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68F9" w14:textId="5CBC003B" w:rsidR="00292A01" w:rsidRDefault="00A864FC" w:rsidP="00292A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From the booklet: Living processes and what plants need to grow</w:t>
      </w:r>
    </w:p>
    <w:p w14:paraId="4156C989" w14:textId="627146D0" w:rsidR="00292A01" w:rsidRDefault="00292A01" w:rsidP="00292A01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Teach</w:t>
      </w:r>
      <w:r w:rsidR="00A864FC">
        <w:rPr>
          <w:rFonts w:ascii="Arial" w:hAnsi="Arial" w:cs="Arial"/>
          <w:i/>
          <w:iCs/>
          <w:sz w:val="32"/>
          <w:szCs w:val="32"/>
        </w:rPr>
        <w:t>ing Notes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397E65A3" w14:textId="2EB68F5A" w:rsidR="00292A01" w:rsidRDefault="00292A01" w:rsidP="00292A01">
      <w:pPr>
        <w:spacing w:before="120" w:after="100" w:afterAutospacing="1" w:line="240" w:lineRule="auto"/>
        <w:rPr>
          <w:rFonts w:ascii="Arial" w:hAnsi="Arial" w:cs="Arial"/>
          <w:b/>
          <w:bCs/>
          <w:sz w:val="32"/>
          <w:szCs w:val="32"/>
        </w:rPr>
      </w:pPr>
      <w:r w:rsidRPr="002205E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10DE206" wp14:editId="4CA4E8C7">
            <wp:simplePos x="0" y="0"/>
            <wp:positionH relativeFrom="column">
              <wp:posOffset>0</wp:posOffset>
            </wp:positionH>
            <wp:positionV relativeFrom="paragraph">
              <wp:posOffset>386617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58">
        <w:rPr>
          <w:rFonts w:ascii="Arial" w:hAnsi="Arial" w:cs="Arial"/>
          <w:b/>
          <w:bCs/>
          <w:sz w:val="32"/>
          <w:szCs w:val="32"/>
        </w:rPr>
        <w:t>How does water travel through a plant?</w:t>
      </w:r>
    </w:p>
    <w:p w14:paraId="0957C7C6" w14:textId="628C60CC" w:rsidR="00BD24D6" w:rsidRDefault="00BD24D6" w:rsidP="00FF2A50">
      <w:pPr>
        <w:spacing w:before="120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F44B5">
        <w:rPr>
          <w:rFonts w:ascii="Arial" w:hAnsi="Arial" w:cs="Arial"/>
        </w:rPr>
        <w:t xml:space="preserve">is activity can be used </w:t>
      </w:r>
      <w:r>
        <w:rPr>
          <w:rFonts w:ascii="Arial" w:hAnsi="Arial" w:cs="Arial"/>
        </w:rPr>
        <w:t xml:space="preserve">with more able children at upper primary, to show that water is taken up by the roots and then travels through the plant to the leaves. </w:t>
      </w:r>
    </w:p>
    <w:p w14:paraId="78D558AB" w14:textId="171AD59B" w:rsidR="00ED5280" w:rsidRDefault="00ED5280" w:rsidP="00ED5280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Loss of water from a plant </w:t>
      </w:r>
    </w:p>
    <w:p w14:paraId="1D376DDC" w14:textId="05852A47" w:rsidR="00ED5280" w:rsidRDefault="00ED5280" w:rsidP="00ED528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Resources </w:t>
      </w:r>
    </w:p>
    <w:p w14:paraId="667E8D0E" w14:textId="7C35F800" w:rsidR="00ED5280" w:rsidRPr="00ED5280" w:rsidRDefault="00ED5280" w:rsidP="00ED528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>A potted plant, such as a geranium (</w:t>
      </w:r>
      <w:r w:rsidRPr="00ED5280">
        <w:rPr>
          <w:rFonts w:ascii="Arial" w:hAnsi="Arial" w:cs="Arial"/>
        </w:rPr>
        <w:t>Pelargonium</w:t>
      </w:r>
      <w:r>
        <w:rPr>
          <w:rFonts w:ascii="Arial" w:hAnsi="Arial" w:cs="Arial"/>
          <w:i/>
          <w:iCs/>
        </w:rPr>
        <w:t>), preferably with a strong central stem</w:t>
      </w:r>
    </w:p>
    <w:p w14:paraId="45369E30" w14:textId="324DF783" w:rsidR="00ED5280" w:rsidRPr="00ED5280" w:rsidRDefault="00ED5280" w:rsidP="00ED528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 xml:space="preserve">2 clear polythene bags, one larger than the other (and large enough to fit over the plant) </w:t>
      </w:r>
    </w:p>
    <w:p w14:paraId="1D9BC435" w14:textId="7F90E693" w:rsidR="00ED5280" w:rsidRPr="00ED5280" w:rsidRDefault="00ED5280" w:rsidP="00ED528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 xml:space="preserve">2 elastic bands </w:t>
      </w:r>
    </w:p>
    <w:p w14:paraId="72777495" w14:textId="7CBA5C93" w:rsidR="00A12A99" w:rsidRDefault="00ED5280" w:rsidP="00A12A9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activity </w:t>
      </w:r>
    </w:p>
    <w:p w14:paraId="071EBB53" w14:textId="77777777" w:rsidR="00A12A99" w:rsidRPr="00A12A99" w:rsidRDefault="00A12A99" w:rsidP="00A12A99">
      <w:pPr>
        <w:pStyle w:val="ListParagraph"/>
        <w:numPr>
          <w:ilvl w:val="0"/>
          <w:numId w:val="6"/>
        </w:numPr>
        <w:spacing w:before="120" w:after="100" w:afterAutospacing="1"/>
        <w:ind w:left="714" w:hanging="357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2A99">
        <w:rPr>
          <w:rFonts w:ascii="Arial" w:hAnsi="Arial" w:cs="Arial"/>
        </w:rPr>
        <w:t>Water the potted plant.</w:t>
      </w:r>
    </w:p>
    <w:p w14:paraId="265FE74F" w14:textId="77777777" w:rsidR="00A12A99" w:rsidRPr="00A12A99" w:rsidRDefault="00A12A99" w:rsidP="00A12A99">
      <w:pPr>
        <w:pStyle w:val="ListParagraph"/>
        <w:numPr>
          <w:ilvl w:val="0"/>
          <w:numId w:val="6"/>
        </w:numPr>
        <w:spacing w:before="120" w:after="100" w:afterAutospacing="1"/>
        <w:ind w:left="714" w:hanging="357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2A99">
        <w:rPr>
          <w:rFonts w:ascii="Arial" w:hAnsi="Arial" w:cs="Arial"/>
        </w:rPr>
        <w:t>Place the pot of the potted plant in the smaller polythene bag and tie the bag around the lower part of the stem with one of the elastic bands.</w:t>
      </w:r>
    </w:p>
    <w:p w14:paraId="413C5D05" w14:textId="74B0314A" w:rsidR="00A12A99" w:rsidRPr="00A12A99" w:rsidRDefault="00A12A99" w:rsidP="00A12A99">
      <w:pPr>
        <w:pStyle w:val="ListParagraph"/>
        <w:numPr>
          <w:ilvl w:val="0"/>
          <w:numId w:val="6"/>
        </w:numPr>
        <w:spacing w:before="120" w:after="100" w:afterAutospacing="1"/>
        <w:ind w:left="714" w:hanging="357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2A99">
        <w:rPr>
          <w:rFonts w:ascii="Arial" w:hAnsi="Arial" w:cs="Arial"/>
        </w:rPr>
        <w:t>Now put the whole plant in the second larger polythene bag and secure the top of the bag with an elastic band.</w:t>
      </w:r>
    </w:p>
    <w:p w14:paraId="0E9D718B" w14:textId="16B23562" w:rsidR="00ED168B" w:rsidRPr="00A12A99" w:rsidRDefault="00A12A99" w:rsidP="00A12A99">
      <w:pPr>
        <w:spacing w:before="120" w:after="100" w:afterAutospacing="1"/>
        <w:rPr>
          <w:rFonts w:ascii="Arial" w:hAnsi="Arial" w:cs="Arial"/>
        </w:rPr>
      </w:pPr>
      <w:r w:rsidRPr="00A12A99">
        <w:rPr>
          <w:rFonts w:ascii="Arial" w:hAnsi="Arial" w:cs="Arial"/>
        </w:rPr>
        <w:t>Discuss with the children what might happen. After a few hours, the children are likely to see droplets of water on the inside of the polythene bag. Discuss with them how the water has got here</w:t>
      </w:r>
      <w:r w:rsidR="00FF2A50">
        <w:rPr>
          <w:rFonts w:ascii="Arial" w:hAnsi="Arial" w:cs="Arial"/>
        </w:rPr>
        <w:t xml:space="preserve">. </w:t>
      </w:r>
    </w:p>
    <w:sectPr w:rsidR="00ED168B" w:rsidRPr="00A12A99" w:rsidSect="00ED168B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5687" w14:textId="77777777" w:rsidR="00301634" w:rsidRDefault="00301634" w:rsidP="00301634">
      <w:pPr>
        <w:spacing w:after="0" w:line="240" w:lineRule="auto"/>
      </w:pPr>
      <w:r>
        <w:separator/>
      </w:r>
    </w:p>
  </w:endnote>
  <w:endnote w:type="continuationSeparator" w:id="0">
    <w:p w14:paraId="17A1E397" w14:textId="77777777" w:rsidR="00301634" w:rsidRDefault="00301634" w:rsidP="00301634">
      <w:pPr>
        <w:spacing w:after="0" w:line="240" w:lineRule="auto"/>
      </w:pPr>
      <w:r>
        <w:continuationSeparator/>
      </w:r>
    </w:p>
  </w:endnote>
  <w:endnote w:type="continuationNotice" w:id="1">
    <w:p w14:paraId="7A708626" w14:textId="77777777" w:rsidR="00F919BA" w:rsidRDefault="00F91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E0BE" w14:textId="77777777" w:rsidR="00176FEA" w:rsidRPr="006B59F9" w:rsidRDefault="00176FEA" w:rsidP="00E65E12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405E957E" w14:textId="5980A050" w:rsidR="00176FEA" w:rsidRPr="006B59F9" w:rsidRDefault="00F56354" w:rsidP="00E65E1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Loss of water from a plant</w:t>
    </w:r>
    <w:r w:rsidR="00A864FC">
      <w:rPr>
        <w:rFonts w:ascii="Arial" w:hAnsi="Arial" w:cs="Arial"/>
        <w:sz w:val="16"/>
        <w:szCs w:val="16"/>
      </w:rPr>
      <w:t xml:space="preserve"> – Teaching Notes</w:t>
    </w:r>
  </w:p>
  <w:p w14:paraId="5FCD7970" w14:textId="7AAE2D00" w:rsidR="00301634" w:rsidRPr="00176FEA" w:rsidRDefault="00176FEA" w:rsidP="00E65E1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E65E12">
      <w:rPr>
        <w:rFonts w:ascii="Arial" w:hAnsi="Arial" w:cs="Arial"/>
        <w:sz w:val="16"/>
        <w:szCs w:val="16"/>
      </w:rPr>
      <w:t>655</w:t>
    </w:r>
    <w:r w:rsidR="00F56354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, </w:t>
    </w:r>
    <w:r w:rsidR="00E65E12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3B98" w14:textId="77777777" w:rsidR="00301634" w:rsidRDefault="00301634" w:rsidP="00301634">
      <w:pPr>
        <w:spacing w:after="0" w:line="240" w:lineRule="auto"/>
      </w:pPr>
      <w:r>
        <w:separator/>
      </w:r>
    </w:p>
  </w:footnote>
  <w:footnote w:type="continuationSeparator" w:id="0">
    <w:p w14:paraId="7CA2912C" w14:textId="77777777" w:rsidR="00301634" w:rsidRDefault="00301634" w:rsidP="00301634">
      <w:pPr>
        <w:spacing w:after="0" w:line="240" w:lineRule="auto"/>
      </w:pPr>
      <w:r>
        <w:continuationSeparator/>
      </w:r>
    </w:p>
  </w:footnote>
  <w:footnote w:type="continuationNotice" w:id="1">
    <w:p w14:paraId="7C20C237" w14:textId="77777777" w:rsidR="00F919BA" w:rsidRDefault="00F91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A5A3" w14:textId="3B10DFC0" w:rsidR="00301634" w:rsidRDefault="00301634" w:rsidP="00176FEA">
    <w:pPr>
      <w:pStyle w:val="Header"/>
      <w:ind w:left="-850"/>
    </w:pPr>
    <w:r>
      <w:rPr>
        <w:noProof/>
      </w:rPr>
      <w:drawing>
        <wp:inline distT="0" distB="0" distL="0" distR="0" wp14:anchorId="116497CD" wp14:editId="5B205F26">
          <wp:extent cx="1485900" cy="1057275"/>
          <wp:effectExtent l="0" t="0" r="0" b="9525"/>
          <wp:docPr id="322884334" name="Picture 32288433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50AA"/>
    <w:multiLevelType w:val="hybridMultilevel"/>
    <w:tmpl w:val="AD369986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52DF"/>
    <w:multiLevelType w:val="hybridMultilevel"/>
    <w:tmpl w:val="07CC799C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888"/>
    <w:multiLevelType w:val="hybridMultilevel"/>
    <w:tmpl w:val="C9FA1CF2"/>
    <w:lvl w:ilvl="0" w:tplc="DEE0EDE2">
      <w:start w:val="1"/>
      <w:numFmt w:val="decimal"/>
      <w:lvlText w:val="%1."/>
      <w:lvlJc w:val="left"/>
      <w:pPr>
        <w:ind w:left="480" w:hanging="284"/>
        <w:jc w:val="right"/>
      </w:pPr>
      <w:rPr>
        <w:rFonts w:ascii="Comic Sans MS" w:eastAsia="Comic Sans MS" w:hAnsi="Comic Sans MS" w:cs="Comic Sans MS" w:hint="default"/>
        <w:b/>
        <w:bCs/>
        <w:i w:val="0"/>
        <w:iCs w:val="0"/>
        <w:color w:val="439539"/>
        <w:spacing w:val="-1"/>
        <w:w w:val="100"/>
        <w:sz w:val="22"/>
        <w:szCs w:val="22"/>
      </w:rPr>
    </w:lvl>
    <w:lvl w:ilvl="1" w:tplc="915631DC">
      <w:numFmt w:val="bullet"/>
      <w:lvlText w:val="•"/>
      <w:lvlJc w:val="left"/>
      <w:pPr>
        <w:ind w:left="5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2" w:tplc="505EAC72">
      <w:numFmt w:val="bullet"/>
      <w:lvlText w:val="•"/>
      <w:lvlJc w:val="left"/>
      <w:pPr>
        <w:ind w:left="163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3" w:tplc="20942B90">
      <w:numFmt w:val="bullet"/>
      <w:lvlText w:val="•"/>
      <w:lvlJc w:val="left"/>
      <w:pPr>
        <w:ind w:left="1770" w:hanging="154"/>
      </w:pPr>
      <w:rPr>
        <w:rFonts w:hint="default"/>
      </w:rPr>
    </w:lvl>
    <w:lvl w:ilvl="4" w:tplc="7C740FD2">
      <w:numFmt w:val="bullet"/>
      <w:lvlText w:val="•"/>
      <w:lvlJc w:val="left"/>
      <w:pPr>
        <w:ind w:left="1901" w:hanging="154"/>
      </w:pPr>
      <w:rPr>
        <w:rFonts w:hint="default"/>
      </w:rPr>
    </w:lvl>
    <w:lvl w:ilvl="5" w:tplc="4CE8B73E">
      <w:numFmt w:val="bullet"/>
      <w:lvlText w:val="•"/>
      <w:lvlJc w:val="left"/>
      <w:pPr>
        <w:ind w:left="2032" w:hanging="154"/>
      </w:pPr>
      <w:rPr>
        <w:rFonts w:hint="default"/>
      </w:rPr>
    </w:lvl>
    <w:lvl w:ilvl="6" w:tplc="6B38CB3A">
      <w:numFmt w:val="bullet"/>
      <w:lvlText w:val="•"/>
      <w:lvlJc w:val="left"/>
      <w:pPr>
        <w:ind w:left="2163" w:hanging="154"/>
      </w:pPr>
      <w:rPr>
        <w:rFonts w:hint="default"/>
      </w:rPr>
    </w:lvl>
    <w:lvl w:ilvl="7" w:tplc="2ECCD052">
      <w:numFmt w:val="bullet"/>
      <w:lvlText w:val="•"/>
      <w:lvlJc w:val="left"/>
      <w:pPr>
        <w:ind w:left="2294" w:hanging="154"/>
      </w:pPr>
      <w:rPr>
        <w:rFonts w:hint="default"/>
      </w:rPr>
    </w:lvl>
    <w:lvl w:ilvl="8" w:tplc="7DF22A14">
      <w:numFmt w:val="bullet"/>
      <w:lvlText w:val="•"/>
      <w:lvlJc w:val="left"/>
      <w:pPr>
        <w:ind w:left="2425" w:hanging="154"/>
      </w:pPr>
      <w:rPr>
        <w:rFonts w:hint="default"/>
      </w:rPr>
    </w:lvl>
  </w:abstractNum>
  <w:abstractNum w:abstractNumId="3" w15:restartNumberingAfterBreak="0">
    <w:nsid w:val="2BDA040F"/>
    <w:multiLevelType w:val="hybridMultilevel"/>
    <w:tmpl w:val="B2F00E64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4E1F"/>
    <w:multiLevelType w:val="hybridMultilevel"/>
    <w:tmpl w:val="A4E44DD4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05FA"/>
    <w:multiLevelType w:val="hybridMultilevel"/>
    <w:tmpl w:val="FA1A7DC8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0650">
    <w:abstractNumId w:val="1"/>
  </w:num>
  <w:num w:numId="2" w16cid:durableId="620186942">
    <w:abstractNumId w:val="3"/>
  </w:num>
  <w:num w:numId="3" w16cid:durableId="1284268998">
    <w:abstractNumId w:val="2"/>
  </w:num>
  <w:num w:numId="4" w16cid:durableId="751317120">
    <w:abstractNumId w:val="0"/>
  </w:num>
  <w:num w:numId="5" w16cid:durableId="1825702903">
    <w:abstractNumId w:val="5"/>
  </w:num>
  <w:num w:numId="6" w16cid:durableId="1218010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79D9E4"/>
    <w:rsid w:val="000A0858"/>
    <w:rsid w:val="000E6F28"/>
    <w:rsid w:val="000F44B5"/>
    <w:rsid w:val="00176FEA"/>
    <w:rsid w:val="00292A01"/>
    <w:rsid w:val="00301634"/>
    <w:rsid w:val="00662BF7"/>
    <w:rsid w:val="007C5D7D"/>
    <w:rsid w:val="008048A1"/>
    <w:rsid w:val="00A12A99"/>
    <w:rsid w:val="00A864FC"/>
    <w:rsid w:val="00BD24D6"/>
    <w:rsid w:val="00D14F2C"/>
    <w:rsid w:val="00E34E01"/>
    <w:rsid w:val="00E65E12"/>
    <w:rsid w:val="00ED168B"/>
    <w:rsid w:val="00ED5280"/>
    <w:rsid w:val="00F24B0D"/>
    <w:rsid w:val="00F56354"/>
    <w:rsid w:val="00F919BA"/>
    <w:rsid w:val="00FA69E1"/>
    <w:rsid w:val="00FD4051"/>
    <w:rsid w:val="00FF2A50"/>
    <w:rsid w:val="1979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D9E4"/>
  <w15:chartTrackingRefBased/>
  <w15:docId w15:val="{72BAD2E9-14AD-4FB3-9291-2E53EE80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4"/>
  </w:style>
  <w:style w:type="paragraph" w:styleId="Footer">
    <w:name w:val="footer"/>
    <w:basedOn w:val="Normal"/>
    <w:link w:val="FooterChar"/>
    <w:uiPriority w:val="99"/>
    <w:unhideWhenUsed/>
    <w:rsid w:val="003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4"/>
  </w:style>
  <w:style w:type="paragraph" w:styleId="ListParagraph">
    <w:name w:val="List Paragraph"/>
    <w:basedOn w:val="Normal"/>
    <w:uiPriority w:val="1"/>
    <w:qFormat/>
    <w:rsid w:val="00ED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6C726-0555-40D2-99F5-A1AE702B482D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2.xml><?xml version="1.0" encoding="utf-8"?>
<ds:datastoreItem xmlns:ds="http://schemas.openxmlformats.org/officeDocument/2006/customXml" ds:itemID="{521A5458-35D6-45DA-BCF5-9457DCBAD7D3}"/>
</file>

<file path=customXml/itemProps3.xml><?xml version="1.0" encoding="utf-8"?>
<ds:datastoreItem xmlns:ds="http://schemas.openxmlformats.org/officeDocument/2006/customXml" ds:itemID="{DF8DF5C1-94F6-46E7-ABA1-65DF6181A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2025-08-05T09:32:00Z</dcterms:created>
  <dcterms:modified xsi:type="dcterms:W3CDTF">2025-08-05T09:32:00Z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</Properties>
</file>