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6A898" w14:textId="68AA80C8" w:rsidR="004D34B3" w:rsidRDefault="009D596E" w:rsidP="0076225E">
      <w:pPr>
        <w:pStyle w:val="Heading1"/>
        <w:rPr>
          <w:rFonts w:cs="Arial"/>
          <w:sz w:val="20"/>
        </w:rPr>
      </w:pPr>
      <w:r>
        <w:t xml:space="preserve"> </w:t>
      </w:r>
      <w:hyperlink r:id="rId11" w:history="1">
        <w:r w:rsidR="002C6268" w:rsidRPr="009F7FE3">
          <w:rPr>
            <w:rStyle w:val="Hyperlink"/>
            <w:rFonts w:cs="Arial"/>
            <w:i/>
            <w:iCs/>
            <w:sz w:val="20"/>
          </w:rPr>
          <w:t>The Concordat to Support Research Integrity</w:t>
        </w:r>
      </w:hyperlink>
      <w:r w:rsidR="002C6268" w:rsidRPr="00BA1829">
        <w:rPr>
          <w:rFonts w:cs="Arial"/>
          <w:sz w:val="20"/>
        </w:rPr>
        <w:t xml:space="preserve"> sets out five fundamental commitments to support good research practice and a healthy research culture. Commitment 5 requires em</w:t>
      </w:r>
      <w:r w:rsidR="003948C0" w:rsidRPr="00BA1829">
        <w:rPr>
          <w:rFonts w:cs="Arial"/>
          <w:sz w:val="20"/>
        </w:rPr>
        <w:t xml:space="preserve">ployers of researchers to produce a short annual statement </w:t>
      </w:r>
      <w:r w:rsidR="00EC7E6B" w:rsidRPr="00BA1829">
        <w:rPr>
          <w:rFonts w:cs="Arial"/>
          <w:sz w:val="20"/>
        </w:rPr>
        <w:t>setting out what work they have undertaken to support research integrity</w:t>
      </w:r>
      <w:r w:rsidR="00D7128A" w:rsidRPr="00BA1829">
        <w:rPr>
          <w:rFonts w:cs="Arial"/>
          <w:sz w:val="20"/>
        </w:rPr>
        <w:t>, as well as policies</w:t>
      </w:r>
      <w:r w:rsidR="00793E96" w:rsidRPr="00BA1829">
        <w:rPr>
          <w:rFonts w:cs="Arial"/>
          <w:sz w:val="20"/>
        </w:rPr>
        <w:t>/processes</w:t>
      </w:r>
      <w:r w:rsidR="00D7128A" w:rsidRPr="00BA1829">
        <w:rPr>
          <w:rFonts w:cs="Arial"/>
          <w:sz w:val="20"/>
        </w:rPr>
        <w:t xml:space="preserve"> and actions </w:t>
      </w:r>
      <w:r w:rsidR="00C20F05" w:rsidRPr="00BA1829">
        <w:rPr>
          <w:rFonts w:cs="Arial"/>
          <w:sz w:val="20"/>
        </w:rPr>
        <w:t>to address any concerns about research conducted under their auspices.</w:t>
      </w:r>
    </w:p>
    <w:p w14:paraId="708C910F" w14:textId="77777777" w:rsidR="007148D7" w:rsidRPr="00BA1829" w:rsidRDefault="007148D7" w:rsidP="0050727A">
      <w:pPr>
        <w:spacing w:before="60" w:after="60"/>
        <w:rPr>
          <w:rFonts w:ascii="Arial" w:hAnsi="Arial" w:cs="Arial"/>
          <w:sz w:val="20"/>
          <w:szCs w:val="20"/>
        </w:rPr>
      </w:pPr>
    </w:p>
    <w:p w14:paraId="1724ED67" w14:textId="2B17C087" w:rsidR="00FE69A7" w:rsidRDefault="00C20F05" w:rsidP="0050727A">
      <w:pPr>
        <w:spacing w:before="60" w:after="60"/>
        <w:rPr>
          <w:rFonts w:ascii="Arial" w:hAnsi="Arial" w:cs="Arial"/>
          <w:sz w:val="20"/>
          <w:szCs w:val="20"/>
        </w:rPr>
      </w:pPr>
      <w:r w:rsidRPr="00BA1829">
        <w:rPr>
          <w:rFonts w:ascii="Arial" w:hAnsi="Arial" w:cs="Arial"/>
          <w:sz w:val="20"/>
          <w:szCs w:val="20"/>
        </w:rPr>
        <w:t>This template</w:t>
      </w:r>
      <w:r w:rsidR="00DB055E" w:rsidRPr="00BA1829">
        <w:rPr>
          <w:rFonts w:ascii="Arial" w:hAnsi="Arial" w:cs="Arial"/>
          <w:sz w:val="20"/>
          <w:szCs w:val="20"/>
        </w:rPr>
        <w:t xml:space="preserve">, produced by </w:t>
      </w:r>
      <w:hyperlink r:id="rId12" w:history="1">
        <w:r w:rsidR="00DB055E" w:rsidRPr="009F7FE3">
          <w:rPr>
            <w:rStyle w:val="Hyperlink"/>
            <w:rFonts w:ascii="Arial" w:hAnsi="Arial" w:cs="Arial"/>
            <w:sz w:val="20"/>
            <w:szCs w:val="20"/>
          </w:rPr>
          <w:t>the UK Research Integrity Office</w:t>
        </w:r>
      </w:hyperlink>
      <w:r w:rsidR="00DB055E" w:rsidRPr="00BA1829">
        <w:rPr>
          <w:rFonts w:ascii="Arial" w:hAnsi="Arial" w:cs="Arial"/>
          <w:sz w:val="20"/>
          <w:szCs w:val="20"/>
        </w:rPr>
        <w:t xml:space="preserve"> on behalf of </w:t>
      </w:r>
      <w:hyperlink r:id="rId13" w:history="1">
        <w:r w:rsidR="00DB055E" w:rsidRPr="009F7FE3">
          <w:rPr>
            <w:rStyle w:val="Hyperlink"/>
            <w:rFonts w:ascii="Arial" w:hAnsi="Arial" w:cs="Arial"/>
            <w:sz w:val="20"/>
            <w:szCs w:val="20"/>
          </w:rPr>
          <w:t>the Research Integrity Concordat Signatories Group</w:t>
        </w:r>
      </w:hyperlink>
      <w:r w:rsidR="00DB055E" w:rsidRPr="00BA1829">
        <w:rPr>
          <w:rFonts w:ascii="Arial" w:hAnsi="Arial" w:cs="Arial"/>
          <w:sz w:val="20"/>
          <w:szCs w:val="20"/>
        </w:rPr>
        <w:t xml:space="preserve">, </w:t>
      </w:r>
      <w:r w:rsidR="004D34B3" w:rsidRPr="00BA1829">
        <w:rPr>
          <w:rFonts w:ascii="Arial" w:hAnsi="Arial" w:cs="Arial"/>
          <w:sz w:val="20"/>
          <w:szCs w:val="20"/>
        </w:rPr>
        <w:t xml:space="preserve">provides guidance on how to complete such an annual statement. </w:t>
      </w:r>
      <w:r w:rsidR="00EB534A" w:rsidRPr="00BA1829">
        <w:rPr>
          <w:rFonts w:ascii="Arial" w:hAnsi="Arial" w:cs="Arial"/>
          <w:sz w:val="20"/>
          <w:szCs w:val="20"/>
        </w:rPr>
        <w:t xml:space="preserve">Annual statements should be seen </w:t>
      </w:r>
      <w:r w:rsidR="00433469" w:rsidRPr="00BA1829">
        <w:rPr>
          <w:rFonts w:ascii="Arial" w:hAnsi="Arial" w:cs="Arial"/>
          <w:sz w:val="20"/>
          <w:szCs w:val="20"/>
        </w:rPr>
        <w:t xml:space="preserve">as </w:t>
      </w:r>
      <w:r w:rsidR="005D1FF2" w:rsidRPr="6A5F0B99">
        <w:rPr>
          <w:rFonts w:ascii="Arial" w:hAnsi="Arial" w:cs="Arial"/>
          <w:i/>
          <w:iCs/>
          <w:sz w:val="20"/>
          <w:szCs w:val="20"/>
        </w:rPr>
        <w:t>“</w:t>
      </w:r>
      <w:r w:rsidR="00433469" w:rsidRPr="6A5F0B99">
        <w:rPr>
          <w:rFonts w:ascii="Arial" w:hAnsi="Arial" w:cs="Arial"/>
          <w:i/>
          <w:iCs/>
          <w:sz w:val="20"/>
          <w:szCs w:val="20"/>
        </w:rPr>
        <w:t xml:space="preserve">an opportunity </w:t>
      </w:r>
      <w:r w:rsidR="00695377" w:rsidRPr="6A5F0B99">
        <w:rPr>
          <w:rFonts w:ascii="Arial" w:hAnsi="Arial" w:cs="Arial"/>
          <w:i/>
          <w:iCs/>
          <w:sz w:val="20"/>
          <w:szCs w:val="20"/>
        </w:rPr>
        <w:t>to demonstrate publicly a commitment to high quality and ethical research</w:t>
      </w:r>
      <w:r w:rsidR="005D1FF2" w:rsidRPr="6A5F0B99">
        <w:rPr>
          <w:rFonts w:ascii="Arial" w:hAnsi="Arial" w:cs="Arial"/>
          <w:i/>
          <w:iCs/>
          <w:sz w:val="20"/>
          <w:szCs w:val="20"/>
        </w:rPr>
        <w:t>, by declaring the practical measure</w:t>
      </w:r>
      <w:r w:rsidR="003A3C1D" w:rsidRPr="6A5F0B99">
        <w:rPr>
          <w:rFonts w:ascii="Arial" w:hAnsi="Arial" w:cs="Arial"/>
          <w:i/>
          <w:iCs/>
          <w:sz w:val="20"/>
          <w:szCs w:val="20"/>
        </w:rPr>
        <w:t>s an institution has</w:t>
      </w:r>
      <w:r w:rsidR="005D1FF2" w:rsidRPr="6A5F0B99">
        <w:rPr>
          <w:rFonts w:ascii="Arial" w:hAnsi="Arial" w:cs="Arial"/>
          <w:i/>
          <w:iCs/>
          <w:sz w:val="20"/>
          <w:szCs w:val="20"/>
        </w:rPr>
        <w:t xml:space="preserve"> undertaken to </w:t>
      </w:r>
      <w:r w:rsidR="003A3C1D" w:rsidRPr="6A5F0B99">
        <w:rPr>
          <w:rFonts w:ascii="Arial" w:hAnsi="Arial" w:cs="Arial"/>
          <w:i/>
          <w:iCs/>
          <w:sz w:val="20"/>
          <w:szCs w:val="20"/>
        </w:rPr>
        <w:t xml:space="preserve">enhance </w:t>
      </w:r>
      <w:r w:rsidR="005D1FF2" w:rsidRPr="6A5F0B99">
        <w:rPr>
          <w:rFonts w:ascii="Arial" w:hAnsi="Arial" w:cs="Arial"/>
          <w:i/>
          <w:iCs/>
          <w:sz w:val="20"/>
          <w:szCs w:val="20"/>
        </w:rPr>
        <w:t>research integrity.</w:t>
      </w:r>
      <w:r w:rsidR="003A3C1D" w:rsidRPr="6A5F0B99">
        <w:rPr>
          <w:rFonts w:ascii="Arial" w:hAnsi="Arial" w:cs="Arial"/>
          <w:i/>
          <w:iCs/>
          <w:sz w:val="20"/>
          <w:szCs w:val="20"/>
        </w:rPr>
        <w:t xml:space="preserve"> When read as a series</w:t>
      </w:r>
      <w:r w:rsidR="00BA1829" w:rsidRPr="6A5F0B99">
        <w:rPr>
          <w:rFonts w:ascii="Arial" w:hAnsi="Arial" w:cs="Arial"/>
          <w:i/>
          <w:iCs/>
          <w:sz w:val="20"/>
          <w:szCs w:val="20"/>
        </w:rPr>
        <w:t>, an institution’s annual statements should illustrate how it has continually developed its support for good research practice over time.</w:t>
      </w:r>
      <w:r w:rsidR="00BA1829" w:rsidRPr="00A329BF">
        <w:rPr>
          <w:rFonts w:ascii="Arial" w:hAnsi="Arial" w:cs="Arial"/>
          <w:iCs/>
          <w:sz w:val="20"/>
          <w:szCs w:val="20"/>
        </w:rPr>
        <w:t>”</w:t>
      </w:r>
      <w:r w:rsidR="00A329BF" w:rsidRPr="00A329BF">
        <w:rPr>
          <w:rFonts w:ascii="Arial" w:hAnsi="Arial" w:cs="Arial"/>
          <w:iCs/>
          <w:sz w:val="20"/>
          <w:szCs w:val="20"/>
        </w:rPr>
        <w:t xml:space="preserve"> </w:t>
      </w:r>
      <w:r w:rsidR="007E7F44" w:rsidRPr="00A329BF">
        <w:rPr>
          <w:rStyle w:val="EndnoteReference"/>
          <w:rFonts w:ascii="Arial" w:hAnsi="Arial" w:cs="Arial"/>
          <w:b/>
          <w:iCs/>
          <w:sz w:val="20"/>
          <w:szCs w:val="20"/>
        </w:rPr>
        <w:endnoteReference w:id="2"/>
      </w:r>
      <w:r w:rsidR="00CB7507" w:rsidRPr="00A329BF">
        <w:rPr>
          <w:rFonts w:ascii="Arial" w:hAnsi="Arial" w:cs="Arial"/>
          <w:sz w:val="20"/>
          <w:szCs w:val="20"/>
        </w:rPr>
        <w:t xml:space="preserve"> They </w:t>
      </w:r>
      <w:r w:rsidR="00CB7507">
        <w:rPr>
          <w:rFonts w:ascii="Arial" w:hAnsi="Arial" w:cs="Arial"/>
          <w:sz w:val="20"/>
          <w:szCs w:val="20"/>
        </w:rPr>
        <w:t>are also valuable opportunities for internal review and reflection</w:t>
      </w:r>
      <w:r w:rsidR="00A66A2E" w:rsidRPr="00A329BF">
        <w:rPr>
          <w:rStyle w:val="EndnoteReference"/>
          <w:rFonts w:ascii="Arial" w:hAnsi="Arial" w:cs="Arial"/>
          <w:b/>
          <w:sz w:val="20"/>
          <w:szCs w:val="20"/>
        </w:rPr>
        <w:endnoteReference w:id="3"/>
      </w:r>
      <w:r w:rsidR="00CB09D3">
        <w:rPr>
          <w:rFonts w:ascii="Arial" w:hAnsi="Arial" w:cs="Arial"/>
          <w:sz w:val="20"/>
          <w:szCs w:val="20"/>
        </w:rPr>
        <w:t>.</w:t>
      </w:r>
    </w:p>
    <w:p w14:paraId="3C10C9A8" w14:textId="77777777" w:rsidR="007148D7" w:rsidRDefault="007148D7" w:rsidP="0050727A">
      <w:pPr>
        <w:spacing w:before="60" w:after="60"/>
        <w:rPr>
          <w:rFonts w:ascii="Arial" w:hAnsi="Arial" w:cs="Arial"/>
          <w:sz w:val="20"/>
          <w:szCs w:val="20"/>
        </w:rPr>
      </w:pPr>
    </w:p>
    <w:p w14:paraId="04788471" w14:textId="77777777" w:rsidR="007148D7" w:rsidRPr="007148D7" w:rsidRDefault="007148D7" w:rsidP="0050727A">
      <w:pPr>
        <w:spacing w:before="60" w:after="60"/>
        <w:rPr>
          <w:rFonts w:ascii="Arial" w:hAnsi="Arial" w:cs="Arial"/>
          <w:b/>
          <w:sz w:val="20"/>
          <w:szCs w:val="20"/>
        </w:rPr>
      </w:pPr>
      <w:r w:rsidRPr="007148D7">
        <w:rPr>
          <w:rFonts w:ascii="Arial" w:hAnsi="Arial" w:cs="Arial"/>
          <w:b/>
          <w:sz w:val="20"/>
          <w:szCs w:val="20"/>
        </w:rPr>
        <w:t>Completing the template:</w:t>
      </w:r>
    </w:p>
    <w:p w14:paraId="54775A08" w14:textId="6EE65F43" w:rsidR="007148D7" w:rsidRPr="007148D7" w:rsidRDefault="007148D7" w:rsidP="007148D7">
      <w:pPr>
        <w:pStyle w:val="ListParagraph"/>
        <w:numPr>
          <w:ilvl w:val="0"/>
          <w:numId w:val="39"/>
        </w:numPr>
        <w:spacing w:before="60" w:after="60"/>
        <w:rPr>
          <w:rFonts w:ascii="Arial" w:hAnsi="Arial" w:cs="Arial"/>
          <w:sz w:val="20"/>
          <w:szCs w:val="20"/>
        </w:rPr>
      </w:pPr>
      <w:r w:rsidRPr="007148D7">
        <w:rPr>
          <w:rFonts w:ascii="Arial" w:hAnsi="Arial" w:cs="Arial"/>
          <w:sz w:val="20"/>
          <w:szCs w:val="20"/>
        </w:rPr>
        <w:t xml:space="preserve">When creating your institution’s annual statement, please add the information </w:t>
      </w:r>
      <w:r w:rsidR="00874939">
        <w:rPr>
          <w:rFonts w:ascii="Arial" w:hAnsi="Arial" w:cs="Arial"/>
          <w:sz w:val="20"/>
          <w:szCs w:val="20"/>
        </w:rPr>
        <w:t>requested</w:t>
      </w:r>
      <w:r w:rsidRPr="007148D7">
        <w:rPr>
          <w:rFonts w:ascii="Arial" w:hAnsi="Arial" w:cs="Arial"/>
          <w:sz w:val="20"/>
          <w:szCs w:val="20"/>
        </w:rPr>
        <w:t xml:space="preserve"> in the tables below.</w:t>
      </w:r>
    </w:p>
    <w:p w14:paraId="654BBDEC" w14:textId="0E820F65" w:rsidR="007148D7" w:rsidRPr="007148D7" w:rsidRDefault="00FB360B" w:rsidP="007148D7">
      <w:pPr>
        <w:pStyle w:val="ListParagraph"/>
        <w:numPr>
          <w:ilvl w:val="0"/>
          <w:numId w:val="39"/>
        </w:numPr>
        <w:spacing w:before="60" w:after="60"/>
        <w:rPr>
          <w:rFonts w:ascii="Arial" w:hAnsi="Arial" w:cs="Arial"/>
          <w:sz w:val="20"/>
          <w:szCs w:val="20"/>
        </w:rPr>
      </w:pPr>
      <w:r w:rsidRPr="6A5F0B99">
        <w:rPr>
          <w:rFonts w:ascii="Arial" w:hAnsi="Arial" w:cs="Arial"/>
          <w:sz w:val="20"/>
          <w:szCs w:val="20"/>
        </w:rPr>
        <w:t>Required information in this template is in</w:t>
      </w:r>
      <w:r w:rsidR="007148D7" w:rsidRPr="6A5F0B99">
        <w:rPr>
          <w:rFonts w:ascii="Arial" w:hAnsi="Arial" w:cs="Arial"/>
          <w:sz w:val="20"/>
          <w:szCs w:val="20"/>
        </w:rPr>
        <w:t>dicated [with square brackets].</w:t>
      </w:r>
    </w:p>
    <w:p w14:paraId="53970347" w14:textId="1D04CA59" w:rsidR="007A47F5" w:rsidRPr="007148D7" w:rsidRDefault="007148D7" w:rsidP="007148D7">
      <w:pPr>
        <w:pStyle w:val="ListParagraph"/>
        <w:numPr>
          <w:ilvl w:val="0"/>
          <w:numId w:val="39"/>
        </w:numPr>
        <w:spacing w:before="60" w:after="60"/>
        <w:rPr>
          <w:rFonts w:ascii="Arial" w:hAnsi="Arial" w:cs="Arial"/>
          <w:sz w:val="20"/>
          <w:szCs w:val="20"/>
        </w:rPr>
      </w:pPr>
      <w:r w:rsidRPr="007148D7">
        <w:rPr>
          <w:rFonts w:ascii="Arial" w:hAnsi="Arial" w:cs="Arial"/>
          <w:sz w:val="20"/>
          <w:szCs w:val="20"/>
        </w:rPr>
        <w:t>T</w:t>
      </w:r>
      <w:r w:rsidR="004874AA" w:rsidRPr="007148D7">
        <w:rPr>
          <w:rFonts w:ascii="Arial" w:hAnsi="Arial" w:cs="Arial"/>
          <w:sz w:val="20"/>
          <w:szCs w:val="20"/>
        </w:rPr>
        <w:t xml:space="preserve">ext giving guidance on how to complete the template’s questions </w:t>
      </w:r>
      <w:r w:rsidR="004874AA" w:rsidRPr="007148D7">
        <w:rPr>
          <w:rFonts w:ascii="Arial" w:hAnsi="Arial" w:cs="Arial"/>
          <w:i/>
          <w:iCs/>
          <w:sz w:val="20"/>
          <w:szCs w:val="20"/>
        </w:rPr>
        <w:t xml:space="preserve">is </w:t>
      </w:r>
      <w:r w:rsidRPr="007148D7">
        <w:rPr>
          <w:rFonts w:ascii="Arial" w:hAnsi="Arial" w:cs="Arial"/>
          <w:i/>
          <w:iCs/>
          <w:sz w:val="20"/>
          <w:szCs w:val="20"/>
        </w:rPr>
        <w:t xml:space="preserve">written </w:t>
      </w:r>
      <w:r w:rsidR="004874AA" w:rsidRPr="007148D7">
        <w:rPr>
          <w:rFonts w:ascii="Arial" w:hAnsi="Arial" w:cs="Arial"/>
          <w:i/>
          <w:iCs/>
          <w:sz w:val="20"/>
          <w:szCs w:val="20"/>
        </w:rPr>
        <w:t>in italics</w:t>
      </w:r>
      <w:r w:rsidR="004874AA" w:rsidRPr="007148D7">
        <w:rPr>
          <w:rFonts w:ascii="Arial" w:hAnsi="Arial" w:cs="Arial"/>
          <w:sz w:val="20"/>
          <w:szCs w:val="20"/>
        </w:rPr>
        <w:t>.</w:t>
      </w:r>
    </w:p>
    <w:p w14:paraId="49EF5512" w14:textId="77777777" w:rsidR="00E81D58" w:rsidRDefault="00E81D58" w:rsidP="0050727A">
      <w:pPr>
        <w:spacing w:before="60" w:after="60"/>
        <w:rPr>
          <w:rFonts w:ascii="Arial" w:hAnsi="Arial" w:cs="Arial"/>
          <w:b/>
          <w:bCs/>
        </w:rPr>
      </w:pPr>
    </w:p>
    <w:tbl>
      <w:tblPr>
        <w:tblStyle w:val="TableGrid"/>
        <w:tblW w:w="0" w:type="auto"/>
        <w:tblBorders>
          <w:top w:val="single" w:sz="12" w:space="0" w:color="0050FF"/>
          <w:left w:val="single" w:sz="12" w:space="0" w:color="0050FF"/>
          <w:bottom w:val="single" w:sz="12" w:space="0" w:color="0050FF"/>
          <w:right w:val="single" w:sz="12" w:space="0" w:color="0050FF"/>
          <w:insideH w:val="single" w:sz="12" w:space="0" w:color="0050FF"/>
          <w:insideV w:val="single" w:sz="12" w:space="0" w:color="0050FF"/>
        </w:tblBorders>
        <w:tblLook w:val="04A0" w:firstRow="1" w:lastRow="0" w:firstColumn="1" w:lastColumn="0" w:noHBand="0" w:noVBand="1"/>
      </w:tblPr>
      <w:tblGrid>
        <w:gridCol w:w="4803"/>
        <w:gridCol w:w="4805"/>
      </w:tblGrid>
      <w:tr w:rsidR="00077CBB" w14:paraId="4F9CABEC" w14:textId="77777777" w:rsidTr="7F7E8FA7">
        <w:tc>
          <w:tcPr>
            <w:tcW w:w="9608" w:type="dxa"/>
            <w:gridSpan w:val="2"/>
          </w:tcPr>
          <w:p w14:paraId="1700EB5C" w14:textId="3B507CD0" w:rsidR="00942CFE" w:rsidRDefault="0050727A" w:rsidP="0050727A">
            <w:pPr>
              <w:spacing w:before="60" w:after="60"/>
              <w:rPr>
                <w:rFonts w:ascii="Arial" w:hAnsi="Arial" w:cs="Arial"/>
                <w:bCs/>
                <w:sz w:val="20"/>
                <w:szCs w:val="20"/>
              </w:rPr>
            </w:pPr>
            <w:r w:rsidRPr="00506383">
              <w:rPr>
                <w:rFonts w:ascii="Arial" w:hAnsi="Arial" w:cs="Arial"/>
                <w:b/>
                <w:bCs/>
                <w:sz w:val="20"/>
                <w:szCs w:val="20"/>
              </w:rPr>
              <w:t xml:space="preserve">Name of institution: </w:t>
            </w:r>
            <w:r w:rsidR="007759F9" w:rsidRPr="007759F9">
              <w:rPr>
                <w:rFonts w:ascii="Arial" w:hAnsi="Arial" w:cs="Arial"/>
                <w:sz w:val="20"/>
                <w:szCs w:val="20"/>
              </w:rPr>
              <w:t xml:space="preserve">[formerly] </w:t>
            </w:r>
            <w:r w:rsidR="009432FD">
              <w:rPr>
                <w:rFonts w:ascii="Arial" w:hAnsi="Arial" w:cs="Arial"/>
                <w:bCs/>
                <w:sz w:val="20"/>
                <w:szCs w:val="20"/>
              </w:rPr>
              <w:t>Bishop Grosseteste University</w:t>
            </w:r>
            <w:r w:rsidR="002D3614">
              <w:rPr>
                <w:rFonts w:ascii="Arial" w:hAnsi="Arial" w:cs="Arial"/>
                <w:bCs/>
                <w:sz w:val="20"/>
                <w:szCs w:val="20"/>
              </w:rPr>
              <w:t xml:space="preserve"> </w:t>
            </w:r>
            <w:r w:rsidR="00942CFE">
              <w:rPr>
                <w:rFonts w:ascii="Arial" w:hAnsi="Arial" w:cs="Arial"/>
                <w:bCs/>
                <w:sz w:val="20"/>
                <w:szCs w:val="20"/>
              </w:rPr>
              <w:t xml:space="preserve">(BGU) </w:t>
            </w:r>
            <w:r w:rsidR="007759F9">
              <w:rPr>
                <w:rFonts w:ascii="Arial" w:hAnsi="Arial" w:cs="Arial"/>
                <w:bCs/>
                <w:sz w:val="20"/>
                <w:szCs w:val="20"/>
              </w:rPr>
              <w:t>to end August 2025; Lincoln Bishop University (from 1</w:t>
            </w:r>
            <w:r w:rsidR="007759F9" w:rsidRPr="007759F9">
              <w:rPr>
                <w:rFonts w:ascii="Arial" w:hAnsi="Arial" w:cs="Arial"/>
                <w:bCs/>
                <w:sz w:val="20"/>
                <w:szCs w:val="20"/>
                <w:vertAlign w:val="superscript"/>
              </w:rPr>
              <w:t>st</w:t>
            </w:r>
            <w:r w:rsidR="007759F9">
              <w:rPr>
                <w:rFonts w:ascii="Arial" w:hAnsi="Arial" w:cs="Arial"/>
                <w:bCs/>
                <w:sz w:val="20"/>
                <w:szCs w:val="20"/>
              </w:rPr>
              <w:t xml:space="preserve"> September 2025)</w:t>
            </w:r>
            <w:r w:rsidR="00942CFE">
              <w:rPr>
                <w:rFonts w:ascii="Arial" w:hAnsi="Arial" w:cs="Arial"/>
                <w:bCs/>
                <w:sz w:val="20"/>
                <w:szCs w:val="20"/>
              </w:rPr>
              <w:t>.</w:t>
            </w:r>
          </w:p>
          <w:p w14:paraId="4A5C3CFE" w14:textId="3160827D" w:rsidR="00942CFE" w:rsidRPr="00D97BEC" w:rsidRDefault="00942CFE" w:rsidP="0050727A">
            <w:pPr>
              <w:spacing w:before="60" w:after="60"/>
              <w:rPr>
                <w:rFonts w:ascii="Arial" w:hAnsi="Arial" w:cs="Arial"/>
                <w:i/>
                <w:iCs/>
                <w:sz w:val="20"/>
                <w:szCs w:val="20"/>
              </w:rPr>
            </w:pPr>
            <w:r w:rsidRPr="00D97BEC">
              <w:rPr>
                <w:rFonts w:ascii="Arial" w:hAnsi="Arial" w:cs="Arial"/>
                <w:bCs/>
                <w:i/>
                <w:iCs/>
                <w:sz w:val="20"/>
                <w:szCs w:val="20"/>
              </w:rPr>
              <w:t>Please note that, due to the period under review</w:t>
            </w:r>
            <w:r w:rsidR="00D97BEC" w:rsidRPr="00D97BEC">
              <w:rPr>
                <w:rFonts w:ascii="Arial" w:hAnsi="Arial" w:cs="Arial"/>
                <w:bCs/>
                <w:i/>
                <w:iCs/>
                <w:sz w:val="20"/>
                <w:szCs w:val="20"/>
              </w:rPr>
              <w:t xml:space="preserve">, the former name of BGU will be used throughout this document. </w:t>
            </w:r>
          </w:p>
        </w:tc>
      </w:tr>
      <w:tr w:rsidR="00077CBB" w14:paraId="31383D31" w14:textId="77777777" w:rsidTr="7F7E8FA7">
        <w:tc>
          <w:tcPr>
            <w:tcW w:w="9608" w:type="dxa"/>
            <w:gridSpan w:val="2"/>
          </w:tcPr>
          <w:p w14:paraId="07DFD698" w14:textId="5AAB5035" w:rsidR="00077CBB" w:rsidRPr="00506383" w:rsidRDefault="0050727A" w:rsidP="0050727A">
            <w:pPr>
              <w:spacing w:before="60" w:after="60"/>
              <w:rPr>
                <w:rFonts w:ascii="Arial" w:hAnsi="Arial" w:cs="Arial"/>
                <w:sz w:val="20"/>
                <w:szCs w:val="20"/>
              </w:rPr>
            </w:pPr>
            <w:r w:rsidRPr="00506383">
              <w:rPr>
                <w:rFonts w:ascii="Arial" w:hAnsi="Arial" w:cs="Arial"/>
                <w:b/>
                <w:sz w:val="20"/>
                <w:szCs w:val="20"/>
              </w:rPr>
              <w:t>Period under review:</w:t>
            </w:r>
            <w:r w:rsidRPr="00506383">
              <w:rPr>
                <w:rFonts w:ascii="Arial" w:hAnsi="Arial" w:cs="Arial"/>
                <w:sz w:val="20"/>
                <w:szCs w:val="20"/>
              </w:rPr>
              <w:t xml:space="preserve"> </w:t>
            </w:r>
            <w:r w:rsidR="009432FD">
              <w:rPr>
                <w:rFonts w:ascii="Arial" w:hAnsi="Arial" w:cs="Arial"/>
                <w:sz w:val="20"/>
                <w:szCs w:val="20"/>
              </w:rPr>
              <w:t>September 202</w:t>
            </w:r>
            <w:r w:rsidR="007759F9">
              <w:rPr>
                <w:rFonts w:ascii="Arial" w:hAnsi="Arial" w:cs="Arial"/>
                <w:sz w:val="20"/>
                <w:szCs w:val="20"/>
              </w:rPr>
              <w:t>4</w:t>
            </w:r>
            <w:r w:rsidR="009432FD">
              <w:rPr>
                <w:rFonts w:ascii="Arial" w:hAnsi="Arial" w:cs="Arial"/>
                <w:sz w:val="20"/>
                <w:szCs w:val="20"/>
              </w:rPr>
              <w:t xml:space="preserve"> – end August 202</w:t>
            </w:r>
            <w:r w:rsidR="000A670C">
              <w:rPr>
                <w:rFonts w:ascii="Arial" w:hAnsi="Arial" w:cs="Arial"/>
                <w:sz w:val="20"/>
                <w:szCs w:val="20"/>
              </w:rPr>
              <w:t>5</w:t>
            </w:r>
          </w:p>
        </w:tc>
      </w:tr>
      <w:tr w:rsidR="0050727A" w14:paraId="1AFCB029" w14:textId="77777777" w:rsidTr="7F7E8FA7">
        <w:tc>
          <w:tcPr>
            <w:tcW w:w="4803" w:type="dxa"/>
          </w:tcPr>
          <w:p w14:paraId="30819DEC" w14:textId="3D333C7A" w:rsidR="0050727A" w:rsidRPr="00506383" w:rsidRDefault="0050727A" w:rsidP="0050727A">
            <w:pPr>
              <w:spacing w:before="60" w:after="60"/>
              <w:rPr>
                <w:rFonts w:ascii="Arial" w:hAnsi="Arial" w:cs="Arial"/>
                <w:sz w:val="20"/>
                <w:szCs w:val="20"/>
              </w:rPr>
            </w:pPr>
            <w:r w:rsidRPr="00506383">
              <w:rPr>
                <w:rFonts w:ascii="Arial" w:hAnsi="Arial" w:cs="Arial"/>
                <w:b/>
                <w:sz w:val="20"/>
                <w:szCs w:val="20"/>
              </w:rPr>
              <w:t xml:space="preserve">Date approved by governing body: </w:t>
            </w:r>
          </w:p>
        </w:tc>
        <w:tc>
          <w:tcPr>
            <w:tcW w:w="4805" w:type="dxa"/>
          </w:tcPr>
          <w:p w14:paraId="112A333F" w14:textId="71A3EF21" w:rsidR="0050727A" w:rsidRPr="00506383" w:rsidRDefault="0050727A" w:rsidP="0050727A">
            <w:pPr>
              <w:spacing w:before="60" w:after="60"/>
              <w:rPr>
                <w:rFonts w:ascii="Arial" w:hAnsi="Arial" w:cs="Arial"/>
                <w:sz w:val="20"/>
                <w:szCs w:val="20"/>
              </w:rPr>
            </w:pPr>
            <w:r w:rsidRPr="00506383">
              <w:rPr>
                <w:rFonts w:ascii="Arial" w:hAnsi="Arial" w:cs="Arial"/>
                <w:b/>
                <w:sz w:val="20"/>
                <w:szCs w:val="20"/>
              </w:rPr>
              <w:t xml:space="preserve">Date made publicly available: </w:t>
            </w:r>
          </w:p>
        </w:tc>
      </w:tr>
      <w:tr w:rsidR="0050727A" w14:paraId="4BE7581C" w14:textId="77777777" w:rsidTr="7F7E8FA7">
        <w:tc>
          <w:tcPr>
            <w:tcW w:w="9608" w:type="dxa"/>
            <w:gridSpan w:val="2"/>
          </w:tcPr>
          <w:p w14:paraId="2FB84978" w14:textId="19795E65" w:rsidR="0050727A" w:rsidRPr="00506383" w:rsidRDefault="0050727A" w:rsidP="0050727A">
            <w:pPr>
              <w:spacing w:before="60" w:after="60"/>
              <w:rPr>
                <w:rFonts w:ascii="Arial" w:hAnsi="Arial" w:cs="Arial"/>
                <w:sz w:val="20"/>
                <w:szCs w:val="20"/>
              </w:rPr>
            </w:pPr>
            <w:r w:rsidRPr="00506383">
              <w:rPr>
                <w:rFonts w:ascii="Arial" w:hAnsi="Arial" w:cs="Arial"/>
                <w:b/>
                <w:sz w:val="20"/>
                <w:szCs w:val="20"/>
              </w:rPr>
              <w:t xml:space="preserve">Web address of statement: </w:t>
            </w:r>
            <w:hyperlink r:id="rId14" w:history="1">
              <w:r w:rsidR="00437CAA">
                <w:rPr>
                  <w:rStyle w:val="Hyperlink"/>
                </w:rPr>
                <w:t>Research ethics &amp; integrity | Bishop Grosseteste University (bgu.ac.uk)</w:t>
              </w:r>
            </w:hyperlink>
            <w:r w:rsidR="00437CAA">
              <w:t xml:space="preserve"> </w:t>
            </w:r>
          </w:p>
        </w:tc>
      </w:tr>
      <w:tr w:rsidR="00455725" w14:paraId="60B84D3A" w14:textId="77777777" w:rsidTr="7F7E8FA7">
        <w:tc>
          <w:tcPr>
            <w:tcW w:w="9608" w:type="dxa"/>
            <w:gridSpan w:val="2"/>
          </w:tcPr>
          <w:p w14:paraId="7356B706" w14:textId="7DB7A251" w:rsidR="00455725" w:rsidRPr="00506383" w:rsidRDefault="00455725" w:rsidP="00455725">
            <w:pPr>
              <w:spacing w:before="60" w:after="60"/>
              <w:rPr>
                <w:rFonts w:ascii="Arial" w:hAnsi="Arial" w:cs="Arial"/>
                <w:b/>
                <w:sz w:val="20"/>
                <w:szCs w:val="20"/>
              </w:rPr>
            </w:pPr>
            <w:r w:rsidRPr="00506383">
              <w:rPr>
                <w:rFonts w:ascii="Arial" w:hAnsi="Arial" w:cs="Arial"/>
                <w:b/>
                <w:sz w:val="20"/>
                <w:szCs w:val="20"/>
              </w:rPr>
              <w:t xml:space="preserve">Web address of institutional research integrity page: </w:t>
            </w:r>
            <w:hyperlink r:id="rId15" w:history="1">
              <w:r w:rsidR="00437CAA">
                <w:rPr>
                  <w:rStyle w:val="Hyperlink"/>
                </w:rPr>
                <w:t>Research ethics &amp; integrity | Bishop Grosseteste University (bgu.ac.uk)</w:t>
              </w:r>
            </w:hyperlink>
            <w:r w:rsidR="00437CAA">
              <w:t xml:space="preserve"> </w:t>
            </w:r>
          </w:p>
        </w:tc>
      </w:tr>
      <w:tr w:rsidR="00407788" w14:paraId="40E92C4B" w14:textId="77777777" w:rsidTr="7F7E8FA7">
        <w:tc>
          <w:tcPr>
            <w:tcW w:w="9608" w:type="dxa"/>
            <w:gridSpan w:val="2"/>
          </w:tcPr>
          <w:p w14:paraId="3A5EDA19" w14:textId="18D8DEC2" w:rsidR="00342C90" w:rsidRPr="00506383" w:rsidRDefault="000F458D" w:rsidP="00455725">
            <w:pPr>
              <w:spacing w:before="60" w:after="60"/>
              <w:rPr>
                <w:rFonts w:ascii="Arial" w:hAnsi="Arial" w:cs="Arial"/>
                <w:b/>
                <w:sz w:val="20"/>
                <w:szCs w:val="20"/>
              </w:rPr>
            </w:pPr>
            <w:r>
              <w:rPr>
                <w:rFonts w:ascii="Arial" w:hAnsi="Arial" w:cs="Arial"/>
                <w:b/>
                <w:sz w:val="20"/>
                <w:szCs w:val="20"/>
              </w:rPr>
              <w:t>N</w:t>
            </w:r>
            <w:r w:rsidR="00407788" w:rsidRPr="00506383">
              <w:rPr>
                <w:rFonts w:ascii="Arial" w:hAnsi="Arial" w:cs="Arial"/>
                <w:b/>
                <w:sz w:val="20"/>
                <w:szCs w:val="20"/>
              </w:rPr>
              <w:t>amed contact</w:t>
            </w:r>
            <w:r>
              <w:rPr>
                <w:rFonts w:ascii="Arial" w:hAnsi="Arial" w:cs="Arial"/>
                <w:b/>
                <w:sz w:val="20"/>
                <w:szCs w:val="20"/>
              </w:rPr>
              <w:t xml:space="preserve"> points for</w:t>
            </w:r>
            <w:r w:rsidR="00342C90" w:rsidRPr="00506383">
              <w:rPr>
                <w:rFonts w:ascii="Arial" w:hAnsi="Arial" w:cs="Arial"/>
                <w:b/>
                <w:sz w:val="20"/>
                <w:szCs w:val="20"/>
              </w:rPr>
              <w:t>:</w:t>
            </w:r>
          </w:p>
          <w:p w14:paraId="171236E4" w14:textId="61C3A1EE" w:rsidR="00342C90" w:rsidRPr="00506383" w:rsidRDefault="000F458D" w:rsidP="00342C90">
            <w:pPr>
              <w:pStyle w:val="ListParagraph"/>
              <w:numPr>
                <w:ilvl w:val="0"/>
                <w:numId w:val="33"/>
              </w:numPr>
              <w:spacing w:before="60" w:after="60"/>
              <w:rPr>
                <w:rFonts w:ascii="Arial" w:hAnsi="Arial" w:cs="Arial"/>
                <w:b/>
                <w:sz w:val="20"/>
                <w:szCs w:val="20"/>
              </w:rPr>
            </w:pPr>
            <w:r>
              <w:rPr>
                <w:rFonts w:ascii="Arial" w:hAnsi="Arial" w:cs="Arial"/>
                <w:b/>
                <w:sz w:val="20"/>
                <w:szCs w:val="20"/>
              </w:rPr>
              <w:t>Q</w:t>
            </w:r>
            <w:r w:rsidR="00407788" w:rsidRPr="00506383">
              <w:rPr>
                <w:rFonts w:ascii="Arial" w:hAnsi="Arial" w:cs="Arial"/>
                <w:b/>
                <w:sz w:val="20"/>
                <w:szCs w:val="20"/>
              </w:rPr>
              <w:t>uestions/ information on research integrity</w:t>
            </w:r>
            <w:r w:rsidR="00342C90" w:rsidRPr="00506383">
              <w:rPr>
                <w:rFonts w:ascii="Arial" w:hAnsi="Arial" w:cs="Arial"/>
                <w:b/>
                <w:sz w:val="20"/>
                <w:szCs w:val="20"/>
              </w:rPr>
              <w:t>:</w:t>
            </w:r>
            <w:r w:rsidR="00232BFE">
              <w:rPr>
                <w:rFonts w:ascii="Arial" w:hAnsi="Arial" w:cs="Arial"/>
                <w:bCs/>
                <w:sz w:val="20"/>
                <w:szCs w:val="20"/>
              </w:rPr>
              <w:t xml:space="preserve"> </w:t>
            </w:r>
            <w:r w:rsidR="00735313">
              <w:rPr>
                <w:rFonts w:ascii="Arial" w:hAnsi="Arial" w:cs="Arial"/>
                <w:bCs/>
                <w:sz w:val="20"/>
                <w:szCs w:val="20"/>
              </w:rPr>
              <w:t>Prof</w:t>
            </w:r>
            <w:r w:rsidR="00437CAA">
              <w:rPr>
                <w:rFonts w:ascii="Arial" w:hAnsi="Arial" w:cs="Arial"/>
                <w:bCs/>
                <w:sz w:val="20"/>
                <w:szCs w:val="20"/>
              </w:rPr>
              <w:t xml:space="preserve">. Caroline Horton, Chair of Research Ethics Committee </w:t>
            </w:r>
          </w:p>
          <w:p w14:paraId="7D33A260" w14:textId="19DA081B" w:rsidR="00407788" w:rsidRPr="00506383" w:rsidRDefault="005F4007" w:rsidP="00342C90">
            <w:pPr>
              <w:pStyle w:val="ListParagraph"/>
              <w:numPr>
                <w:ilvl w:val="0"/>
                <w:numId w:val="33"/>
              </w:numPr>
              <w:spacing w:before="60" w:after="60"/>
              <w:rPr>
                <w:rFonts w:ascii="Arial" w:hAnsi="Arial" w:cs="Arial"/>
                <w:b/>
                <w:sz w:val="20"/>
                <w:szCs w:val="20"/>
              </w:rPr>
            </w:pPr>
            <w:r>
              <w:rPr>
                <w:rFonts w:ascii="Arial" w:hAnsi="Arial" w:cs="Arial"/>
                <w:b/>
                <w:sz w:val="20"/>
                <w:szCs w:val="20"/>
              </w:rPr>
              <w:t>C</w:t>
            </w:r>
            <w:r w:rsidR="00342C90" w:rsidRPr="00506383">
              <w:rPr>
                <w:rFonts w:ascii="Arial" w:hAnsi="Arial" w:cs="Arial"/>
                <w:b/>
                <w:sz w:val="20"/>
                <w:szCs w:val="20"/>
              </w:rPr>
              <w:t xml:space="preserve">oncerns about </w:t>
            </w:r>
            <w:r w:rsidR="005152D0" w:rsidRPr="00506383">
              <w:rPr>
                <w:rFonts w:ascii="Arial" w:hAnsi="Arial" w:cs="Arial"/>
                <w:b/>
                <w:sz w:val="20"/>
                <w:szCs w:val="20"/>
              </w:rPr>
              <w:t>research integrity/ research misconduct:</w:t>
            </w:r>
            <w:r w:rsidR="00232BFE">
              <w:rPr>
                <w:rFonts w:ascii="Arial" w:hAnsi="Arial" w:cs="Arial"/>
                <w:b/>
                <w:sz w:val="20"/>
                <w:szCs w:val="20"/>
              </w:rPr>
              <w:t xml:space="preserve"> </w:t>
            </w:r>
            <w:r w:rsidR="00735313" w:rsidRPr="00735313">
              <w:rPr>
                <w:rFonts w:ascii="Arial" w:hAnsi="Arial" w:cs="Arial"/>
                <w:bCs/>
                <w:sz w:val="20"/>
                <w:szCs w:val="20"/>
              </w:rPr>
              <w:t>Prof</w:t>
            </w:r>
            <w:r w:rsidR="00437CAA" w:rsidRPr="00735313">
              <w:rPr>
                <w:rFonts w:ascii="Arial" w:hAnsi="Arial" w:cs="Arial"/>
                <w:bCs/>
                <w:sz w:val="20"/>
                <w:szCs w:val="20"/>
              </w:rPr>
              <w:t>.</w:t>
            </w:r>
            <w:r w:rsidR="00437CAA">
              <w:rPr>
                <w:rFonts w:ascii="Arial" w:hAnsi="Arial" w:cs="Arial"/>
                <w:bCs/>
                <w:sz w:val="20"/>
                <w:szCs w:val="20"/>
              </w:rPr>
              <w:t xml:space="preserve"> Andrew Jackson, </w:t>
            </w:r>
            <w:r w:rsidR="00F619E5">
              <w:rPr>
                <w:rFonts w:ascii="Arial" w:hAnsi="Arial" w:cs="Arial"/>
                <w:bCs/>
                <w:sz w:val="20"/>
                <w:szCs w:val="20"/>
              </w:rPr>
              <w:t>Executive Dean for Research</w:t>
            </w:r>
            <w:r w:rsidR="002905D9">
              <w:rPr>
                <w:rFonts w:ascii="Arial" w:hAnsi="Arial" w:cs="Arial"/>
                <w:bCs/>
                <w:sz w:val="20"/>
                <w:szCs w:val="20"/>
              </w:rPr>
              <w:t xml:space="preserve"> and Knowledge Exchange</w:t>
            </w:r>
            <w:r w:rsidR="00724FE7">
              <w:rPr>
                <w:rFonts w:ascii="Arial" w:hAnsi="Arial" w:cs="Arial"/>
                <w:bCs/>
                <w:sz w:val="20"/>
                <w:szCs w:val="20"/>
              </w:rPr>
              <w:t xml:space="preserve"> (EDR)</w:t>
            </w:r>
          </w:p>
        </w:tc>
      </w:tr>
      <w:tr w:rsidR="005A5D94" w14:paraId="40DE6E8D" w14:textId="77777777" w:rsidTr="7F7E8FA7">
        <w:tc>
          <w:tcPr>
            <w:tcW w:w="9608" w:type="dxa"/>
            <w:gridSpan w:val="2"/>
          </w:tcPr>
          <w:p w14:paraId="16E74212" w14:textId="7D8B917C" w:rsidR="005A5D94" w:rsidRPr="00506383" w:rsidRDefault="005A5D94" w:rsidP="0050727A">
            <w:pPr>
              <w:spacing w:before="60" w:after="60"/>
              <w:rPr>
                <w:rFonts w:ascii="Arial" w:hAnsi="Arial" w:cs="Arial"/>
                <w:b/>
                <w:sz w:val="20"/>
                <w:szCs w:val="20"/>
              </w:rPr>
            </w:pPr>
            <w:r w:rsidRPr="00506383">
              <w:rPr>
                <w:rFonts w:ascii="Arial" w:hAnsi="Arial" w:cs="Arial"/>
                <w:b/>
                <w:sz w:val="20"/>
                <w:szCs w:val="20"/>
              </w:rPr>
              <w:t xml:space="preserve">Date statement sent to Concordat Signatories via </w:t>
            </w:r>
            <w:hyperlink r:id="rId16" w:history="1">
              <w:r w:rsidR="0058187C" w:rsidRPr="00506383">
                <w:rPr>
                  <w:rStyle w:val="Hyperlink"/>
                  <w:rFonts w:ascii="Arial" w:hAnsi="Arial" w:cs="Arial"/>
                  <w:b/>
                  <w:sz w:val="20"/>
                  <w:szCs w:val="20"/>
                </w:rPr>
                <w:t>RIsecretariat@universitiesuk.ac.uk</w:t>
              </w:r>
            </w:hyperlink>
            <w:r w:rsidR="0058187C" w:rsidRPr="000F458D">
              <w:rPr>
                <w:rFonts w:ascii="Arial" w:hAnsi="Arial" w:cs="Arial"/>
                <w:b/>
                <w:sz w:val="20"/>
                <w:szCs w:val="20"/>
              </w:rPr>
              <w:t xml:space="preserve">: </w:t>
            </w:r>
            <w:r w:rsidRPr="00506383">
              <w:rPr>
                <w:rFonts w:ascii="Arial" w:hAnsi="Arial" w:cs="Arial"/>
                <w:sz w:val="20"/>
                <w:szCs w:val="20"/>
              </w:rPr>
              <w:t>[date]</w:t>
            </w:r>
          </w:p>
        </w:tc>
      </w:tr>
    </w:tbl>
    <w:p w14:paraId="4CB682C3" w14:textId="2297060B" w:rsidR="007148D7" w:rsidRDefault="007148D7" w:rsidP="0050727A">
      <w:pPr>
        <w:spacing w:before="60" w:after="60"/>
        <w:rPr>
          <w:rFonts w:ascii="Arial" w:hAnsi="Arial" w:cs="Arial"/>
          <w:b/>
          <w:sz w:val="20"/>
          <w:szCs w:val="20"/>
        </w:rPr>
      </w:pPr>
    </w:p>
    <w:p w14:paraId="0A6B7F77" w14:textId="5C59C98F" w:rsidR="007148D7" w:rsidRPr="007148D7" w:rsidRDefault="007148D7" w:rsidP="007148D7">
      <w:pPr>
        <w:spacing w:before="60" w:after="60"/>
        <w:jc w:val="center"/>
        <w:rPr>
          <w:rFonts w:ascii="Arial" w:hAnsi="Arial" w:cs="Arial"/>
          <w:b/>
          <w:sz w:val="18"/>
          <w:szCs w:val="18"/>
        </w:rPr>
      </w:pPr>
      <w:r w:rsidRPr="007148D7">
        <w:rPr>
          <w:rFonts w:ascii="Arial" w:hAnsi="Arial" w:cs="Arial"/>
          <w:b/>
          <w:sz w:val="18"/>
          <w:szCs w:val="18"/>
        </w:rPr>
        <w:t xml:space="preserve">The template </w:t>
      </w:r>
      <w:proofErr w:type="gramStart"/>
      <w:r w:rsidRPr="007148D7">
        <w:rPr>
          <w:rFonts w:ascii="Arial" w:hAnsi="Arial" w:cs="Arial"/>
          <w:b/>
          <w:sz w:val="18"/>
          <w:szCs w:val="18"/>
        </w:rPr>
        <w:t>continues on</w:t>
      </w:r>
      <w:proofErr w:type="gramEnd"/>
      <w:r w:rsidRPr="007148D7">
        <w:rPr>
          <w:rFonts w:ascii="Arial" w:hAnsi="Arial" w:cs="Arial"/>
          <w:b/>
          <w:sz w:val="18"/>
          <w:szCs w:val="18"/>
        </w:rPr>
        <w:t xml:space="preserve"> the following pages</w:t>
      </w:r>
    </w:p>
    <w:p w14:paraId="5DDFF3E7" w14:textId="77777777" w:rsidR="007148D7" w:rsidRDefault="007148D7" w:rsidP="0050727A">
      <w:pPr>
        <w:spacing w:before="60" w:after="60"/>
        <w:rPr>
          <w:rFonts w:ascii="Arial" w:hAnsi="Arial" w:cs="Arial"/>
          <w:b/>
          <w:sz w:val="20"/>
          <w:szCs w:val="20"/>
        </w:rPr>
        <w:sectPr w:rsidR="007148D7" w:rsidSect="00391CB9">
          <w:headerReference w:type="default" r:id="rId17"/>
          <w:footerReference w:type="default" r:id="rId18"/>
          <w:type w:val="continuous"/>
          <w:pgSz w:w="11906" w:h="16838"/>
          <w:pgMar w:top="2835" w:right="1134" w:bottom="851" w:left="1134" w:header="709" w:footer="709" w:gutter="0"/>
          <w:cols w:space="708"/>
          <w:docGrid w:linePitch="360"/>
        </w:sectPr>
      </w:pPr>
    </w:p>
    <w:tbl>
      <w:tblPr>
        <w:tblStyle w:val="TableGrid"/>
        <w:tblW w:w="0" w:type="auto"/>
        <w:tblBorders>
          <w:top w:val="single" w:sz="12" w:space="0" w:color="0050FF"/>
          <w:left w:val="single" w:sz="12" w:space="0" w:color="0050FF"/>
          <w:bottom w:val="single" w:sz="12" w:space="0" w:color="0050FF"/>
          <w:right w:val="single" w:sz="12" w:space="0" w:color="0050FF"/>
          <w:insideH w:val="single" w:sz="12" w:space="0" w:color="0050FF"/>
          <w:insideV w:val="single" w:sz="12" w:space="0" w:color="0050FF"/>
        </w:tblBorders>
        <w:tblLook w:val="04A0" w:firstRow="1" w:lastRow="0" w:firstColumn="1" w:lastColumn="0" w:noHBand="0" w:noVBand="1"/>
      </w:tblPr>
      <w:tblGrid>
        <w:gridCol w:w="9608"/>
      </w:tblGrid>
      <w:tr w:rsidR="0050727A" w14:paraId="4D7DB7E1" w14:textId="77777777" w:rsidTr="6A5F0B99">
        <w:tc>
          <w:tcPr>
            <w:tcW w:w="9608" w:type="dxa"/>
          </w:tcPr>
          <w:p w14:paraId="6798017B" w14:textId="2F6FE47D" w:rsidR="0050727A" w:rsidRPr="00506383" w:rsidRDefault="0050727A" w:rsidP="0050727A">
            <w:pPr>
              <w:spacing w:before="60" w:after="60"/>
              <w:rPr>
                <w:rFonts w:ascii="Arial" w:hAnsi="Arial" w:cs="Arial"/>
                <w:b/>
                <w:sz w:val="20"/>
                <w:szCs w:val="20"/>
              </w:rPr>
            </w:pPr>
            <w:r w:rsidRPr="00506383">
              <w:rPr>
                <w:rFonts w:ascii="Arial" w:hAnsi="Arial" w:cs="Arial"/>
                <w:b/>
                <w:sz w:val="20"/>
                <w:szCs w:val="20"/>
              </w:rPr>
              <w:lastRenderedPageBreak/>
              <w:t>ANNUAL RESEARCH INTEGRITY STATEMENT</w:t>
            </w:r>
          </w:p>
        </w:tc>
      </w:tr>
      <w:tr w:rsidR="0050727A" w14:paraId="4D35383E" w14:textId="77777777" w:rsidTr="6A5F0B99">
        <w:tc>
          <w:tcPr>
            <w:tcW w:w="9608" w:type="dxa"/>
          </w:tcPr>
          <w:p w14:paraId="0FB2C1AE" w14:textId="77777777" w:rsidR="0050727A" w:rsidRPr="00FB7EF3" w:rsidRDefault="0050727A" w:rsidP="0050727A">
            <w:pPr>
              <w:spacing w:before="60" w:after="60"/>
              <w:rPr>
                <w:rFonts w:ascii="Arial" w:hAnsi="Arial" w:cs="Arial"/>
                <w:sz w:val="20"/>
                <w:szCs w:val="20"/>
              </w:rPr>
            </w:pPr>
            <w:r w:rsidRPr="00FB7EF3">
              <w:rPr>
                <w:rFonts w:ascii="Arial" w:hAnsi="Arial" w:cs="Arial"/>
                <w:b/>
                <w:sz w:val="20"/>
                <w:szCs w:val="20"/>
              </w:rPr>
              <w:t>1. Summary of actions and activities that have been undertaken to support research integrity:</w:t>
            </w:r>
            <w:r w:rsidRPr="00FB7EF3">
              <w:rPr>
                <w:rFonts w:ascii="Arial" w:hAnsi="Arial" w:cs="Arial"/>
                <w:sz w:val="20"/>
                <w:szCs w:val="20"/>
              </w:rPr>
              <w:t xml:space="preserve"> …</w:t>
            </w:r>
          </w:p>
          <w:p w14:paraId="21B030EA" w14:textId="498BA9B0" w:rsidR="00583238" w:rsidRPr="00351E24" w:rsidRDefault="54252D74" w:rsidP="0050727A">
            <w:pPr>
              <w:spacing w:before="60" w:after="60"/>
              <w:rPr>
                <w:rFonts w:ascii="Arial" w:hAnsi="Arial" w:cs="Arial"/>
                <w:i/>
                <w:iCs/>
                <w:sz w:val="20"/>
                <w:szCs w:val="20"/>
              </w:rPr>
            </w:pPr>
            <w:r w:rsidRPr="6A5F0B99">
              <w:rPr>
                <w:rFonts w:ascii="Arial" w:hAnsi="Arial" w:cs="Arial"/>
                <w:i/>
                <w:iCs/>
                <w:sz w:val="20"/>
                <w:szCs w:val="20"/>
              </w:rPr>
              <w:t xml:space="preserve">The summary given in this section </w:t>
            </w:r>
            <w:r w:rsidR="46D51EB5" w:rsidRPr="6A5F0B99">
              <w:rPr>
                <w:rFonts w:ascii="Arial" w:hAnsi="Arial" w:cs="Arial"/>
                <w:i/>
                <w:iCs/>
                <w:sz w:val="20"/>
                <w:szCs w:val="20"/>
              </w:rPr>
              <w:t xml:space="preserve">should </w:t>
            </w:r>
            <w:r w:rsidR="60A8120B" w:rsidRPr="6A5F0B99">
              <w:rPr>
                <w:rFonts w:ascii="Arial" w:hAnsi="Arial" w:cs="Arial"/>
                <w:i/>
                <w:iCs/>
                <w:sz w:val="20"/>
                <w:szCs w:val="20"/>
              </w:rPr>
              <w:t>include</w:t>
            </w:r>
            <w:r w:rsidR="46D51EB5" w:rsidRPr="6A5F0B99">
              <w:rPr>
                <w:rFonts w:ascii="Arial" w:hAnsi="Arial" w:cs="Arial"/>
                <w:i/>
                <w:iCs/>
                <w:sz w:val="20"/>
                <w:szCs w:val="20"/>
              </w:rPr>
              <w:t xml:space="preserve"> </w:t>
            </w:r>
            <w:r w:rsidR="60A8120B" w:rsidRPr="6A5F0B99">
              <w:rPr>
                <w:rFonts w:ascii="Arial" w:hAnsi="Arial" w:cs="Arial"/>
                <w:i/>
                <w:iCs/>
                <w:sz w:val="20"/>
                <w:szCs w:val="20"/>
              </w:rPr>
              <w:t xml:space="preserve">enough information to give </w:t>
            </w:r>
            <w:r w:rsidR="15CEE9D8" w:rsidRPr="6A5F0B99">
              <w:rPr>
                <w:rFonts w:ascii="Arial" w:hAnsi="Arial" w:cs="Arial"/>
                <w:i/>
                <w:iCs/>
                <w:sz w:val="20"/>
                <w:szCs w:val="20"/>
              </w:rPr>
              <w:t xml:space="preserve">a </w:t>
            </w:r>
            <w:r w:rsidR="60A8120B" w:rsidRPr="6A5F0B99">
              <w:rPr>
                <w:rFonts w:ascii="Arial" w:hAnsi="Arial" w:cs="Arial"/>
                <w:i/>
                <w:iCs/>
                <w:sz w:val="20"/>
                <w:szCs w:val="20"/>
              </w:rPr>
              <w:t xml:space="preserve">balance </w:t>
            </w:r>
            <w:r w:rsidR="15CEE9D8" w:rsidRPr="6A5F0B99">
              <w:rPr>
                <w:rFonts w:ascii="Arial" w:hAnsi="Arial" w:cs="Arial"/>
                <w:i/>
                <w:iCs/>
                <w:sz w:val="20"/>
                <w:szCs w:val="20"/>
              </w:rPr>
              <w:t xml:space="preserve">in the completed annual statement </w:t>
            </w:r>
            <w:r w:rsidR="60A8120B" w:rsidRPr="6A5F0B99">
              <w:rPr>
                <w:rFonts w:ascii="Arial" w:hAnsi="Arial" w:cs="Arial"/>
                <w:i/>
                <w:iCs/>
                <w:sz w:val="20"/>
                <w:szCs w:val="20"/>
              </w:rPr>
              <w:t>between th</w:t>
            </w:r>
            <w:r w:rsidR="22353603" w:rsidRPr="6A5F0B99">
              <w:rPr>
                <w:rFonts w:ascii="Arial" w:hAnsi="Arial" w:cs="Arial"/>
                <w:i/>
                <w:iCs/>
                <w:sz w:val="20"/>
                <w:szCs w:val="20"/>
              </w:rPr>
              <w:t>e focus of this section (good practice; research culture) and sections 2-6 (</w:t>
            </w:r>
            <w:r w:rsidR="46D51EB5" w:rsidRPr="6A5F0B99">
              <w:rPr>
                <w:rFonts w:ascii="Arial" w:hAnsi="Arial" w:cs="Arial"/>
                <w:i/>
                <w:iCs/>
                <w:sz w:val="20"/>
                <w:szCs w:val="20"/>
              </w:rPr>
              <w:t>which relate to addressing research misconduct</w:t>
            </w:r>
            <w:r w:rsidR="15CEE9D8" w:rsidRPr="6A5F0B99">
              <w:rPr>
                <w:rFonts w:ascii="Arial" w:hAnsi="Arial" w:cs="Arial"/>
                <w:i/>
                <w:iCs/>
                <w:sz w:val="20"/>
                <w:szCs w:val="20"/>
              </w:rPr>
              <w:t>).</w:t>
            </w:r>
          </w:p>
          <w:p w14:paraId="551360DE" w14:textId="77777777" w:rsidR="00FA29A8" w:rsidRPr="00FA29A8" w:rsidRDefault="5F81B133" w:rsidP="00FA29A8">
            <w:pPr>
              <w:pStyle w:val="ListParagraph"/>
              <w:numPr>
                <w:ilvl w:val="0"/>
                <w:numId w:val="34"/>
              </w:numPr>
              <w:spacing w:before="60" w:after="60"/>
              <w:rPr>
                <w:rFonts w:ascii="Arial" w:hAnsi="Arial" w:cs="Arial"/>
                <w:color w:val="000000" w:themeColor="text1"/>
                <w:sz w:val="20"/>
                <w:szCs w:val="20"/>
              </w:rPr>
            </w:pPr>
            <w:r w:rsidRPr="6A5F0B99">
              <w:rPr>
                <w:rFonts w:ascii="Arial" w:hAnsi="Arial" w:cs="Arial"/>
                <w:sz w:val="20"/>
                <w:szCs w:val="20"/>
              </w:rPr>
              <w:t>During the period under review, did you have a named contact point for queries about research integrity?</w:t>
            </w:r>
            <w:r w:rsidR="009F7FE3" w:rsidRPr="6A5F0B99">
              <w:rPr>
                <w:rFonts w:ascii="Arial" w:hAnsi="Arial" w:cs="Arial"/>
                <w:sz w:val="20"/>
                <w:szCs w:val="20"/>
              </w:rPr>
              <w:t xml:space="preserve"> </w:t>
            </w:r>
          </w:p>
          <w:p w14:paraId="321F4B52" w14:textId="33285DE7" w:rsidR="00FA29A8" w:rsidRPr="00FA29A8" w:rsidRDefault="00FA29A8" w:rsidP="00FA29A8">
            <w:pPr>
              <w:spacing w:before="60" w:after="60"/>
              <w:ind w:left="360"/>
              <w:rPr>
                <w:rFonts w:ascii="Arial" w:hAnsi="Arial" w:cs="Arial"/>
                <w:b/>
                <w:sz w:val="20"/>
                <w:szCs w:val="20"/>
              </w:rPr>
            </w:pPr>
            <w:r>
              <w:rPr>
                <w:rFonts w:ascii="Arial" w:hAnsi="Arial" w:cs="Arial"/>
                <w:b/>
                <w:sz w:val="20"/>
                <w:szCs w:val="20"/>
              </w:rPr>
              <w:t>Yes – for q</w:t>
            </w:r>
            <w:r w:rsidRPr="00FA29A8">
              <w:rPr>
                <w:rFonts w:ascii="Arial" w:hAnsi="Arial" w:cs="Arial"/>
                <w:b/>
                <w:sz w:val="20"/>
                <w:szCs w:val="20"/>
              </w:rPr>
              <w:t>uestions/ information on research integrity:</w:t>
            </w:r>
            <w:r w:rsidRPr="00FA29A8">
              <w:rPr>
                <w:rFonts w:ascii="Arial" w:hAnsi="Arial" w:cs="Arial"/>
                <w:bCs/>
                <w:sz w:val="20"/>
                <w:szCs w:val="20"/>
              </w:rPr>
              <w:t xml:space="preserve"> </w:t>
            </w:r>
            <w:r w:rsidR="00941AC8">
              <w:rPr>
                <w:rFonts w:ascii="Arial" w:hAnsi="Arial" w:cs="Arial"/>
                <w:bCs/>
                <w:sz w:val="20"/>
                <w:szCs w:val="20"/>
              </w:rPr>
              <w:t>Prof</w:t>
            </w:r>
            <w:r w:rsidRPr="00FA29A8">
              <w:rPr>
                <w:rFonts w:ascii="Arial" w:hAnsi="Arial" w:cs="Arial"/>
                <w:bCs/>
                <w:sz w:val="20"/>
                <w:szCs w:val="20"/>
              </w:rPr>
              <w:t xml:space="preserve">. Caroline Horton, Chair of Research Ethics Committee </w:t>
            </w:r>
            <w:hyperlink r:id="rId19" w:history="1">
              <w:r w:rsidR="006E4317" w:rsidRPr="00A27981">
                <w:rPr>
                  <w:rStyle w:val="Hyperlink"/>
                  <w:rFonts w:ascii="Arial" w:hAnsi="Arial" w:cs="Arial"/>
                  <w:bCs/>
                  <w:sz w:val="20"/>
                  <w:szCs w:val="20"/>
                </w:rPr>
                <w:t>caroline.horton@lincolnbishop.ac.uk</w:t>
              </w:r>
            </w:hyperlink>
            <w:r>
              <w:rPr>
                <w:rFonts w:ascii="Arial" w:hAnsi="Arial" w:cs="Arial"/>
                <w:bCs/>
                <w:sz w:val="20"/>
                <w:szCs w:val="20"/>
              </w:rPr>
              <w:t xml:space="preserve"> </w:t>
            </w:r>
          </w:p>
          <w:p w14:paraId="3225E043" w14:textId="77ABF048" w:rsidR="001375C9" w:rsidRPr="00AE3A18" w:rsidRDefault="00AE3A18" w:rsidP="00FA29A8">
            <w:pPr>
              <w:spacing w:before="60" w:after="60"/>
              <w:ind w:left="360"/>
              <w:rPr>
                <w:rFonts w:ascii="Arial" w:hAnsi="Arial" w:cs="Arial"/>
                <w:color w:val="000000" w:themeColor="text1"/>
                <w:sz w:val="20"/>
                <w:szCs w:val="20"/>
              </w:rPr>
            </w:pPr>
            <w:r>
              <w:rPr>
                <w:rFonts w:ascii="Arial" w:hAnsi="Arial" w:cs="Arial"/>
                <w:b/>
                <w:sz w:val="20"/>
                <w:szCs w:val="20"/>
              </w:rPr>
              <w:t>Yes – for c</w:t>
            </w:r>
            <w:r w:rsidR="00FA29A8" w:rsidRPr="00506383">
              <w:rPr>
                <w:rFonts w:ascii="Arial" w:hAnsi="Arial" w:cs="Arial"/>
                <w:b/>
                <w:sz w:val="20"/>
                <w:szCs w:val="20"/>
              </w:rPr>
              <w:t>oncerns about research integrity/ research misconduct:</w:t>
            </w:r>
            <w:r w:rsidR="00FA29A8">
              <w:rPr>
                <w:rFonts w:ascii="Arial" w:hAnsi="Arial" w:cs="Arial"/>
                <w:b/>
                <w:sz w:val="20"/>
                <w:szCs w:val="20"/>
              </w:rPr>
              <w:t xml:space="preserve"> </w:t>
            </w:r>
            <w:r w:rsidR="00941AC8" w:rsidRPr="00941AC8">
              <w:rPr>
                <w:rFonts w:ascii="Arial" w:hAnsi="Arial" w:cs="Arial"/>
                <w:bCs/>
                <w:sz w:val="20"/>
                <w:szCs w:val="20"/>
              </w:rPr>
              <w:t>Prof.</w:t>
            </w:r>
            <w:r w:rsidR="00FA29A8">
              <w:rPr>
                <w:rFonts w:ascii="Arial" w:hAnsi="Arial" w:cs="Arial"/>
                <w:bCs/>
                <w:sz w:val="20"/>
                <w:szCs w:val="20"/>
              </w:rPr>
              <w:t xml:space="preserve"> Andrew Jackson, </w:t>
            </w:r>
            <w:r w:rsidR="00941AC8">
              <w:rPr>
                <w:rFonts w:ascii="Arial" w:hAnsi="Arial" w:cs="Arial"/>
                <w:bCs/>
                <w:sz w:val="20"/>
                <w:szCs w:val="20"/>
              </w:rPr>
              <w:t>Executive Dean for Research</w:t>
            </w:r>
            <w:r w:rsidR="002905D9">
              <w:rPr>
                <w:rFonts w:ascii="Arial" w:hAnsi="Arial" w:cs="Arial"/>
                <w:bCs/>
                <w:sz w:val="20"/>
                <w:szCs w:val="20"/>
              </w:rPr>
              <w:t xml:space="preserve"> and Knowledge Exchange</w:t>
            </w:r>
            <w:r w:rsidR="6A5F0B99" w:rsidRPr="00FA29A8">
              <w:rPr>
                <w:rFonts w:ascii="Arial" w:eastAsia="Arial" w:hAnsi="Arial" w:cs="Arial"/>
                <w:i/>
                <w:iCs/>
                <w:color w:val="000000" w:themeColor="text1"/>
                <w:sz w:val="20"/>
                <w:szCs w:val="20"/>
              </w:rPr>
              <w:t xml:space="preserve"> </w:t>
            </w:r>
            <w:hyperlink r:id="rId20" w:history="1">
              <w:r w:rsidR="00611CE3" w:rsidRPr="00A27981">
                <w:rPr>
                  <w:rStyle w:val="Hyperlink"/>
                  <w:rFonts w:ascii="Arial" w:eastAsia="Arial" w:hAnsi="Arial" w:cs="Arial"/>
                  <w:sz w:val="20"/>
                  <w:szCs w:val="20"/>
                </w:rPr>
                <w:t>Andrew.jackson@lincolnbishop.ac.uk</w:t>
              </w:r>
            </w:hyperlink>
            <w:r>
              <w:rPr>
                <w:rFonts w:ascii="Arial" w:eastAsia="Arial" w:hAnsi="Arial" w:cs="Arial"/>
                <w:color w:val="000000" w:themeColor="text1"/>
                <w:sz w:val="20"/>
                <w:szCs w:val="20"/>
              </w:rPr>
              <w:t xml:space="preserve"> </w:t>
            </w:r>
          </w:p>
          <w:p w14:paraId="4C2FDFD5" w14:textId="2F486617" w:rsidR="001375C9" w:rsidRPr="00FB7EF3" w:rsidRDefault="3045A54F" w:rsidP="6A5F0B99">
            <w:pPr>
              <w:spacing w:before="60" w:after="60"/>
              <w:rPr>
                <w:rFonts w:ascii="Arial" w:eastAsia="Arial" w:hAnsi="Arial" w:cs="Arial"/>
                <w:i/>
                <w:iCs/>
                <w:color w:val="000000" w:themeColor="text1"/>
                <w:sz w:val="20"/>
                <w:szCs w:val="20"/>
              </w:rPr>
            </w:pPr>
            <w:r w:rsidRPr="6A5F0B99">
              <w:rPr>
                <w:rFonts w:ascii="Arial" w:eastAsia="Arial" w:hAnsi="Arial" w:cs="Arial"/>
                <w:i/>
                <w:iCs/>
                <w:color w:val="000000" w:themeColor="text1"/>
                <w:sz w:val="20"/>
                <w:szCs w:val="20"/>
              </w:rPr>
              <w:t>The summary should include</w:t>
            </w:r>
            <w:r w:rsidR="331A43F3" w:rsidRPr="6A5F0B99">
              <w:rPr>
                <w:rFonts w:ascii="Arial" w:eastAsia="Arial" w:hAnsi="Arial" w:cs="Arial"/>
                <w:i/>
                <w:iCs/>
                <w:color w:val="000000" w:themeColor="text1"/>
                <w:sz w:val="20"/>
                <w:szCs w:val="20"/>
              </w:rPr>
              <w:t xml:space="preserve"> exploration of the following topics</w:t>
            </w:r>
            <w:r w:rsidRPr="6A5F0B99">
              <w:rPr>
                <w:rFonts w:ascii="Arial" w:eastAsia="Arial" w:hAnsi="Arial" w:cs="Arial"/>
                <w:i/>
                <w:iCs/>
                <w:color w:val="000000" w:themeColor="text1"/>
                <w:sz w:val="20"/>
                <w:szCs w:val="20"/>
              </w:rPr>
              <w:t>:</w:t>
            </w:r>
          </w:p>
          <w:p w14:paraId="63AAD268" w14:textId="08D0C38B" w:rsidR="001375C9" w:rsidRPr="00FB7EF3" w:rsidRDefault="001375C9" w:rsidP="00FA29A8">
            <w:pPr>
              <w:pStyle w:val="ListParagraph"/>
              <w:numPr>
                <w:ilvl w:val="0"/>
                <w:numId w:val="34"/>
              </w:numPr>
              <w:spacing w:before="60" w:after="60"/>
              <w:rPr>
                <w:rFonts w:ascii="Arial" w:eastAsiaTheme="minorEastAsia" w:hAnsi="Arial" w:cs="Arial"/>
                <w:color w:val="000000" w:themeColor="text1"/>
                <w:sz w:val="20"/>
                <w:szCs w:val="20"/>
              </w:rPr>
            </w:pPr>
            <w:r w:rsidRPr="00FB7EF3">
              <w:rPr>
                <w:rFonts w:ascii="Arial" w:eastAsia="Arial" w:hAnsi="Arial" w:cs="Arial"/>
                <w:i/>
                <w:iCs/>
                <w:color w:val="000000" w:themeColor="text1"/>
                <w:sz w:val="20"/>
                <w:szCs w:val="20"/>
              </w:rPr>
              <w:t>A reflection of the previous year’s activity including a review of progress relating to activities referenced</w:t>
            </w:r>
            <w:r w:rsidRPr="00FB7EF3">
              <w:rPr>
                <w:rFonts w:ascii="Arial" w:eastAsia="Arial" w:hAnsi="Arial" w:cs="Arial"/>
                <w:color w:val="000000" w:themeColor="text1"/>
                <w:sz w:val="20"/>
                <w:szCs w:val="20"/>
              </w:rPr>
              <w:t xml:space="preserve"> </w:t>
            </w:r>
            <w:r w:rsidRPr="00FB7EF3">
              <w:rPr>
                <w:rFonts w:ascii="Arial" w:eastAsia="Arial" w:hAnsi="Arial" w:cs="Arial"/>
                <w:i/>
                <w:iCs/>
                <w:color w:val="000000" w:themeColor="text1"/>
                <w:sz w:val="20"/>
                <w:szCs w:val="20"/>
              </w:rPr>
              <w:t>in the previous year’s statement</w:t>
            </w:r>
            <w:r w:rsidR="00172100">
              <w:rPr>
                <w:rFonts w:ascii="Arial" w:eastAsia="Arial" w:hAnsi="Arial" w:cs="Arial"/>
                <w:i/>
                <w:iCs/>
                <w:color w:val="000000" w:themeColor="text1"/>
                <w:sz w:val="20"/>
                <w:szCs w:val="20"/>
              </w:rPr>
              <w:t>.</w:t>
            </w:r>
          </w:p>
          <w:p w14:paraId="2B56CC6E" w14:textId="7A8959C5" w:rsidR="001375C9" w:rsidRPr="00172100" w:rsidRDefault="001375C9" w:rsidP="00FA29A8">
            <w:pPr>
              <w:pStyle w:val="ListParagraph"/>
              <w:numPr>
                <w:ilvl w:val="0"/>
                <w:numId w:val="34"/>
              </w:numPr>
              <w:spacing w:before="60" w:after="60"/>
              <w:rPr>
                <w:rFonts w:ascii="Arial" w:hAnsi="Arial" w:cs="Arial"/>
                <w:i/>
                <w:iCs/>
                <w:color w:val="000000" w:themeColor="text1"/>
                <w:sz w:val="20"/>
                <w:szCs w:val="20"/>
              </w:rPr>
            </w:pPr>
            <w:r w:rsidRPr="00172100">
              <w:rPr>
                <w:rFonts w:ascii="Arial" w:eastAsia="Arial" w:hAnsi="Arial" w:cs="Arial"/>
                <w:i/>
                <w:iCs/>
                <w:color w:val="000000" w:themeColor="text1"/>
                <w:sz w:val="20"/>
                <w:szCs w:val="20"/>
              </w:rPr>
              <w:t>Note any issues that have hindered progress, e</w:t>
            </w:r>
            <w:r w:rsidR="007740D1" w:rsidRPr="00172100">
              <w:rPr>
                <w:rFonts w:ascii="Arial" w:eastAsia="Arial" w:hAnsi="Arial" w:cs="Arial"/>
                <w:i/>
                <w:iCs/>
                <w:color w:val="000000" w:themeColor="text1"/>
                <w:sz w:val="20"/>
                <w:szCs w:val="20"/>
              </w:rPr>
              <w:t>.</w:t>
            </w:r>
            <w:r w:rsidRPr="00172100">
              <w:rPr>
                <w:rFonts w:ascii="Arial" w:eastAsia="Arial" w:hAnsi="Arial" w:cs="Arial"/>
                <w:i/>
                <w:iCs/>
                <w:color w:val="000000" w:themeColor="text1"/>
                <w:sz w:val="20"/>
                <w:szCs w:val="20"/>
              </w:rPr>
              <w:t>g</w:t>
            </w:r>
            <w:r w:rsidR="007740D1" w:rsidRPr="00172100">
              <w:rPr>
                <w:rFonts w:ascii="Arial" w:eastAsia="Arial" w:hAnsi="Arial" w:cs="Arial"/>
                <w:i/>
                <w:iCs/>
                <w:color w:val="000000" w:themeColor="text1"/>
                <w:sz w:val="20"/>
                <w:szCs w:val="20"/>
              </w:rPr>
              <w:t>.</w:t>
            </w:r>
            <w:r w:rsidRPr="00172100">
              <w:rPr>
                <w:rFonts w:ascii="Arial" w:eastAsia="Arial" w:hAnsi="Arial" w:cs="Arial"/>
                <w:i/>
                <w:iCs/>
                <w:color w:val="000000" w:themeColor="text1"/>
                <w:sz w:val="20"/>
                <w:szCs w:val="20"/>
              </w:rPr>
              <w:t xml:space="preserve"> resourcing or other issues</w:t>
            </w:r>
            <w:r w:rsidR="00172100" w:rsidRPr="00172100">
              <w:rPr>
                <w:rFonts w:ascii="Arial" w:eastAsia="Arial" w:hAnsi="Arial" w:cs="Arial"/>
                <w:i/>
                <w:iCs/>
                <w:color w:val="000000" w:themeColor="text1"/>
                <w:sz w:val="20"/>
                <w:szCs w:val="20"/>
              </w:rPr>
              <w:t>.</w:t>
            </w:r>
          </w:p>
          <w:p w14:paraId="3BED59F9" w14:textId="264F8B35" w:rsidR="001375C9" w:rsidRPr="00172100" w:rsidRDefault="001375C9" w:rsidP="00FA29A8">
            <w:pPr>
              <w:pStyle w:val="ListParagraph"/>
              <w:numPr>
                <w:ilvl w:val="0"/>
                <w:numId w:val="34"/>
              </w:numPr>
              <w:spacing w:before="60" w:after="60"/>
              <w:rPr>
                <w:rFonts w:ascii="Arial" w:eastAsiaTheme="minorEastAsia" w:hAnsi="Arial" w:cs="Arial"/>
                <w:i/>
                <w:iCs/>
                <w:color w:val="000000" w:themeColor="text1"/>
                <w:sz w:val="20"/>
                <w:szCs w:val="20"/>
              </w:rPr>
            </w:pPr>
            <w:r w:rsidRPr="00172100">
              <w:rPr>
                <w:rFonts w:ascii="Arial" w:eastAsia="Arial" w:hAnsi="Arial" w:cs="Arial"/>
                <w:i/>
                <w:iCs/>
                <w:color w:val="000000" w:themeColor="text1"/>
                <w:sz w:val="20"/>
                <w:szCs w:val="20"/>
              </w:rPr>
              <w:t>How do</w:t>
            </w:r>
            <w:r w:rsidR="007740D1" w:rsidRPr="00172100">
              <w:rPr>
                <w:rFonts w:ascii="Arial" w:eastAsia="Arial" w:hAnsi="Arial" w:cs="Arial"/>
                <w:i/>
                <w:iCs/>
                <w:color w:val="000000" w:themeColor="text1"/>
                <w:sz w:val="20"/>
                <w:szCs w:val="20"/>
              </w:rPr>
              <w:t xml:space="preserve">es the institution </w:t>
            </w:r>
            <w:r w:rsidRPr="00172100">
              <w:rPr>
                <w:rFonts w:ascii="Arial" w:eastAsia="Arial" w:hAnsi="Arial" w:cs="Arial"/>
                <w:i/>
                <w:iCs/>
                <w:color w:val="000000" w:themeColor="text1"/>
                <w:sz w:val="20"/>
                <w:szCs w:val="20"/>
              </w:rPr>
              <w:t xml:space="preserve">maintain high standards of research integrity – </w:t>
            </w:r>
            <w:r w:rsidR="004A7784" w:rsidRPr="00172100">
              <w:rPr>
                <w:rFonts w:ascii="Arial" w:eastAsia="Arial" w:hAnsi="Arial" w:cs="Arial"/>
                <w:i/>
                <w:iCs/>
                <w:color w:val="000000" w:themeColor="text1"/>
                <w:sz w:val="20"/>
                <w:szCs w:val="20"/>
              </w:rPr>
              <w:t xml:space="preserve">a </w:t>
            </w:r>
            <w:proofErr w:type="gramStart"/>
            <w:r w:rsidRPr="00172100">
              <w:rPr>
                <w:rFonts w:ascii="Arial" w:eastAsia="Arial" w:hAnsi="Arial" w:cs="Arial"/>
                <w:i/>
                <w:iCs/>
                <w:color w:val="000000" w:themeColor="text1"/>
                <w:sz w:val="20"/>
                <w:szCs w:val="20"/>
              </w:rPr>
              <w:t>high level</w:t>
            </w:r>
            <w:proofErr w:type="gramEnd"/>
            <w:r w:rsidRPr="00172100">
              <w:rPr>
                <w:rFonts w:ascii="Arial" w:eastAsia="Arial" w:hAnsi="Arial" w:cs="Arial"/>
                <w:i/>
                <w:iCs/>
                <w:color w:val="000000" w:themeColor="text1"/>
                <w:sz w:val="20"/>
                <w:szCs w:val="20"/>
              </w:rPr>
              <w:t xml:space="preserve"> statement on ethos and research culture </w:t>
            </w:r>
            <w:r w:rsidR="00172100" w:rsidRPr="00172100">
              <w:rPr>
                <w:rFonts w:ascii="Arial" w:eastAsia="Arial" w:hAnsi="Arial" w:cs="Arial"/>
                <w:i/>
                <w:iCs/>
                <w:color w:val="000000" w:themeColor="text1"/>
                <w:sz w:val="20"/>
                <w:szCs w:val="20"/>
              </w:rPr>
              <w:t>(</w:t>
            </w:r>
            <w:r w:rsidR="004A7784" w:rsidRPr="00172100">
              <w:rPr>
                <w:rFonts w:ascii="Arial" w:eastAsia="Arial" w:hAnsi="Arial" w:cs="Arial"/>
                <w:i/>
                <w:iCs/>
                <w:color w:val="000000" w:themeColor="text1"/>
                <w:sz w:val="20"/>
                <w:szCs w:val="20"/>
              </w:rPr>
              <w:t xml:space="preserve">this </w:t>
            </w:r>
            <w:r w:rsidRPr="00172100">
              <w:rPr>
                <w:rFonts w:ascii="Arial" w:eastAsia="Arial" w:hAnsi="Arial" w:cs="Arial"/>
                <w:i/>
                <w:iCs/>
                <w:color w:val="000000" w:themeColor="text1"/>
                <w:sz w:val="20"/>
                <w:szCs w:val="20"/>
              </w:rPr>
              <w:t xml:space="preserve">could be a standard statement to set the scene, updated </w:t>
            </w:r>
            <w:r w:rsidR="004A7784" w:rsidRPr="00172100">
              <w:rPr>
                <w:rFonts w:ascii="Arial" w:eastAsia="Arial" w:hAnsi="Arial" w:cs="Arial"/>
                <w:i/>
                <w:iCs/>
                <w:color w:val="000000" w:themeColor="text1"/>
                <w:sz w:val="20"/>
                <w:szCs w:val="20"/>
              </w:rPr>
              <w:t xml:space="preserve">in subsequent annual statements </w:t>
            </w:r>
            <w:r w:rsidRPr="00172100">
              <w:rPr>
                <w:rFonts w:ascii="Arial" w:eastAsia="Arial" w:hAnsi="Arial" w:cs="Arial"/>
                <w:i/>
                <w:iCs/>
                <w:color w:val="000000" w:themeColor="text1"/>
                <w:sz w:val="20"/>
                <w:szCs w:val="20"/>
              </w:rPr>
              <w:t>to reflect any changes</w:t>
            </w:r>
            <w:r w:rsidR="00172100" w:rsidRPr="00172100">
              <w:rPr>
                <w:rFonts w:ascii="Arial" w:eastAsia="Arial" w:hAnsi="Arial" w:cs="Arial"/>
                <w:i/>
                <w:iCs/>
                <w:color w:val="000000" w:themeColor="text1"/>
                <w:sz w:val="20"/>
                <w:szCs w:val="20"/>
              </w:rPr>
              <w:t>)?</w:t>
            </w:r>
          </w:p>
          <w:p w14:paraId="1BA18046" w14:textId="4D4564F8" w:rsidR="001375C9" w:rsidRPr="00172100" w:rsidRDefault="001375C9" w:rsidP="00FA29A8">
            <w:pPr>
              <w:pStyle w:val="ListParagraph"/>
              <w:numPr>
                <w:ilvl w:val="0"/>
                <w:numId w:val="34"/>
              </w:numPr>
              <w:spacing w:before="60" w:after="60"/>
              <w:rPr>
                <w:rFonts w:ascii="Arial" w:hAnsi="Arial" w:cs="Arial"/>
                <w:i/>
                <w:iCs/>
                <w:color w:val="000000" w:themeColor="text1"/>
                <w:sz w:val="20"/>
                <w:szCs w:val="20"/>
              </w:rPr>
            </w:pPr>
            <w:r w:rsidRPr="00172100">
              <w:rPr>
                <w:rFonts w:ascii="Arial" w:eastAsia="Arial" w:hAnsi="Arial" w:cs="Arial"/>
                <w:i/>
                <w:iCs/>
                <w:color w:val="000000" w:themeColor="text1"/>
                <w:sz w:val="20"/>
                <w:szCs w:val="20"/>
              </w:rPr>
              <w:t>What support is provided to researchers to understand standards, values and behaviours – training, support and guidance for researchers at different career stages</w:t>
            </w:r>
            <w:r w:rsidR="00172100" w:rsidRPr="00172100">
              <w:rPr>
                <w:rFonts w:ascii="Arial" w:eastAsia="Arial" w:hAnsi="Arial" w:cs="Arial"/>
                <w:i/>
                <w:iCs/>
                <w:color w:val="000000" w:themeColor="text1"/>
                <w:sz w:val="20"/>
                <w:szCs w:val="20"/>
              </w:rPr>
              <w:t>?</w:t>
            </w:r>
          </w:p>
          <w:p w14:paraId="1DC2B69A" w14:textId="7A3F68F1" w:rsidR="001375C9" w:rsidRPr="00172100" w:rsidRDefault="002B08FB" w:rsidP="00FA29A8">
            <w:pPr>
              <w:pStyle w:val="ListParagraph"/>
              <w:numPr>
                <w:ilvl w:val="0"/>
                <w:numId w:val="34"/>
              </w:numPr>
              <w:spacing w:before="60" w:after="60"/>
              <w:rPr>
                <w:rFonts w:ascii="Arial" w:hAnsi="Arial" w:cs="Arial"/>
                <w:i/>
                <w:iCs/>
                <w:color w:val="000000" w:themeColor="text1"/>
                <w:sz w:val="20"/>
                <w:szCs w:val="20"/>
              </w:rPr>
            </w:pPr>
            <w:r w:rsidRPr="00172100">
              <w:rPr>
                <w:rFonts w:ascii="Arial" w:eastAsia="Arial" w:hAnsi="Arial" w:cs="Arial"/>
                <w:i/>
                <w:iCs/>
                <w:color w:val="000000" w:themeColor="text1"/>
                <w:sz w:val="20"/>
                <w:szCs w:val="20"/>
              </w:rPr>
              <w:t xml:space="preserve">Drawing on </w:t>
            </w:r>
            <w:r w:rsidR="001375C9" w:rsidRPr="00172100">
              <w:rPr>
                <w:rFonts w:ascii="Arial" w:eastAsia="Arial" w:hAnsi="Arial" w:cs="Arial"/>
                <w:i/>
                <w:iCs/>
                <w:color w:val="000000" w:themeColor="text1"/>
                <w:sz w:val="20"/>
                <w:szCs w:val="20"/>
              </w:rPr>
              <w:t>Commitment 3</w:t>
            </w:r>
            <w:r w:rsidRPr="00172100">
              <w:rPr>
                <w:rFonts w:ascii="Arial" w:eastAsia="Arial" w:hAnsi="Arial" w:cs="Arial"/>
                <w:i/>
                <w:iCs/>
                <w:color w:val="000000" w:themeColor="text1"/>
                <w:sz w:val="20"/>
                <w:szCs w:val="20"/>
              </w:rPr>
              <w:t xml:space="preserve"> of the Concordat</w:t>
            </w:r>
            <w:r w:rsidR="001375C9" w:rsidRPr="00172100">
              <w:rPr>
                <w:rFonts w:ascii="Arial" w:eastAsia="Arial" w:hAnsi="Arial" w:cs="Arial"/>
                <w:i/>
                <w:iCs/>
                <w:color w:val="000000" w:themeColor="text1"/>
                <w:sz w:val="20"/>
                <w:szCs w:val="20"/>
              </w:rPr>
              <w:t xml:space="preserve">:  any new or revised </w:t>
            </w:r>
            <w:r w:rsidR="001375C9" w:rsidRPr="00172100">
              <w:rPr>
                <w:rFonts w:ascii="Arial" w:eastAsia="Arial" w:hAnsi="Arial" w:cs="Arial"/>
                <w:i/>
                <w:iCs/>
                <w:sz w:val="20"/>
                <w:szCs w:val="20"/>
              </w:rPr>
              <w:t>policies, practices and procedures to support researchers; training on research ethics and research integrity; training and mentoring opportunities to support the development of researchers’ skills throughout their careers</w:t>
            </w:r>
            <w:r w:rsidR="00172100" w:rsidRPr="00172100">
              <w:rPr>
                <w:rFonts w:ascii="Arial" w:eastAsia="Arial" w:hAnsi="Arial" w:cs="Arial"/>
                <w:i/>
                <w:iCs/>
                <w:sz w:val="20"/>
                <w:szCs w:val="20"/>
              </w:rPr>
              <w:t>.</w:t>
            </w:r>
          </w:p>
          <w:p w14:paraId="51E3FC20" w14:textId="77777777" w:rsidR="001375C9" w:rsidRPr="00172100" w:rsidRDefault="001375C9" w:rsidP="00FA29A8">
            <w:pPr>
              <w:pStyle w:val="ListParagraph"/>
              <w:numPr>
                <w:ilvl w:val="0"/>
                <w:numId w:val="34"/>
              </w:numPr>
              <w:spacing w:before="60" w:after="60"/>
              <w:rPr>
                <w:rFonts w:ascii="Arial" w:hAnsi="Arial" w:cs="Arial"/>
                <w:i/>
                <w:iCs/>
                <w:color w:val="000000" w:themeColor="text1"/>
                <w:sz w:val="20"/>
                <w:szCs w:val="20"/>
              </w:rPr>
            </w:pPr>
            <w:r w:rsidRPr="00172100">
              <w:rPr>
                <w:rFonts w:ascii="Arial" w:eastAsia="Arial" w:hAnsi="Arial" w:cs="Arial"/>
                <w:i/>
                <w:iCs/>
                <w:sz w:val="20"/>
                <w:szCs w:val="20"/>
              </w:rPr>
              <w:t>How you evaluate systems to ensure that policies relating to research, research integrity and researcher behaviour are implemented?</w:t>
            </w:r>
          </w:p>
          <w:p w14:paraId="324C2AB9" w14:textId="77777777" w:rsidR="001375C9" w:rsidRPr="00172100" w:rsidRDefault="001375C9" w:rsidP="00FA29A8">
            <w:pPr>
              <w:pStyle w:val="ListParagraph"/>
              <w:numPr>
                <w:ilvl w:val="0"/>
                <w:numId w:val="34"/>
              </w:numPr>
              <w:spacing w:before="60" w:after="60"/>
              <w:rPr>
                <w:rFonts w:ascii="Arial" w:hAnsi="Arial" w:cs="Arial"/>
                <w:i/>
                <w:iCs/>
                <w:color w:val="000000" w:themeColor="text1"/>
                <w:sz w:val="20"/>
                <w:szCs w:val="20"/>
              </w:rPr>
            </w:pPr>
            <w:r w:rsidRPr="00172100">
              <w:rPr>
                <w:rFonts w:ascii="Arial" w:eastAsia="Arial" w:hAnsi="Arial" w:cs="Arial"/>
                <w:i/>
                <w:iCs/>
                <w:sz w:val="20"/>
                <w:szCs w:val="20"/>
              </w:rPr>
              <w:t>How do you raise and maintain awareness among researchers of the standards and behaviours that are expected of them?</w:t>
            </w:r>
          </w:p>
          <w:p w14:paraId="66ACFE9C" w14:textId="173D9131" w:rsidR="005A5D94" w:rsidRPr="00232B80" w:rsidRDefault="001375C9" w:rsidP="0050727A">
            <w:pPr>
              <w:pStyle w:val="ListParagraph"/>
              <w:numPr>
                <w:ilvl w:val="0"/>
                <w:numId w:val="34"/>
              </w:numPr>
              <w:spacing w:before="60" w:after="60"/>
              <w:rPr>
                <w:rFonts w:ascii="Arial" w:hAnsi="Arial" w:cs="Arial"/>
                <w:i/>
                <w:iCs/>
                <w:sz w:val="20"/>
                <w:szCs w:val="20"/>
              </w:rPr>
            </w:pPr>
            <w:r w:rsidRPr="00172100">
              <w:rPr>
                <w:rFonts w:ascii="Arial" w:eastAsia="Arial" w:hAnsi="Arial" w:cs="Arial"/>
                <w:i/>
                <w:iCs/>
                <w:sz w:val="20"/>
                <w:szCs w:val="20"/>
              </w:rPr>
              <w:t>If you wish, you may include case studies about new initiatives</w:t>
            </w:r>
            <w:r w:rsidRPr="00172100">
              <w:rPr>
                <w:rFonts w:ascii="Arial" w:eastAsia="Arial" w:hAnsi="Arial" w:cs="Arial"/>
                <w:i/>
                <w:iCs/>
                <w:color w:val="000000" w:themeColor="text1"/>
                <w:sz w:val="20"/>
                <w:szCs w:val="20"/>
              </w:rPr>
              <w:t xml:space="preserve"> or developments</w:t>
            </w:r>
            <w:r w:rsidR="002B08FB" w:rsidRPr="00172100">
              <w:rPr>
                <w:rFonts w:ascii="Arial" w:eastAsia="Arial" w:hAnsi="Arial" w:cs="Arial"/>
                <w:i/>
                <w:iCs/>
                <w:color w:val="000000" w:themeColor="text1"/>
                <w:sz w:val="20"/>
                <w:szCs w:val="20"/>
              </w:rPr>
              <w:t xml:space="preserve">, whether </w:t>
            </w:r>
            <w:r w:rsidR="00801629" w:rsidRPr="00172100">
              <w:rPr>
                <w:rFonts w:ascii="Arial" w:eastAsia="Arial" w:hAnsi="Arial" w:cs="Arial"/>
                <w:i/>
                <w:iCs/>
                <w:color w:val="000000" w:themeColor="text1"/>
                <w:sz w:val="20"/>
                <w:szCs w:val="20"/>
              </w:rPr>
              <w:t xml:space="preserve">covering the entire institution </w:t>
            </w:r>
            <w:r w:rsidR="002B08FB" w:rsidRPr="00172100">
              <w:rPr>
                <w:rFonts w:ascii="Arial" w:eastAsia="Arial" w:hAnsi="Arial" w:cs="Arial"/>
                <w:i/>
                <w:iCs/>
                <w:color w:val="000000" w:themeColor="text1"/>
                <w:sz w:val="20"/>
                <w:szCs w:val="20"/>
              </w:rPr>
              <w:t xml:space="preserve">or </w:t>
            </w:r>
            <w:r w:rsidRPr="00172100">
              <w:rPr>
                <w:rFonts w:ascii="Arial" w:eastAsia="Arial" w:hAnsi="Arial" w:cs="Arial"/>
                <w:i/>
                <w:iCs/>
                <w:color w:val="000000" w:themeColor="text1"/>
                <w:sz w:val="20"/>
                <w:szCs w:val="20"/>
              </w:rPr>
              <w:t>small</w:t>
            </w:r>
            <w:r w:rsidR="00801629" w:rsidRPr="00172100">
              <w:rPr>
                <w:rFonts w:ascii="Arial" w:eastAsia="Arial" w:hAnsi="Arial" w:cs="Arial"/>
                <w:i/>
                <w:iCs/>
                <w:color w:val="000000" w:themeColor="text1"/>
                <w:sz w:val="20"/>
                <w:szCs w:val="20"/>
              </w:rPr>
              <w:t>er scale.</w:t>
            </w:r>
          </w:p>
          <w:p w14:paraId="54270C29" w14:textId="6B081B9C" w:rsidR="007B283E" w:rsidRDefault="00AB735F" w:rsidP="00BE0165">
            <w:r>
              <w:t xml:space="preserve">Training in research ethics, research design and wider research development skills are well supported at BGU. </w:t>
            </w:r>
            <w:r w:rsidR="00E5718D">
              <w:t xml:space="preserve">Staff training is offered at two time-points in the year – at the beginning of each semester </w:t>
            </w:r>
            <w:r w:rsidR="00A951DF">
              <w:t>–</w:t>
            </w:r>
            <w:r w:rsidR="00E5718D">
              <w:t xml:space="preserve"> </w:t>
            </w:r>
            <w:r w:rsidR="00A951DF">
              <w:t xml:space="preserve">separately for staff needing to know about the essentials of research ethics and integrity, and for those acting in </w:t>
            </w:r>
            <w:r w:rsidR="00B26403">
              <w:t xml:space="preserve">a capacity as an ethics reviewer, subject representative or Research Ethics Committee (REC) member. </w:t>
            </w:r>
            <w:r w:rsidR="006E0253">
              <w:t>The sessions are delivered as essential annual training opportunities within the Centre for Enhancement in Learning and Teaching (CELT) staff development schedule</w:t>
            </w:r>
            <w:r w:rsidR="00DE44AA">
              <w:t>.</w:t>
            </w:r>
            <w:r w:rsidR="006E0253">
              <w:t xml:space="preserve"> </w:t>
            </w:r>
            <w:r w:rsidR="00DE44AA">
              <w:t>Research e</w:t>
            </w:r>
            <w:r w:rsidR="00B26403">
              <w:t xml:space="preserve">thics training sessions cover the policy and procedural elements to the application, review and support processes at BGU as well as the wider drivers and </w:t>
            </w:r>
            <w:r w:rsidR="00F1567D">
              <w:t xml:space="preserve">documents that underpin them. Increasingly, case studies and wider issues of integrity are </w:t>
            </w:r>
            <w:r w:rsidR="00DD4267">
              <w:t>referred to, to enhance engagement and comprehension.</w:t>
            </w:r>
            <w:r w:rsidR="00583DAB">
              <w:t xml:space="preserve"> Tailored sessions were delivered for research postgraduate students</w:t>
            </w:r>
            <w:r w:rsidR="00456813">
              <w:t>, within doctoral weekend programmes</w:t>
            </w:r>
            <w:r w:rsidR="00E30CA5">
              <w:t xml:space="preserve">, </w:t>
            </w:r>
            <w:r w:rsidR="00456813">
              <w:t xml:space="preserve">to increase </w:t>
            </w:r>
            <w:r w:rsidR="00456813">
              <w:lastRenderedPageBreak/>
              <w:t xml:space="preserve">engagement with part time students. Recordings of prior training sessions are available, with </w:t>
            </w:r>
            <w:proofErr w:type="gramStart"/>
            <w:r w:rsidR="00456813">
              <w:t>colleagues</w:t>
            </w:r>
            <w:proofErr w:type="gramEnd"/>
            <w:r w:rsidR="00456813">
              <w:t xml:space="preserve"> sign-posted to these if they could not attend in-person sessions</w:t>
            </w:r>
            <w:r w:rsidR="008C4B85">
              <w:t xml:space="preserve">, within the dedicated Research Ethics </w:t>
            </w:r>
            <w:proofErr w:type="spellStart"/>
            <w:r w:rsidR="008C4B85">
              <w:t>BlackBoard</w:t>
            </w:r>
            <w:proofErr w:type="spellEnd"/>
            <w:r w:rsidR="008C4B85">
              <w:t xml:space="preserve"> site</w:t>
            </w:r>
            <w:r w:rsidR="00AE3A18">
              <w:t xml:space="preserve"> (VLE)</w:t>
            </w:r>
            <w:r w:rsidR="008C4B85">
              <w:t>.</w:t>
            </w:r>
            <w:r w:rsidR="0097728C">
              <w:t xml:space="preserve"> In addition, drop-in sessions are offered at five points across the year, and local-level support sessions can be </w:t>
            </w:r>
            <w:r w:rsidR="001205B5">
              <w:t>ma</w:t>
            </w:r>
            <w:r w:rsidR="002C74BE">
              <w:t>d</w:t>
            </w:r>
            <w:r w:rsidR="001205B5">
              <w:t>e available</w:t>
            </w:r>
            <w:r w:rsidR="0097728C">
              <w:t xml:space="preserve"> upon request.</w:t>
            </w:r>
          </w:p>
          <w:p w14:paraId="26014F16" w14:textId="1B43D551" w:rsidR="00DD4267" w:rsidRDefault="00DD4267" w:rsidP="00BE0165"/>
          <w:p w14:paraId="145B3223" w14:textId="451C3089" w:rsidR="00DD4267" w:rsidRDefault="00CC1960" w:rsidP="00BE0165">
            <w:r>
              <w:t xml:space="preserve">Drop-in sessions have been made available for staff and research postgraduate students, to discuss specific cases or queries that may have arisen. </w:t>
            </w:r>
            <w:r w:rsidR="008C4B85">
              <w:t xml:space="preserve">Whilst engagement with these has been somewhat limited, it is hoped that </w:t>
            </w:r>
            <w:r w:rsidR="001407B3">
              <w:t>this will increase as ways to advertise the sessions will be</w:t>
            </w:r>
            <w:r w:rsidR="00C1334B">
              <w:t xml:space="preserve"> broadened.</w:t>
            </w:r>
            <w:r w:rsidR="006E1CFD">
              <w:t xml:space="preserve"> </w:t>
            </w:r>
          </w:p>
          <w:p w14:paraId="1B4C668D" w14:textId="567991BE" w:rsidR="000C7748" w:rsidRDefault="000C7748" w:rsidP="00BE0165"/>
          <w:p w14:paraId="10D90C9A" w14:textId="7FBFE457" w:rsidR="000C7748" w:rsidRDefault="000C7748" w:rsidP="00BE0165">
            <w:r>
              <w:t xml:space="preserve">Matters </w:t>
            </w:r>
            <w:r w:rsidR="00147FCB">
              <w:t>concerning</w:t>
            </w:r>
            <w:r>
              <w:t xml:space="preserve"> research ethics are coordinated by the R</w:t>
            </w:r>
            <w:r w:rsidR="004028DD">
              <w:t xml:space="preserve">esearch </w:t>
            </w:r>
            <w:r>
              <w:t>E</w:t>
            </w:r>
            <w:r w:rsidR="004028DD">
              <w:t xml:space="preserve">thics </w:t>
            </w:r>
            <w:r>
              <w:t>C</w:t>
            </w:r>
            <w:r w:rsidR="004028DD">
              <w:t>ommittee (REC)</w:t>
            </w:r>
            <w:r>
              <w:t xml:space="preserve">. The REC Chair is also responsible for coordinating training and handling the </w:t>
            </w:r>
            <w:r w:rsidR="00960227">
              <w:t xml:space="preserve">review processes, and any other ethics matters that arise, for the institution. The Chair is supported by a range of subject representatives, who </w:t>
            </w:r>
            <w:r w:rsidR="00676D67">
              <w:t xml:space="preserve">act as reviewers for staff and research PG applications, and committee members. Membership is regularly reviewed to ensure that the REC is representative and inclusive of all </w:t>
            </w:r>
            <w:r w:rsidR="009A37E5">
              <w:t xml:space="preserve">relevant sectors of university business, </w:t>
            </w:r>
            <w:r w:rsidR="00F77D7F">
              <w:t xml:space="preserve">as well as externally, </w:t>
            </w:r>
            <w:r w:rsidR="009A37E5">
              <w:t xml:space="preserve">including the Lincolnshire Open Research and Innovation Centre (LORIC) and other external partnerships, </w:t>
            </w:r>
            <w:r w:rsidR="00174A6F">
              <w:t xml:space="preserve">CELT, </w:t>
            </w:r>
            <w:r w:rsidR="009A37E5">
              <w:t>as wel</w:t>
            </w:r>
            <w:r w:rsidR="0038399F">
              <w:t>l as the core portfolio areas for teaching and research across BGU (Education</w:t>
            </w:r>
            <w:r w:rsidR="00F77D7F">
              <w:t xml:space="preserve">; </w:t>
            </w:r>
            <w:r w:rsidR="0038399F">
              <w:t>Education, Health and Lifelong learning</w:t>
            </w:r>
            <w:r w:rsidR="00F77D7F">
              <w:t>;</w:t>
            </w:r>
            <w:r w:rsidR="0038399F">
              <w:t xml:space="preserve"> Humanities). </w:t>
            </w:r>
          </w:p>
          <w:p w14:paraId="2DE0F1B4" w14:textId="29A5524B" w:rsidR="0038399F" w:rsidRDefault="0038399F" w:rsidP="00BE0165"/>
          <w:p w14:paraId="4652E129" w14:textId="3582C2B5" w:rsidR="0038399F" w:rsidRDefault="00B05B00" w:rsidP="00BE0165">
            <w:r>
              <w:t xml:space="preserve">Consideration and review of wider institutional matters pertaining to research development and integrity are </w:t>
            </w:r>
            <w:r w:rsidR="00D97BEC">
              <w:t xml:space="preserve">supported by the REC and </w:t>
            </w:r>
            <w:r>
              <w:t>governed by the Research and Knowledge Exchange Committee</w:t>
            </w:r>
            <w:r w:rsidR="00087230">
              <w:t xml:space="preserve"> (RKEC)</w:t>
            </w:r>
            <w:r>
              <w:t xml:space="preserve">, to which the REC reports. </w:t>
            </w:r>
          </w:p>
          <w:p w14:paraId="1EF91957" w14:textId="77777777" w:rsidR="00676D67" w:rsidRDefault="00676D67" w:rsidP="00BE0165"/>
          <w:p w14:paraId="4E812C70" w14:textId="01EB4BE7" w:rsidR="00152A93" w:rsidRDefault="00920FA0" w:rsidP="00BE0165">
            <w:r>
              <w:t xml:space="preserve">At BGU, a small and specialist institution, colleagues are well-supported individually with questions and matters </w:t>
            </w:r>
            <w:r w:rsidR="007611F1">
              <w:t>relating</w:t>
            </w:r>
            <w:r>
              <w:t xml:space="preserve"> to research ethics and integrity. Bespoke sessions can be offered upon request to relevant teams of colleagues, either at a subject- or Research and Knowledge Exchange Unit level. </w:t>
            </w:r>
            <w:r w:rsidR="00087230">
              <w:t>Such requests were</w:t>
            </w:r>
            <w:r w:rsidR="001F446E">
              <w:t xml:space="preserve"> taken up over the past year to support colleagues at some of BGU’s partner institutions, including ICON </w:t>
            </w:r>
            <w:r w:rsidR="00EB4F97">
              <w:t>College of Technology and Management London</w:t>
            </w:r>
            <w:r w:rsidR="009E61C1">
              <w:t xml:space="preserve">; </w:t>
            </w:r>
            <w:r w:rsidR="001F446E">
              <w:t xml:space="preserve">and Grantham College, and within specific subject groups, including Music, </w:t>
            </w:r>
            <w:r w:rsidR="008023AD">
              <w:t xml:space="preserve">Education, </w:t>
            </w:r>
            <w:r w:rsidR="00214A9E">
              <w:t xml:space="preserve">the doctoral programmes (EdD and PhD) </w:t>
            </w:r>
            <w:r w:rsidR="008023AD">
              <w:t xml:space="preserve">and Psychology, to facilitate and consider appropriate subject-specific local level review processes, and to ensure that staff were able to apply research ethics </w:t>
            </w:r>
            <w:r w:rsidR="007A0B16">
              <w:t xml:space="preserve">knowledge when supporting their students’ empirical research projects. </w:t>
            </w:r>
          </w:p>
          <w:p w14:paraId="4C48237F" w14:textId="0686A1E5" w:rsidR="00404735" w:rsidRDefault="00404735" w:rsidP="00BE0165"/>
          <w:p w14:paraId="6933EB88" w14:textId="26D4324C" w:rsidR="009D3B0E" w:rsidRDefault="003C1DB4" w:rsidP="00BE0165">
            <w:r>
              <w:t xml:space="preserve">Relevant support documents, recordings of discussions and training sessions, and links to other </w:t>
            </w:r>
            <w:r w:rsidR="00150A32">
              <w:t xml:space="preserve">guidance documents such as integrity blogs, funding council repositories on ethics and integrity, and workshops on offer, are </w:t>
            </w:r>
            <w:r w:rsidR="00D6115D">
              <w:t xml:space="preserve">available to all staff and students (at all levels) within the dedicated Research Ethics </w:t>
            </w:r>
            <w:proofErr w:type="spellStart"/>
            <w:r w:rsidR="00D6115D">
              <w:t>BlackBoard</w:t>
            </w:r>
            <w:proofErr w:type="spellEnd"/>
            <w:r w:rsidR="00D6115D">
              <w:t xml:space="preserve"> site, which is updated and managed by the Chair of REC, and supported by</w:t>
            </w:r>
            <w:r w:rsidR="00174A6F">
              <w:t xml:space="preserve"> CELT.</w:t>
            </w:r>
          </w:p>
          <w:p w14:paraId="39A119EA" w14:textId="746C029E" w:rsidR="009D3B0E" w:rsidRDefault="009D3B0E" w:rsidP="00BE0165"/>
          <w:p w14:paraId="6EAD54B7" w14:textId="13E4F8C9" w:rsidR="009D3B0E" w:rsidRDefault="005873BF" w:rsidP="00BE0165">
            <w:r>
              <w:lastRenderedPageBreak/>
              <w:t>The</w:t>
            </w:r>
            <w:r w:rsidR="006E0253">
              <w:t xml:space="preserve"> a</w:t>
            </w:r>
            <w:r w:rsidR="009D3B0E">
              <w:t xml:space="preserve">nnual </w:t>
            </w:r>
            <w:r w:rsidR="006E0253">
              <w:t xml:space="preserve">staff </w:t>
            </w:r>
            <w:r w:rsidR="009D3B0E">
              <w:t>research audit</w:t>
            </w:r>
            <w:r w:rsidR="006E0253">
              <w:t xml:space="preserve"> </w:t>
            </w:r>
            <w:r w:rsidR="009D3B0E">
              <w:t>requests information about ethics training</w:t>
            </w:r>
            <w:r w:rsidR="006E0253">
              <w:t xml:space="preserve">, to allow monitoring of training engagement. </w:t>
            </w:r>
            <w:r w:rsidR="00D00B9F">
              <w:t>New staff are offered a brief introduction to the Research Ethics VLE site and are personally welcomed by the Chair of the REC</w:t>
            </w:r>
            <w:r w:rsidR="00A14DA5">
              <w:t xml:space="preserve"> within a wider induction programme</w:t>
            </w:r>
            <w:r w:rsidR="00D00B9F">
              <w:t>, to ensure that research ethics</w:t>
            </w:r>
            <w:r w:rsidR="00FA6652">
              <w:t xml:space="preserve"> can be supported in both teaching support (i.e. project supervision)</w:t>
            </w:r>
            <w:r w:rsidR="00626E0F">
              <w:t xml:space="preserve">, research student supervision, and personal research roles. </w:t>
            </w:r>
          </w:p>
          <w:p w14:paraId="742B5E8F" w14:textId="3ED77F9F" w:rsidR="009D3B0E" w:rsidRDefault="009D3B0E" w:rsidP="00BE0165"/>
          <w:p w14:paraId="6C47D159" w14:textId="77AC96BF" w:rsidR="009D3B0E" w:rsidRDefault="0097728C" w:rsidP="00BE0165">
            <w:r>
              <w:rPr>
                <w:rFonts w:cs="Calibri"/>
                <w:color w:val="000000"/>
              </w:rPr>
              <w:t>Core staff development sessions around ethics and integrity continue to be delivered for all staff twice a year, drop-in sessions are offered at five points across the year, and local-level support sessions can be offered upon request in addition.</w:t>
            </w:r>
            <w:r w:rsidR="00843094">
              <w:rPr>
                <w:rFonts w:cs="Calibri"/>
                <w:color w:val="000000"/>
              </w:rPr>
              <w:t xml:space="preserve"> </w:t>
            </w:r>
            <w:r w:rsidR="00094642">
              <w:t xml:space="preserve">There has been </w:t>
            </w:r>
            <w:r w:rsidR="0058640E">
              <w:t>a</w:t>
            </w:r>
            <w:r w:rsidR="00A14DA5">
              <w:t xml:space="preserve"> small </w:t>
            </w:r>
            <w:r w:rsidR="00094642">
              <w:t>decline in the number of applications from staff members over 202</w:t>
            </w:r>
            <w:r w:rsidR="00A14DA5">
              <w:t>4</w:t>
            </w:r>
            <w:r w:rsidR="00094642">
              <w:t>-2</w:t>
            </w:r>
            <w:r w:rsidR="00A14DA5">
              <w:t>5</w:t>
            </w:r>
            <w:r w:rsidR="00094642">
              <w:t xml:space="preserve"> relative to previous years, likely reflecting an institutional reduction of research “units” within workloads due to other areas of core business being prioritised, however, </w:t>
            </w:r>
            <w:r w:rsidR="00B92B34">
              <w:t xml:space="preserve">there has been </w:t>
            </w:r>
            <w:r w:rsidR="00094642">
              <w:t xml:space="preserve">an increase in the number of applications from research postgraduate (PG) students </w:t>
            </w:r>
            <w:r w:rsidR="00B92B34">
              <w:t>for a second year</w:t>
            </w:r>
            <w:r w:rsidR="00094642">
              <w:t xml:space="preserve">. </w:t>
            </w:r>
          </w:p>
          <w:p w14:paraId="7DCE84CC" w14:textId="77777777" w:rsidR="00152A93" w:rsidRDefault="00152A93" w:rsidP="00BE0165"/>
          <w:p w14:paraId="05538B40" w14:textId="23CDF042" w:rsidR="00BE0165" w:rsidRDefault="00ED1E2E" w:rsidP="00BE0165">
            <w:r>
              <w:t xml:space="preserve">The </w:t>
            </w:r>
            <w:r w:rsidR="00B442CD">
              <w:t xml:space="preserve">research ethics clearance </w:t>
            </w:r>
            <w:r>
              <w:t xml:space="preserve">form and associated </w:t>
            </w:r>
            <w:r w:rsidR="00B442CD">
              <w:t xml:space="preserve">review </w:t>
            </w:r>
            <w:r>
              <w:t xml:space="preserve">processes </w:t>
            </w:r>
            <w:r w:rsidR="00B442CD">
              <w:t xml:space="preserve">are regularly reviewed and </w:t>
            </w:r>
            <w:r>
              <w:t xml:space="preserve">have been implemented smoothly. </w:t>
            </w:r>
            <w:r w:rsidR="001078BF">
              <w:t xml:space="preserve">Staff and students have not reported concerns with the form over the past year, and staff are increasingly familiar with its requirements. </w:t>
            </w:r>
            <w:r w:rsidR="00790725">
              <w:t xml:space="preserve">Where the form has been </w:t>
            </w:r>
            <w:r w:rsidR="003E2575">
              <w:t>somewhat</w:t>
            </w:r>
            <w:r w:rsidR="00790725">
              <w:t xml:space="preserve"> onerous for students to complete, individual subject group leads have been given the opportunity to modify the form</w:t>
            </w:r>
            <w:r w:rsidR="00CD5850">
              <w:t>,</w:t>
            </w:r>
            <w:r w:rsidR="00790725">
              <w:t xml:space="preserve"> via </w:t>
            </w:r>
            <w:proofErr w:type="gramStart"/>
            <w:r w:rsidR="00790725">
              <w:t>partial-completion</w:t>
            </w:r>
            <w:proofErr w:type="gramEnd"/>
            <w:r w:rsidR="004367AD">
              <w:t xml:space="preserve"> as a template</w:t>
            </w:r>
            <w:r w:rsidR="00790725">
              <w:t xml:space="preserve">. This has been taken up by the PGCE courses and some other education-focused local level subject groups, </w:t>
            </w:r>
            <w:r w:rsidR="00A80270">
              <w:t xml:space="preserve">as well as an external partner for whom BGU accredits their degrees, </w:t>
            </w:r>
            <w:r w:rsidR="00790725">
              <w:t xml:space="preserve">to help with local level approval. </w:t>
            </w:r>
            <w:r w:rsidR="00CD5850">
              <w:t xml:space="preserve">In each case, </w:t>
            </w:r>
            <w:proofErr w:type="gramStart"/>
            <w:r w:rsidR="00CD5850">
              <w:t>partial-completions</w:t>
            </w:r>
            <w:proofErr w:type="gramEnd"/>
            <w:r w:rsidR="00CD5850">
              <w:t xml:space="preserve"> have been discussed with subject representatives, reviewed and recorded, to ensure that any amendments to the form are applied consistently and appropriately. </w:t>
            </w:r>
            <w:r w:rsidR="00BE0165">
              <w:t xml:space="preserve"> Colleagues have reported that this process has been supportive for students. </w:t>
            </w:r>
          </w:p>
          <w:p w14:paraId="0CBBE837" w14:textId="77777777" w:rsidR="00DA5E27" w:rsidRDefault="00DA5E27" w:rsidP="00DA5E27"/>
          <w:p w14:paraId="3241FDDC" w14:textId="7F2F52C8" w:rsidR="00355CCC" w:rsidRPr="00355CCC" w:rsidRDefault="00355CCC" w:rsidP="00DA5E27">
            <w:pPr>
              <w:rPr>
                <w:u w:val="single"/>
              </w:rPr>
            </w:pPr>
            <w:r w:rsidRPr="00355CCC">
              <w:rPr>
                <w:u w:val="single"/>
              </w:rPr>
              <w:t>Specific recent initiatives:</w:t>
            </w:r>
          </w:p>
          <w:p w14:paraId="15033EF0" w14:textId="4D41D7CB" w:rsidR="00DA5E27" w:rsidRDefault="00AD6E86" w:rsidP="00DA5E27">
            <w:r>
              <w:t xml:space="preserve">Over the past year, </w:t>
            </w:r>
            <w:r w:rsidR="00B92B34">
              <w:t>work has continued</w:t>
            </w:r>
            <w:r>
              <w:t xml:space="preserve"> </w:t>
            </w:r>
            <w:r w:rsidR="00B92B34">
              <w:t>around consideration</w:t>
            </w:r>
            <w:r>
              <w:t xml:space="preserve"> </w:t>
            </w:r>
            <w:r w:rsidR="00B92B34">
              <w:t xml:space="preserve">of </w:t>
            </w:r>
            <w:r>
              <w:t>the use and implementation of</w:t>
            </w:r>
            <w:r w:rsidR="00DA5E27">
              <w:t xml:space="preserve"> generative AI </w:t>
            </w:r>
            <w:r>
              <w:t xml:space="preserve">within the academic community, and to review procedures supporting </w:t>
            </w:r>
            <w:r w:rsidR="00DA5E27">
              <w:t>academic integrity. BGU commissioned the Academic Integrity Group to review existing processes, policies and procedures for academic misconduct, ensuring that AI detection, support and consequence are outlined explicitly. Much of this work concerns student (UG and taught PG programmes) assignment activity, with research student work being covered by some existing policies for research student programmes (PhD/EdD). However, it was identified that research students, as well as staff, can be further supported in the following ways:</w:t>
            </w:r>
          </w:p>
          <w:p w14:paraId="389239CE" w14:textId="62EED8E9" w:rsidR="00DA5E27" w:rsidRPr="00355CCC" w:rsidRDefault="00DA5E27" w:rsidP="00DA5E27">
            <w:pPr>
              <w:pStyle w:val="ListParagraph"/>
              <w:numPr>
                <w:ilvl w:val="0"/>
                <w:numId w:val="40"/>
              </w:numPr>
              <w:rPr>
                <w:rFonts w:asciiTheme="minorHAnsi" w:hAnsiTheme="minorHAnsi" w:cstheme="minorHAnsi"/>
              </w:rPr>
            </w:pPr>
            <w:r w:rsidRPr="00355CCC">
              <w:rPr>
                <w:rFonts w:asciiTheme="minorHAnsi" w:hAnsiTheme="minorHAnsi" w:cstheme="minorHAnsi"/>
              </w:rPr>
              <w:t>Offer</w:t>
            </w:r>
            <w:r w:rsidR="00AD6E86" w:rsidRPr="00355CCC">
              <w:rPr>
                <w:rFonts w:asciiTheme="minorHAnsi" w:hAnsiTheme="minorHAnsi" w:cstheme="minorHAnsi"/>
              </w:rPr>
              <w:t>ing</w:t>
            </w:r>
            <w:r w:rsidRPr="00355CCC">
              <w:rPr>
                <w:rFonts w:asciiTheme="minorHAnsi" w:hAnsiTheme="minorHAnsi" w:cstheme="minorHAnsi"/>
              </w:rPr>
              <w:t xml:space="preserve"> opportunities for work to be submitted through Turnitin prior to </w:t>
            </w:r>
            <w:r w:rsidR="00FF1645" w:rsidRPr="00355CCC">
              <w:rPr>
                <w:rFonts w:asciiTheme="minorHAnsi" w:hAnsiTheme="minorHAnsi" w:cstheme="minorHAnsi"/>
              </w:rPr>
              <w:t xml:space="preserve">doctoral </w:t>
            </w:r>
            <w:r w:rsidRPr="00355CCC">
              <w:rPr>
                <w:rFonts w:asciiTheme="minorHAnsi" w:hAnsiTheme="minorHAnsi" w:cstheme="minorHAnsi"/>
              </w:rPr>
              <w:t>thesis submission and/or publication</w:t>
            </w:r>
          </w:p>
          <w:p w14:paraId="5CC06BA7" w14:textId="53C603FC" w:rsidR="00DA5E27" w:rsidRPr="00355CCC" w:rsidRDefault="00DA5E27" w:rsidP="00DA5E27">
            <w:pPr>
              <w:pStyle w:val="ListParagraph"/>
              <w:numPr>
                <w:ilvl w:val="0"/>
                <w:numId w:val="40"/>
              </w:numPr>
              <w:rPr>
                <w:rFonts w:asciiTheme="minorHAnsi" w:hAnsiTheme="minorHAnsi" w:cstheme="minorHAnsi"/>
              </w:rPr>
            </w:pPr>
            <w:r w:rsidRPr="00355CCC">
              <w:rPr>
                <w:rFonts w:asciiTheme="minorHAnsi" w:hAnsiTheme="minorHAnsi" w:cstheme="minorHAnsi"/>
              </w:rPr>
              <w:t>Ensur</w:t>
            </w:r>
            <w:r w:rsidR="00084CA4">
              <w:rPr>
                <w:rFonts w:asciiTheme="minorHAnsi" w:hAnsiTheme="minorHAnsi" w:cstheme="minorHAnsi"/>
              </w:rPr>
              <w:t>ing</w:t>
            </w:r>
            <w:r w:rsidRPr="00355CCC">
              <w:rPr>
                <w:rFonts w:asciiTheme="minorHAnsi" w:hAnsiTheme="minorHAnsi" w:cstheme="minorHAnsi"/>
              </w:rPr>
              <w:t xml:space="preserve"> that research ethics training includes reference to AI misconduct, with a particular emphasis on originality, authorship, data falsification and fabrication. </w:t>
            </w:r>
          </w:p>
          <w:p w14:paraId="0F30D8FD" w14:textId="77777777" w:rsidR="00FE7116" w:rsidRPr="005B0CBB" w:rsidRDefault="00DA5E27" w:rsidP="00DA5E27">
            <w:pPr>
              <w:pStyle w:val="ListParagraph"/>
              <w:numPr>
                <w:ilvl w:val="0"/>
                <w:numId w:val="40"/>
              </w:numPr>
              <w:rPr>
                <w:rFonts w:asciiTheme="minorHAnsi" w:hAnsiTheme="minorHAnsi" w:cstheme="minorHAnsi"/>
              </w:rPr>
            </w:pPr>
            <w:r w:rsidRPr="00355CCC">
              <w:rPr>
                <w:rFonts w:asciiTheme="minorHAnsi" w:hAnsiTheme="minorHAnsi" w:cstheme="minorHAnsi"/>
              </w:rPr>
              <w:lastRenderedPageBreak/>
              <w:t xml:space="preserve">The statement, “the use of text drawn down from digital technologies”, has been adopted across </w:t>
            </w:r>
            <w:proofErr w:type="gramStart"/>
            <w:r w:rsidRPr="00355CCC">
              <w:rPr>
                <w:rFonts w:asciiTheme="minorHAnsi" w:hAnsiTheme="minorHAnsi" w:cstheme="minorHAnsi"/>
              </w:rPr>
              <w:t>a number of</w:t>
            </w:r>
            <w:proofErr w:type="gramEnd"/>
            <w:r w:rsidRPr="00355CCC">
              <w:rPr>
                <w:rFonts w:asciiTheme="minorHAnsi" w:hAnsiTheme="minorHAnsi" w:cstheme="minorHAnsi"/>
              </w:rPr>
              <w:t xml:space="preserve"> institutional policies and guidance documents, to differentiate between using assistive tools such as Grammarly or </w:t>
            </w:r>
            <w:proofErr w:type="spellStart"/>
            <w:r w:rsidRPr="00355CCC">
              <w:rPr>
                <w:rFonts w:asciiTheme="minorHAnsi" w:hAnsiTheme="minorHAnsi" w:cstheme="minorHAnsi"/>
              </w:rPr>
              <w:t>Quillbot</w:t>
            </w:r>
            <w:proofErr w:type="spellEnd"/>
            <w:r w:rsidRPr="00355CCC">
              <w:rPr>
                <w:rFonts w:asciiTheme="minorHAnsi" w:hAnsiTheme="minorHAnsi" w:cstheme="minorHAnsi"/>
              </w:rPr>
              <w:t xml:space="preserve"> to support writing, from using generative AI tools such as ChatGPT to create new material.</w:t>
            </w:r>
          </w:p>
          <w:p w14:paraId="0B751A07" w14:textId="29F51057" w:rsidR="000C4215" w:rsidRPr="005B0CBB" w:rsidRDefault="002F6349" w:rsidP="00DA5E27">
            <w:pPr>
              <w:pStyle w:val="ListParagraph"/>
              <w:numPr>
                <w:ilvl w:val="0"/>
                <w:numId w:val="40"/>
              </w:numPr>
              <w:rPr>
                <w:rFonts w:asciiTheme="minorHAnsi" w:hAnsiTheme="minorHAnsi" w:cstheme="minorHAnsi"/>
              </w:rPr>
            </w:pPr>
            <w:r w:rsidRPr="005B0CBB">
              <w:rPr>
                <w:rFonts w:asciiTheme="minorHAnsi" w:hAnsiTheme="minorHAnsi" w:cstheme="minorHAnsi"/>
              </w:rPr>
              <w:t xml:space="preserve">A single question asking whether AI is to be used within research prospects </w:t>
            </w:r>
            <w:r w:rsidR="0002776E" w:rsidRPr="005B0CBB">
              <w:rPr>
                <w:rFonts w:asciiTheme="minorHAnsi" w:hAnsiTheme="minorHAnsi" w:cstheme="minorHAnsi"/>
              </w:rPr>
              <w:t>was</w:t>
            </w:r>
            <w:r w:rsidRPr="005B0CBB">
              <w:rPr>
                <w:rFonts w:asciiTheme="minorHAnsi" w:hAnsiTheme="minorHAnsi" w:cstheme="minorHAnsi"/>
              </w:rPr>
              <w:t xml:space="preserve"> added to the Research Ethics Clearance Form, </w:t>
            </w:r>
            <w:r w:rsidR="0002776E" w:rsidRPr="005B0CBB">
              <w:rPr>
                <w:rFonts w:asciiTheme="minorHAnsi" w:hAnsiTheme="minorHAnsi" w:cstheme="minorHAnsi"/>
              </w:rPr>
              <w:t>implemented</w:t>
            </w:r>
            <w:r w:rsidRPr="005B0CBB">
              <w:rPr>
                <w:rFonts w:asciiTheme="minorHAnsi" w:hAnsiTheme="minorHAnsi" w:cstheme="minorHAnsi"/>
              </w:rPr>
              <w:t xml:space="preserve"> in September 2024. </w:t>
            </w:r>
          </w:p>
          <w:p w14:paraId="16043588" w14:textId="22298AEF" w:rsidR="005035AB" w:rsidRPr="005B0CBB" w:rsidRDefault="005035AB" w:rsidP="00DA5E27">
            <w:pPr>
              <w:pStyle w:val="ListParagraph"/>
              <w:numPr>
                <w:ilvl w:val="0"/>
                <w:numId w:val="40"/>
              </w:numPr>
              <w:rPr>
                <w:rFonts w:asciiTheme="minorHAnsi" w:hAnsiTheme="minorHAnsi" w:cstheme="minorHAnsi"/>
              </w:rPr>
            </w:pPr>
            <w:r w:rsidRPr="005B0CBB">
              <w:rPr>
                <w:rFonts w:asciiTheme="minorHAnsi" w:hAnsiTheme="minorHAnsi" w:cstheme="minorHAnsi"/>
              </w:rPr>
              <w:t>An online academic integrity training tool is being developed, including using AI</w:t>
            </w:r>
            <w:r w:rsidR="00F708E2" w:rsidRPr="005B0CBB">
              <w:rPr>
                <w:rFonts w:asciiTheme="minorHAnsi" w:hAnsiTheme="minorHAnsi" w:cstheme="minorHAnsi"/>
              </w:rPr>
              <w:t xml:space="preserve"> and the implications for ethical matters concerning integrity and plagiarism, for planned rollout in 2025-6. </w:t>
            </w:r>
          </w:p>
          <w:p w14:paraId="56B7BCF9" w14:textId="77777777" w:rsidR="00DA5E27" w:rsidRDefault="00DA5E27" w:rsidP="00DA5E27"/>
          <w:p w14:paraId="61D97BB0" w14:textId="77777777" w:rsidR="00DA5E27" w:rsidRDefault="00DA5E27" w:rsidP="00DA5E27">
            <w:r>
              <w:t xml:space="preserve">Training now covers not only traditional research considerations, but also projects relating to KE and impact activity. </w:t>
            </w:r>
          </w:p>
          <w:p w14:paraId="01A19655" w14:textId="77777777" w:rsidR="00985555" w:rsidRDefault="00985555" w:rsidP="00DA5E27"/>
          <w:p w14:paraId="38893FBD" w14:textId="3076B2B8" w:rsidR="00985555" w:rsidRDefault="00985555" w:rsidP="00DA5E27">
            <w:r>
              <w:t>Substantial work has been undertaken to develop the research ethics training tools</w:t>
            </w:r>
            <w:r w:rsidR="00A734CB">
              <w:t>. Although we recognise the value of in-person discussions of specific issues and personalised training, a three-tier online training development hub is being developed, for hopeful pilot</w:t>
            </w:r>
            <w:r w:rsidR="00AE39FB">
              <w:t xml:space="preserve">ing in 2025-6. The basic and intermediate online training will be available for all staff and students, and an advanced, interactive </w:t>
            </w:r>
            <w:r w:rsidR="006266F8">
              <w:t>resource hub will be available for staff only. The basic training will cover all essential matters of understanding research ethics, institutional and core wider governance matters</w:t>
            </w:r>
            <w:r w:rsidR="00F25418">
              <w:t xml:space="preserve">, and principal matters of research integrity. Intermediate training will support the ethical application and review process. The advanced training will support staff as reviewers and supervisors with </w:t>
            </w:r>
            <w:r w:rsidR="00A52EAC">
              <w:t xml:space="preserve">ethical scrutiny and leadership. </w:t>
            </w:r>
          </w:p>
          <w:p w14:paraId="252B224D" w14:textId="77777777" w:rsidR="00FE7116" w:rsidRDefault="00FE7116" w:rsidP="00DA5E27"/>
          <w:p w14:paraId="751C5877" w14:textId="5792017D" w:rsidR="00FE7116" w:rsidRDefault="00030F8B" w:rsidP="00DA5E27">
            <w:r>
              <w:t xml:space="preserve">EdD students studying within the taught phase of their programme have a bespoke ethical review process, that sits between the local and institutional routes for review, to reflect their developing doctoral level support needs. This process has been devised in conjunction with the Programme Leader for the doctoral programmes and will be reviewed in one year to ensure </w:t>
            </w:r>
            <w:r w:rsidR="00E662C9">
              <w:t xml:space="preserve">the process is functional and suitable. </w:t>
            </w:r>
          </w:p>
          <w:p w14:paraId="531D022E" w14:textId="77777777" w:rsidR="000C4215" w:rsidRDefault="000C4215" w:rsidP="00DA5E27"/>
          <w:p w14:paraId="6F6B09F8" w14:textId="5407504C" w:rsidR="00DA5E27" w:rsidRDefault="00DA5E27" w:rsidP="00DA5E27">
            <w:r>
              <w:t>Training from September 2023 onwards include</w:t>
            </w:r>
            <w:r w:rsidR="00355CCC">
              <w:t>d</w:t>
            </w:r>
            <w:r>
              <w:t xml:space="preserve"> information about reproducibility and replicability, as per recommendations from the </w:t>
            </w:r>
            <w:hyperlink r:id="rId21" w:history="1">
              <w:r w:rsidRPr="00D6536C">
                <w:rPr>
                  <w:rStyle w:val="Hyperlink"/>
                </w:rPr>
                <w:t>Reproducibility and Research Integrity</w:t>
              </w:r>
            </w:hyperlink>
            <w:r>
              <w:t xml:space="preserve">: </w:t>
            </w:r>
            <w:proofErr w:type="spellStart"/>
            <w:r>
              <w:t>HoC</w:t>
            </w:r>
            <w:proofErr w:type="spellEnd"/>
            <w:r>
              <w:t xml:space="preserve"> S&amp;T Committee Report (2023; </w:t>
            </w:r>
            <w:proofErr w:type="spellStart"/>
            <w:r>
              <w:t>GuildHE</w:t>
            </w:r>
            <w:proofErr w:type="spellEnd"/>
            <w:r>
              <w:t xml:space="preserve">). </w:t>
            </w:r>
            <w:r w:rsidR="001B55ED">
              <w:t>The t</w:t>
            </w:r>
            <w:r w:rsidR="00DC4B29">
              <w:t>raining on reproducibility</w:t>
            </w:r>
            <w:r w:rsidR="001B55ED">
              <w:t xml:space="preserve"> also explored </w:t>
            </w:r>
            <w:r w:rsidR="00DC4B29">
              <w:t xml:space="preserve">transparency of methods and </w:t>
            </w:r>
            <w:proofErr w:type="gramStart"/>
            <w:r w:rsidR="00DC4B29">
              <w:t>data, and</w:t>
            </w:r>
            <w:proofErr w:type="gramEnd"/>
            <w:r w:rsidR="00DC4B29">
              <w:t xml:space="preserve"> </w:t>
            </w:r>
            <w:r w:rsidR="001B55ED">
              <w:t xml:space="preserve">highlighted </w:t>
            </w:r>
            <w:r w:rsidR="00DC4B29">
              <w:t xml:space="preserve">open access </w:t>
            </w:r>
            <w:r w:rsidR="001B55ED">
              <w:t xml:space="preserve">outputs </w:t>
            </w:r>
            <w:r w:rsidR="00DC4B29">
              <w:t xml:space="preserve">as being indicative of best practice for academics researching within the social sciences, recognising that humanities research, and/or research that does not involve primary data collection, may be less affected by this mission. </w:t>
            </w:r>
            <w:r>
              <w:t xml:space="preserve">BG Research Online (BGRO) </w:t>
            </w:r>
            <w:proofErr w:type="gramStart"/>
            <w:r>
              <w:t>is able to</w:t>
            </w:r>
            <w:proofErr w:type="gramEnd"/>
            <w:r>
              <w:t xml:space="preserve"> support the deposit of research materials including methodological information and datasets. Guidance on using BGRO for open access sharing of all research materials, rather than just the output, </w:t>
            </w:r>
            <w:r w:rsidR="00E662C9">
              <w:t>has been developed</w:t>
            </w:r>
            <w:r>
              <w:t xml:space="preserve"> </w:t>
            </w:r>
            <w:r>
              <w:lastRenderedPageBreak/>
              <w:t xml:space="preserve">and </w:t>
            </w:r>
            <w:r w:rsidR="00E662C9">
              <w:t>made accessible to</w:t>
            </w:r>
            <w:r>
              <w:t xml:space="preserve"> all academic staff and research </w:t>
            </w:r>
            <w:proofErr w:type="spellStart"/>
            <w:r>
              <w:t>PGs.</w:t>
            </w:r>
            <w:proofErr w:type="spellEnd"/>
            <w:r w:rsidR="00E662C9">
              <w:t xml:space="preserve"> There remains </w:t>
            </w:r>
            <w:r w:rsidR="00C27D29">
              <w:t>a low. Update of data sharing at the institution, due to research projects being traditionally small-scale, and this area of work has been identified as one to continue supporting as the institutional research environment further develops.</w:t>
            </w:r>
          </w:p>
          <w:p w14:paraId="7111D5E6" w14:textId="3646C4C1" w:rsidR="00BE0165" w:rsidRDefault="00BE0165" w:rsidP="00BE0165"/>
          <w:p w14:paraId="606CE90B" w14:textId="5546B527" w:rsidR="007148D7" w:rsidRPr="000C4215" w:rsidRDefault="00BC4358" w:rsidP="000C4215">
            <w:r>
              <w:t xml:space="preserve">Taken together, research ethics is well-supported at BGU through a network of trained subject representatives. </w:t>
            </w:r>
            <w:r w:rsidR="00AE04FD">
              <w:t>There is an increasing focus on the importance of wider issues of research integrity, across all disciplines (including those for which completion of an ethics clearance form is sometimes not required, such as within the Humanities)</w:t>
            </w:r>
            <w:r w:rsidR="007D40F7">
              <w:t>, and this focus will continue to be reviewed as a priority area in 202</w:t>
            </w:r>
            <w:r w:rsidR="00F00571">
              <w:t>4</w:t>
            </w:r>
            <w:r w:rsidR="007D40F7">
              <w:t>-2</w:t>
            </w:r>
            <w:r w:rsidR="00F00571">
              <w:t>5</w:t>
            </w:r>
            <w:r w:rsidR="007D40F7">
              <w:t>.</w:t>
            </w:r>
          </w:p>
        </w:tc>
      </w:tr>
    </w:tbl>
    <w:p w14:paraId="5816FE91" w14:textId="0530E250" w:rsidR="00843094" w:rsidRDefault="00843094" w:rsidP="0050727A">
      <w:pPr>
        <w:spacing w:before="60" w:after="60"/>
        <w:rPr>
          <w:rFonts w:ascii="Arial" w:hAnsi="Arial" w:cs="Arial"/>
          <w:b/>
          <w:sz w:val="20"/>
          <w:szCs w:val="20"/>
        </w:rPr>
      </w:pPr>
    </w:p>
    <w:p w14:paraId="3F66BE2D" w14:textId="77777777" w:rsidR="00843094" w:rsidRPr="00FB7EF3" w:rsidRDefault="00843094" w:rsidP="0050727A">
      <w:pPr>
        <w:spacing w:before="60" w:after="60"/>
        <w:rPr>
          <w:rFonts w:ascii="Arial" w:hAnsi="Arial" w:cs="Arial"/>
          <w:b/>
          <w:sz w:val="20"/>
          <w:szCs w:val="20"/>
        </w:rPr>
      </w:pPr>
    </w:p>
    <w:tbl>
      <w:tblPr>
        <w:tblStyle w:val="TableGrid"/>
        <w:tblW w:w="0" w:type="auto"/>
        <w:tblBorders>
          <w:top w:val="single" w:sz="12" w:space="0" w:color="0050FF"/>
          <w:left w:val="single" w:sz="12" w:space="0" w:color="0050FF"/>
          <w:bottom w:val="single" w:sz="12" w:space="0" w:color="0050FF"/>
          <w:right w:val="single" w:sz="12" w:space="0" w:color="0050FF"/>
          <w:insideH w:val="single" w:sz="12" w:space="0" w:color="0050FF"/>
          <w:insideV w:val="single" w:sz="12" w:space="0" w:color="0050FF"/>
        </w:tblBorders>
        <w:tblLook w:val="04A0" w:firstRow="1" w:lastRow="0" w:firstColumn="1" w:lastColumn="0" w:noHBand="0" w:noVBand="1"/>
      </w:tblPr>
      <w:tblGrid>
        <w:gridCol w:w="9608"/>
      </w:tblGrid>
      <w:tr w:rsidR="0050727A" w14:paraId="26F4A753" w14:textId="77777777" w:rsidTr="7F7E8FA7">
        <w:tc>
          <w:tcPr>
            <w:tcW w:w="9608" w:type="dxa"/>
          </w:tcPr>
          <w:p w14:paraId="57BCDDD7" w14:textId="07698BF2" w:rsidR="0050727A" w:rsidRPr="00506383" w:rsidRDefault="0050727A" w:rsidP="0050727A">
            <w:pPr>
              <w:spacing w:before="60" w:after="60"/>
              <w:rPr>
                <w:rFonts w:ascii="Arial" w:hAnsi="Arial" w:cs="Arial"/>
                <w:sz w:val="20"/>
                <w:szCs w:val="20"/>
              </w:rPr>
            </w:pPr>
            <w:r w:rsidRPr="00506383">
              <w:rPr>
                <w:rFonts w:ascii="Arial" w:hAnsi="Arial" w:cs="Arial"/>
                <w:b/>
                <w:sz w:val="20"/>
                <w:szCs w:val="20"/>
              </w:rPr>
              <w:t>2. Statement on processes that the institution has in place for dealing with allegations of misconduct:</w:t>
            </w:r>
          </w:p>
          <w:p w14:paraId="218F0D98" w14:textId="1407ED26" w:rsidR="005A5D94" w:rsidRDefault="00DA64BD" w:rsidP="0050727A">
            <w:pPr>
              <w:spacing w:before="60" w:after="60"/>
              <w:rPr>
                <w:rFonts w:ascii="Arial" w:eastAsia="Arial" w:hAnsi="Arial" w:cs="Arial"/>
                <w:i/>
                <w:iCs/>
                <w:color w:val="000000" w:themeColor="text1"/>
                <w:sz w:val="20"/>
                <w:szCs w:val="20"/>
              </w:rPr>
            </w:pPr>
            <w:r>
              <w:rPr>
                <w:rFonts w:ascii="Arial" w:eastAsia="Arial" w:hAnsi="Arial" w:cs="Arial"/>
                <w:i/>
                <w:iCs/>
                <w:color w:val="000000" w:themeColor="text1"/>
                <w:sz w:val="20"/>
                <w:szCs w:val="20"/>
              </w:rPr>
              <w:t>I</w:t>
            </w:r>
            <w:r w:rsidRPr="00DA64BD">
              <w:rPr>
                <w:rFonts w:ascii="Arial" w:eastAsia="Arial" w:hAnsi="Arial" w:cs="Arial"/>
                <w:i/>
                <w:iCs/>
                <w:color w:val="000000" w:themeColor="text1"/>
                <w:sz w:val="20"/>
                <w:szCs w:val="20"/>
              </w:rPr>
              <w:t>nclude all relevant Policies in place during the period under review (inclusive of postgraduate student research misconduct</w:t>
            </w:r>
            <w:r w:rsidR="00CA2E2B">
              <w:rPr>
                <w:rFonts w:ascii="Arial" w:eastAsia="Arial" w:hAnsi="Arial" w:cs="Arial"/>
                <w:i/>
                <w:iCs/>
                <w:color w:val="000000" w:themeColor="text1"/>
                <w:sz w:val="20"/>
                <w:szCs w:val="20"/>
              </w:rPr>
              <w:t>)</w:t>
            </w:r>
          </w:p>
          <w:p w14:paraId="2B657068" w14:textId="77777777" w:rsidR="00CA2E2B" w:rsidRDefault="00CA2E2B" w:rsidP="00CA2E2B">
            <w:pPr>
              <w:pStyle w:val="ListParagraph"/>
              <w:numPr>
                <w:ilvl w:val="0"/>
                <w:numId w:val="35"/>
              </w:numPr>
              <w:spacing w:before="60" w:after="60"/>
              <w:rPr>
                <w:rFonts w:ascii="Arial" w:hAnsi="Arial" w:cs="Arial"/>
                <w:i/>
                <w:iCs/>
                <w:sz w:val="20"/>
                <w:szCs w:val="20"/>
              </w:rPr>
            </w:pPr>
            <w:r w:rsidRPr="007A47F5">
              <w:rPr>
                <w:rFonts w:ascii="Arial" w:hAnsi="Arial" w:cs="Arial"/>
                <w:i/>
                <w:iCs/>
                <w:sz w:val="20"/>
                <w:szCs w:val="20"/>
              </w:rPr>
              <w:t xml:space="preserve">The above should include </w:t>
            </w:r>
            <w:proofErr w:type="gramStart"/>
            <w:r w:rsidRPr="007A47F5">
              <w:rPr>
                <w:rFonts w:ascii="Arial" w:hAnsi="Arial" w:cs="Arial"/>
                <w:i/>
                <w:iCs/>
                <w:sz w:val="20"/>
                <w:szCs w:val="20"/>
              </w:rPr>
              <w:t>a brief summary</w:t>
            </w:r>
            <w:proofErr w:type="gramEnd"/>
            <w:r w:rsidRPr="007A47F5">
              <w:rPr>
                <w:rFonts w:ascii="Arial" w:hAnsi="Arial" w:cs="Arial"/>
                <w:i/>
                <w:iCs/>
                <w:sz w:val="20"/>
                <w:szCs w:val="20"/>
              </w:rPr>
              <w:t xml:space="preserve"> of </w:t>
            </w:r>
            <w:r w:rsidR="00AB091B" w:rsidRPr="007A47F5">
              <w:rPr>
                <w:rFonts w:ascii="Arial" w:hAnsi="Arial" w:cs="Arial"/>
                <w:i/>
                <w:iCs/>
                <w:sz w:val="20"/>
                <w:szCs w:val="20"/>
              </w:rPr>
              <w:t xml:space="preserve">relevant general institutional policies/ processes (e.g. </w:t>
            </w:r>
            <w:r w:rsidR="00107F50" w:rsidRPr="007A47F5">
              <w:rPr>
                <w:rFonts w:ascii="Arial" w:hAnsi="Arial" w:cs="Arial"/>
                <w:i/>
                <w:iCs/>
                <w:sz w:val="20"/>
                <w:szCs w:val="20"/>
              </w:rPr>
              <w:t xml:space="preserve">does the institution have a </w:t>
            </w:r>
            <w:r w:rsidR="00AB091B" w:rsidRPr="007A47F5">
              <w:rPr>
                <w:rFonts w:ascii="Arial" w:hAnsi="Arial" w:cs="Arial"/>
                <w:i/>
                <w:iCs/>
                <w:sz w:val="20"/>
                <w:szCs w:val="20"/>
              </w:rPr>
              <w:t>whistle-blowing policy</w:t>
            </w:r>
            <w:r w:rsidR="007A47F5" w:rsidRPr="007A47F5">
              <w:rPr>
                <w:rFonts w:ascii="Arial" w:hAnsi="Arial" w:cs="Arial"/>
                <w:i/>
                <w:iCs/>
                <w:sz w:val="20"/>
                <w:szCs w:val="20"/>
              </w:rPr>
              <w:t xml:space="preserve"> or a bullying/harassment policy</w:t>
            </w:r>
            <w:r w:rsidR="00AB091B" w:rsidRPr="007A47F5">
              <w:rPr>
                <w:rFonts w:ascii="Arial" w:hAnsi="Arial" w:cs="Arial"/>
                <w:i/>
                <w:iCs/>
                <w:sz w:val="20"/>
                <w:szCs w:val="20"/>
              </w:rPr>
              <w:t xml:space="preserve">; </w:t>
            </w:r>
            <w:r w:rsidR="00107F50" w:rsidRPr="007A47F5">
              <w:rPr>
                <w:rFonts w:ascii="Arial" w:hAnsi="Arial" w:cs="Arial"/>
                <w:i/>
                <w:iCs/>
                <w:sz w:val="20"/>
                <w:szCs w:val="20"/>
              </w:rPr>
              <w:t xml:space="preserve">has it </w:t>
            </w:r>
            <w:r w:rsidR="00AB091B" w:rsidRPr="007A47F5">
              <w:rPr>
                <w:rFonts w:ascii="Arial" w:hAnsi="Arial" w:cs="Arial"/>
                <w:i/>
                <w:iCs/>
                <w:sz w:val="20"/>
                <w:szCs w:val="20"/>
              </w:rPr>
              <w:t xml:space="preserve">appointed </w:t>
            </w:r>
            <w:r w:rsidR="00107F50" w:rsidRPr="007A47F5">
              <w:rPr>
                <w:rFonts w:ascii="Arial" w:hAnsi="Arial" w:cs="Arial"/>
                <w:i/>
                <w:iCs/>
                <w:sz w:val="20"/>
                <w:szCs w:val="20"/>
              </w:rPr>
              <w:t>a third party to act as confidential liaison for persons wishing to raise concerns</w:t>
            </w:r>
            <w:r w:rsidR="007A47F5">
              <w:rPr>
                <w:rFonts w:ascii="Arial" w:hAnsi="Arial" w:cs="Arial"/>
                <w:i/>
                <w:iCs/>
                <w:sz w:val="20"/>
                <w:szCs w:val="20"/>
              </w:rPr>
              <w:t>?</w:t>
            </w:r>
            <w:r w:rsidR="007A47F5" w:rsidRPr="007A47F5">
              <w:rPr>
                <w:rFonts w:ascii="Arial" w:hAnsi="Arial" w:cs="Arial"/>
                <w:i/>
                <w:iCs/>
                <w:sz w:val="20"/>
                <w:szCs w:val="20"/>
              </w:rPr>
              <w:t>).</w:t>
            </w:r>
          </w:p>
          <w:p w14:paraId="65D9B30E" w14:textId="77777777" w:rsidR="007148D7" w:rsidRPr="007148D7" w:rsidRDefault="007148D7" w:rsidP="007148D7">
            <w:pPr>
              <w:spacing w:before="60" w:after="60"/>
              <w:rPr>
                <w:rFonts w:ascii="Arial" w:hAnsi="Arial" w:cs="Arial"/>
                <w:iCs/>
                <w:sz w:val="20"/>
                <w:szCs w:val="20"/>
              </w:rPr>
            </w:pPr>
          </w:p>
          <w:p w14:paraId="1359F38C" w14:textId="0A6B9985" w:rsidR="00E973C0" w:rsidRDefault="00E973C0" w:rsidP="00E973C0">
            <w:r>
              <w:t xml:space="preserve">BGU has accessible policies on misconduct for both staff and students, which outlines how allegations of such misconduct can be raised and are subsequently handled. </w:t>
            </w:r>
            <w:hyperlink r:id="rId22" w:history="1">
              <w:r w:rsidRPr="00B605B2">
                <w:rPr>
                  <w:rStyle w:val="Hyperlink"/>
                </w:rPr>
                <w:t>The Code of Practice for Academic Misconduct</w:t>
              </w:r>
            </w:hyperlink>
            <w:r>
              <w:t xml:space="preserve"> is subjected to regular review to ensure that they are fit for purpose. Research misconduct is addressed explicitly within the Research Ethics Policy. Furthermore, concerns regarding misconduct, complaints, training requests or broader queries regarding integrity and ethics are directed to the Chair of the Research Ethics Committee: </w:t>
            </w:r>
            <w:r w:rsidR="00CD142E">
              <w:t>Prof</w:t>
            </w:r>
            <w:r>
              <w:t>. Caroline Horton (</w:t>
            </w:r>
            <w:hyperlink r:id="rId23" w:history="1">
              <w:r w:rsidR="00720254" w:rsidRPr="008A0E57">
                <w:rPr>
                  <w:rStyle w:val="Hyperlink"/>
                </w:rPr>
                <w:t>caroline.horton@lincolnbishop.ac.uk</w:t>
              </w:r>
            </w:hyperlink>
            <w:r>
              <w:t>).</w:t>
            </w:r>
          </w:p>
          <w:p w14:paraId="7CE0F867" w14:textId="4C0EF25D" w:rsidR="00E973C0" w:rsidRDefault="00E973C0" w:rsidP="00E973C0">
            <w:r>
              <w:t xml:space="preserve">Independent concerns can be raised to the Head of Research, </w:t>
            </w:r>
            <w:r w:rsidR="00CD142E">
              <w:t>Prof</w:t>
            </w:r>
            <w:r>
              <w:t>. Andrew Jackson (</w:t>
            </w:r>
            <w:hyperlink r:id="rId24" w:history="1">
              <w:r w:rsidR="007A203F" w:rsidRPr="008A0E57">
                <w:rPr>
                  <w:rStyle w:val="Hyperlink"/>
                </w:rPr>
                <w:t>Andrew.jackson@lincolnbishop</w:t>
              </w:r>
              <w:r w:rsidR="007A203F" w:rsidRPr="008A0E57">
                <w:rPr>
                  <w:rStyle w:val="Hyperlink"/>
                </w:rPr>
                <w:t>.ac.uk</w:t>
              </w:r>
            </w:hyperlink>
            <w:r>
              <w:t xml:space="preserve">), via BGU’s complaints process for </w:t>
            </w:r>
            <w:hyperlink r:id="rId25" w:history="1">
              <w:r w:rsidRPr="00B819B5">
                <w:rPr>
                  <w:rStyle w:val="Hyperlink"/>
                </w:rPr>
                <w:t>students</w:t>
              </w:r>
            </w:hyperlink>
            <w:r>
              <w:t xml:space="preserve"> or for </w:t>
            </w:r>
            <w:hyperlink r:id="rId26" w:history="1">
              <w:r w:rsidRPr="00B819B5">
                <w:rPr>
                  <w:rStyle w:val="Hyperlink"/>
                </w:rPr>
                <w:t>staff</w:t>
              </w:r>
            </w:hyperlink>
            <w:r>
              <w:t xml:space="preserve"> via the whistleblowing policy. </w:t>
            </w:r>
          </w:p>
          <w:p w14:paraId="7408A4EF" w14:textId="77777777" w:rsidR="00AF476F" w:rsidRDefault="00AF476F" w:rsidP="00E973C0"/>
          <w:p w14:paraId="5DA6909C" w14:textId="60AA5BE6" w:rsidR="00E973C0" w:rsidRDefault="00E973C0" w:rsidP="00E973C0">
            <w:r>
              <w:t>The Participant Information Sheet template includes a recommendation that participa</w:t>
            </w:r>
            <w:r w:rsidR="00A80270">
              <w:t>n</w:t>
            </w:r>
            <w:r>
              <w:t xml:space="preserve">ts in research projects can be directed to an independent contact point, should that be required. </w:t>
            </w:r>
          </w:p>
          <w:p w14:paraId="1318D7AC" w14:textId="77777777" w:rsidR="00AF476F" w:rsidRDefault="00AF476F" w:rsidP="00E973C0"/>
          <w:p w14:paraId="416C3EDE" w14:textId="77777777" w:rsidR="007148D7" w:rsidRDefault="00D06C24" w:rsidP="007148D7">
            <w:pPr>
              <w:spacing w:before="60" w:after="60"/>
              <w:rPr>
                <w:rFonts w:asciiTheme="minorHAnsi" w:hAnsiTheme="minorHAnsi" w:cstheme="minorHAnsi"/>
              </w:rPr>
            </w:pPr>
            <w:r w:rsidRPr="00AF476F">
              <w:rPr>
                <w:rFonts w:asciiTheme="minorHAnsi" w:hAnsiTheme="minorHAnsi" w:cstheme="minorHAnsi"/>
              </w:rPr>
              <w:t xml:space="preserve">Researchers are also offered the opportunity to have a critical friend appointed whom, following ethical review and approval, can </w:t>
            </w:r>
            <w:r w:rsidR="00AF476F" w:rsidRPr="00AF476F">
              <w:rPr>
                <w:rFonts w:asciiTheme="minorHAnsi" w:hAnsiTheme="minorHAnsi" w:cstheme="minorHAnsi"/>
              </w:rPr>
              <w:t xml:space="preserve">discuss an ongoing project and offer peer support. </w:t>
            </w:r>
          </w:p>
          <w:p w14:paraId="5F41E81F" w14:textId="77777777" w:rsidR="009F5FE8" w:rsidRDefault="009F5FE8" w:rsidP="007148D7">
            <w:pPr>
              <w:spacing w:before="60" w:after="60"/>
              <w:rPr>
                <w:rFonts w:asciiTheme="minorHAnsi" w:hAnsiTheme="minorHAnsi" w:cstheme="minorHAnsi"/>
              </w:rPr>
            </w:pPr>
          </w:p>
          <w:p w14:paraId="3BC8F1E5" w14:textId="28F93F77" w:rsidR="009F5FE8" w:rsidRPr="00AF476F" w:rsidRDefault="009F5FE8" w:rsidP="007148D7">
            <w:pPr>
              <w:spacing w:before="60" w:after="60"/>
              <w:rPr>
                <w:rFonts w:asciiTheme="minorHAnsi" w:hAnsiTheme="minorHAnsi" w:cstheme="minorHAnsi"/>
                <w:sz w:val="20"/>
                <w:szCs w:val="20"/>
              </w:rPr>
            </w:pPr>
            <w:r>
              <w:rPr>
                <w:rFonts w:asciiTheme="minorHAnsi" w:hAnsiTheme="minorHAnsi" w:cstheme="minorHAnsi"/>
              </w:rPr>
              <w:lastRenderedPageBreak/>
              <w:t xml:space="preserve">An audit of compliance with research ethics training and policy compliance took place in 2021, whereby subject representatives reported on engagement (for their subject groups) with </w:t>
            </w:r>
            <w:r w:rsidR="003C6E99">
              <w:rPr>
                <w:rFonts w:asciiTheme="minorHAnsi" w:hAnsiTheme="minorHAnsi" w:cstheme="minorHAnsi"/>
              </w:rPr>
              <w:t xml:space="preserve">local level review processes. At least one member of staff per subject group attended ethics training in person over the </w:t>
            </w:r>
            <w:r w:rsidR="00893520">
              <w:rPr>
                <w:rFonts w:asciiTheme="minorHAnsi" w:hAnsiTheme="minorHAnsi" w:cstheme="minorHAnsi"/>
              </w:rPr>
              <w:t xml:space="preserve">past </w:t>
            </w:r>
            <w:r w:rsidR="003C6E99">
              <w:rPr>
                <w:rFonts w:asciiTheme="minorHAnsi" w:hAnsiTheme="minorHAnsi" w:cstheme="minorHAnsi"/>
              </w:rPr>
              <w:t xml:space="preserve">year and, in the two cases where this had not happened, colleagues were requested to </w:t>
            </w:r>
            <w:r w:rsidR="00C06727">
              <w:rPr>
                <w:rFonts w:asciiTheme="minorHAnsi" w:hAnsiTheme="minorHAnsi" w:cstheme="minorHAnsi"/>
              </w:rPr>
              <w:t xml:space="preserve">engage with recordings of training sessions (engagement was monitored). This review of engagement will continue and should be further supported by </w:t>
            </w:r>
            <w:r w:rsidR="004E409A">
              <w:rPr>
                <w:rFonts w:asciiTheme="minorHAnsi" w:hAnsiTheme="minorHAnsi" w:cstheme="minorHAnsi"/>
              </w:rPr>
              <w:t xml:space="preserve">the information from the research audit. </w:t>
            </w:r>
          </w:p>
        </w:tc>
      </w:tr>
    </w:tbl>
    <w:p w14:paraId="7F97E699" w14:textId="77777777" w:rsidR="007148D7" w:rsidRPr="007148D7" w:rsidRDefault="007148D7" w:rsidP="007148D7">
      <w:pPr>
        <w:spacing w:before="60" w:after="60"/>
        <w:jc w:val="center"/>
        <w:rPr>
          <w:rFonts w:ascii="Arial" w:hAnsi="Arial" w:cs="Arial"/>
          <w:b/>
          <w:sz w:val="18"/>
          <w:szCs w:val="18"/>
        </w:rPr>
      </w:pPr>
      <w:r w:rsidRPr="007148D7">
        <w:rPr>
          <w:rFonts w:ascii="Arial" w:hAnsi="Arial" w:cs="Arial"/>
          <w:b/>
          <w:sz w:val="18"/>
          <w:szCs w:val="18"/>
        </w:rPr>
        <w:lastRenderedPageBreak/>
        <w:t xml:space="preserve">The template </w:t>
      </w:r>
      <w:proofErr w:type="gramStart"/>
      <w:r w:rsidRPr="007148D7">
        <w:rPr>
          <w:rFonts w:ascii="Arial" w:hAnsi="Arial" w:cs="Arial"/>
          <w:b/>
          <w:sz w:val="18"/>
          <w:szCs w:val="18"/>
        </w:rPr>
        <w:t>continues on</w:t>
      </w:r>
      <w:proofErr w:type="gramEnd"/>
      <w:r w:rsidRPr="007148D7">
        <w:rPr>
          <w:rFonts w:ascii="Arial" w:hAnsi="Arial" w:cs="Arial"/>
          <w:b/>
          <w:sz w:val="18"/>
          <w:szCs w:val="18"/>
        </w:rPr>
        <w:t xml:space="preserve"> the following pages</w:t>
      </w:r>
    </w:p>
    <w:p w14:paraId="2F318157" w14:textId="77777777" w:rsidR="007148D7" w:rsidRDefault="007148D7" w:rsidP="0050727A">
      <w:pPr>
        <w:spacing w:before="60" w:after="60"/>
        <w:rPr>
          <w:rFonts w:ascii="Arial" w:hAnsi="Arial" w:cs="Arial"/>
          <w:b/>
          <w:sz w:val="20"/>
          <w:szCs w:val="20"/>
        </w:rPr>
        <w:sectPr w:rsidR="007148D7" w:rsidSect="007148D7">
          <w:pgSz w:w="11906" w:h="16838"/>
          <w:pgMar w:top="2835" w:right="1134" w:bottom="851" w:left="1134" w:header="709" w:footer="709" w:gutter="0"/>
          <w:cols w:space="708"/>
          <w:docGrid w:linePitch="360"/>
        </w:sectPr>
      </w:pPr>
    </w:p>
    <w:tbl>
      <w:tblPr>
        <w:tblStyle w:val="TableGrid"/>
        <w:tblW w:w="0" w:type="auto"/>
        <w:tblBorders>
          <w:top w:val="single" w:sz="12" w:space="0" w:color="0050FF"/>
          <w:left w:val="single" w:sz="12" w:space="0" w:color="0050FF"/>
          <w:bottom w:val="single" w:sz="12" w:space="0" w:color="0050FF"/>
          <w:right w:val="single" w:sz="12" w:space="0" w:color="0050FF"/>
          <w:insideH w:val="single" w:sz="12" w:space="0" w:color="0050FF"/>
          <w:insideV w:val="single" w:sz="12" w:space="0" w:color="0050FF"/>
        </w:tblBorders>
        <w:tblLook w:val="04A0" w:firstRow="1" w:lastRow="0" w:firstColumn="1" w:lastColumn="0" w:noHBand="0" w:noVBand="1"/>
      </w:tblPr>
      <w:tblGrid>
        <w:gridCol w:w="9608"/>
      </w:tblGrid>
      <w:tr w:rsidR="0050727A" w14:paraId="28B4C7F5" w14:textId="77777777" w:rsidTr="6A5F0B99">
        <w:tc>
          <w:tcPr>
            <w:tcW w:w="9608" w:type="dxa"/>
          </w:tcPr>
          <w:p w14:paraId="7B68085E" w14:textId="497F34EB" w:rsidR="005A5D94" w:rsidRPr="00506383" w:rsidRDefault="0050727A" w:rsidP="0050727A">
            <w:pPr>
              <w:spacing w:before="60" w:after="60"/>
              <w:rPr>
                <w:rFonts w:ascii="Arial" w:hAnsi="Arial" w:cs="Arial"/>
                <w:b/>
                <w:sz w:val="20"/>
                <w:szCs w:val="20"/>
              </w:rPr>
            </w:pPr>
            <w:r w:rsidRPr="00506383">
              <w:rPr>
                <w:rFonts w:ascii="Arial" w:hAnsi="Arial" w:cs="Arial"/>
                <w:b/>
                <w:sz w:val="20"/>
                <w:szCs w:val="20"/>
              </w:rPr>
              <w:lastRenderedPageBreak/>
              <w:t>3. High-level statement on any formal investigations of research misconduct that have been undertaken:</w:t>
            </w:r>
            <w:r w:rsidR="007148D7">
              <w:rPr>
                <w:rFonts w:ascii="Arial" w:hAnsi="Arial" w:cs="Arial"/>
                <w:b/>
                <w:sz w:val="20"/>
                <w:szCs w:val="20"/>
              </w:rPr>
              <w:t xml:space="preserve"> </w:t>
            </w:r>
            <w:r w:rsidR="007148D7" w:rsidRPr="007148D7">
              <w:rPr>
                <w:rFonts w:ascii="Arial" w:hAnsi="Arial" w:cs="Arial"/>
                <w:sz w:val="20"/>
                <w:szCs w:val="20"/>
              </w:rPr>
              <w:t>please complete the three nested tables below</w:t>
            </w:r>
            <w:r w:rsidR="007148D7">
              <w:rPr>
                <w:rFonts w:ascii="Arial" w:hAnsi="Arial" w:cs="Arial"/>
                <w:sz w:val="20"/>
                <w:szCs w:val="20"/>
              </w:rPr>
              <w:t>.</w:t>
            </w:r>
          </w:p>
          <w:p w14:paraId="41BBA412" w14:textId="77777777" w:rsidR="0010762D" w:rsidRPr="00A64241" w:rsidRDefault="00933ADD" w:rsidP="0050727A">
            <w:pPr>
              <w:spacing w:before="60" w:after="60"/>
              <w:rPr>
                <w:rFonts w:ascii="Arial" w:hAnsi="Arial" w:cs="Arial"/>
                <w:b/>
                <w:sz w:val="20"/>
                <w:szCs w:val="20"/>
              </w:rPr>
            </w:pPr>
            <w:r w:rsidRPr="00A64241">
              <w:rPr>
                <w:rFonts w:ascii="Arial" w:hAnsi="Arial" w:cs="Arial"/>
                <w:b/>
                <w:sz w:val="20"/>
                <w:szCs w:val="20"/>
              </w:rPr>
              <w:t>Please note:</w:t>
            </w:r>
          </w:p>
          <w:p w14:paraId="7EEC1D3C" w14:textId="468F8352" w:rsidR="00CD059A" w:rsidRPr="00A64241" w:rsidRDefault="00933ADD" w:rsidP="0010762D">
            <w:pPr>
              <w:pStyle w:val="ListParagraph"/>
              <w:numPr>
                <w:ilvl w:val="0"/>
                <w:numId w:val="32"/>
              </w:numPr>
              <w:spacing w:before="60" w:after="60"/>
              <w:rPr>
                <w:rFonts w:ascii="Arial" w:hAnsi="Arial" w:cs="Arial"/>
                <w:bCs/>
                <w:sz w:val="20"/>
                <w:szCs w:val="20"/>
              </w:rPr>
            </w:pPr>
            <w:r w:rsidRPr="00A64241">
              <w:rPr>
                <w:rFonts w:ascii="Arial" w:hAnsi="Arial" w:cs="Arial"/>
                <w:bCs/>
                <w:sz w:val="20"/>
                <w:szCs w:val="20"/>
              </w:rPr>
              <w:t>a ‘formal investigation’ refers to any use of</w:t>
            </w:r>
            <w:r w:rsidR="00F30189" w:rsidRPr="00A64241">
              <w:rPr>
                <w:rFonts w:ascii="Arial" w:hAnsi="Arial" w:cs="Arial"/>
                <w:bCs/>
                <w:sz w:val="20"/>
                <w:szCs w:val="20"/>
              </w:rPr>
              <w:t xml:space="preserve"> an institution’s formal process for the investigation of allegations of research misconduct or equ</w:t>
            </w:r>
            <w:r w:rsidR="0010762D" w:rsidRPr="00A64241">
              <w:rPr>
                <w:rFonts w:ascii="Arial" w:hAnsi="Arial" w:cs="Arial"/>
                <w:bCs/>
                <w:sz w:val="20"/>
                <w:szCs w:val="20"/>
              </w:rPr>
              <w:t>ivalent</w:t>
            </w:r>
            <w:r w:rsidR="004D132B" w:rsidRPr="00A64241">
              <w:rPr>
                <w:rFonts w:ascii="Arial" w:hAnsi="Arial" w:cs="Arial"/>
                <w:bCs/>
                <w:sz w:val="20"/>
                <w:szCs w:val="20"/>
              </w:rPr>
              <w:t xml:space="preserve"> (such as processes for allegations involving postgraduate research students)</w:t>
            </w:r>
          </w:p>
          <w:p w14:paraId="1ABEE71B" w14:textId="05B20D12" w:rsidR="00815C7C" w:rsidRPr="00506383" w:rsidRDefault="00CD059A" w:rsidP="00A9132B">
            <w:pPr>
              <w:pStyle w:val="ListParagraph"/>
              <w:numPr>
                <w:ilvl w:val="0"/>
                <w:numId w:val="32"/>
              </w:numPr>
              <w:spacing w:before="60" w:after="60"/>
              <w:rPr>
                <w:rFonts w:ascii="Arial" w:hAnsi="Arial" w:cs="Arial"/>
                <w:bCs/>
                <w:i/>
                <w:iCs/>
                <w:sz w:val="20"/>
                <w:szCs w:val="20"/>
              </w:rPr>
            </w:pPr>
            <w:r w:rsidRPr="00A64241">
              <w:rPr>
                <w:rFonts w:ascii="Arial" w:hAnsi="Arial" w:cs="Arial"/>
                <w:bCs/>
                <w:sz w:val="20"/>
                <w:szCs w:val="20"/>
              </w:rPr>
              <w:t xml:space="preserve">it does </w:t>
            </w:r>
            <w:r w:rsidRPr="00A64241">
              <w:rPr>
                <w:rFonts w:ascii="Arial" w:hAnsi="Arial" w:cs="Arial"/>
                <w:b/>
                <w:sz w:val="20"/>
                <w:szCs w:val="20"/>
              </w:rPr>
              <w:t>not</w:t>
            </w:r>
            <w:r w:rsidRPr="00A64241">
              <w:rPr>
                <w:rFonts w:ascii="Arial" w:hAnsi="Arial" w:cs="Arial"/>
                <w:bCs/>
                <w:sz w:val="20"/>
                <w:szCs w:val="20"/>
              </w:rPr>
              <w:t xml:space="preserve"> refer solely to the </w:t>
            </w:r>
            <w:r w:rsidR="00C35A7C" w:rsidRPr="00A64241">
              <w:rPr>
                <w:rFonts w:ascii="Arial" w:hAnsi="Arial" w:cs="Arial"/>
                <w:bCs/>
                <w:sz w:val="20"/>
                <w:szCs w:val="20"/>
              </w:rPr>
              <w:t>‘full investigation/ formal investigation/ formal hearing</w:t>
            </w:r>
            <w:r w:rsidR="00780636" w:rsidRPr="00A64241">
              <w:rPr>
                <w:rFonts w:ascii="Arial" w:hAnsi="Arial" w:cs="Arial"/>
                <w:bCs/>
                <w:sz w:val="20"/>
                <w:szCs w:val="20"/>
              </w:rPr>
              <w:t>’ stage of such a process</w:t>
            </w:r>
            <w:r w:rsidR="00657238" w:rsidRPr="00A64241">
              <w:rPr>
                <w:rFonts w:ascii="Arial" w:hAnsi="Arial" w:cs="Arial"/>
                <w:bCs/>
                <w:sz w:val="20"/>
                <w:szCs w:val="20"/>
              </w:rPr>
              <w:t xml:space="preserve">; </w:t>
            </w:r>
            <w:proofErr w:type="gramStart"/>
            <w:r w:rsidR="00657238" w:rsidRPr="00A64241">
              <w:rPr>
                <w:rFonts w:ascii="Arial" w:hAnsi="Arial" w:cs="Arial"/>
                <w:bCs/>
                <w:sz w:val="20"/>
                <w:szCs w:val="20"/>
              </w:rPr>
              <w:t>instead</w:t>
            </w:r>
            <w:proofErr w:type="gramEnd"/>
            <w:r w:rsidR="00657238" w:rsidRPr="00A64241">
              <w:rPr>
                <w:rFonts w:ascii="Arial" w:hAnsi="Arial" w:cs="Arial"/>
                <w:bCs/>
                <w:sz w:val="20"/>
                <w:szCs w:val="20"/>
              </w:rPr>
              <w:t xml:space="preserve"> it covers </w:t>
            </w:r>
            <w:r w:rsidR="00780636" w:rsidRPr="00A64241">
              <w:rPr>
                <w:rFonts w:ascii="Arial" w:hAnsi="Arial" w:cs="Arial"/>
                <w:bCs/>
                <w:sz w:val="20"/>
                <w:szCs w:val="20"/>
              </w:rPr>
              <w:t>any use of any stag</w:t>
            </w:r>
            <w:r w:rsidR="00815C7C" w:rsidRPr="00A64241">
              <w:rPr>
                <w:rFonts w:ascii="Arial" w:hAnsi="Arial" w:cs="Arial"/>
                <w:bCs/>
                <w:sz w:val="20"/>
                <w:szCs w:val="20"/>
              </w:rPr>
              <w:t>(es)</w:t>
            </w:r>
            <w:r w:rsidR="00780636" w:rsidRPr="00A64241">
              <w:rPr>
                <w:rFonts w:ascii="Arial" w:hAnsi="Arial" w:cs="Arial"/>
                <w:bCs/>
                <w:sz w:val="20"/>
                <w:szCs w:val="20"/>
              </w:rPr>
              <w:t xml:space="preserve"> of the institution’s formal process for the investigation of allegations of research misconduct</w:t>
            </w:r>
            <w:r w:rsidR="00815C7C" w:rsidRPr="00A64241">
              <w:rPr>
                <w:rFonts w:ascii="Arial" w:hAnsi="Arial" w:cs="Arial"/>
                <w:bCs/>
                <w:sz w:val="20"/>
                <w:szCs w:val="20"/>
              </w:rPr>
              <w:t>.</w:t>
            </w:r>
          </w:p>
        </w:tc>
      </w:tr>
      <w:tr w:rsidR="0050727A" w14:paraId="46D6DF14" w14:textId="77777777" w:rsidTr="6A5F0B99">
        <w:tc>
          <w:tcPr>
            <w:tcW w:w="9608" w:type="dxa"/>
          </w:tcPr>
          <w:p w14:paraId="01EB1E61" w14:textId="4924064C" w:rsidR="00BC7E67" w:rsidRDefault="00BC7E67" w:rsidP="00BC7E67">
            <w:pPr>
              <w:spacing w:before="60" w:after="60"/>
              <w:rPr>
                <w:rFonts w:ascii="Arial" w:hAnsi="Arial" w:cs="Arial"/>
                <w:i/>
                <w:sz w:val="20"/>
                <w:szCs w:val="20"/>
              </w:rPr>
            </w:pPr>
          </w:p>
          <w:p w14:paraId="06127C89" w14:textId="6E7E52A1" w:rsidR="00CD0A68" w:rsidRDefault="00CD0A68" w:rsidP="00BC7E67">
            <w:pPr>
              <w:spacing w:before="60" w:after="60"/>
            </w:pPr>
            <w:r>
              <w:t>In 202</w:t>
            </w:r>
            <w:r w:rsidR="0006717C">
              <w:t>4</w:t>
            </w:r>
            <w:r>
              <w:t>-2</w:t>
            </w:r>
            <w:r w:rsidR="0006717C">
              <w:t>5</w:t>
            </w:r>
            <w:r>
              <w:t xml:space="preserve">, as previously, there were </w:t>
            </w:r>
            <w:r w:rsidRPr="009F67DD">
              <w:rPr>
                <w:b/>
                <w:bCs/>
              </w:rPr>
              <w:t>no formal incidents of research misconduct</w:t>
            </w:r>
            <w:r>
              <w:t xml:space="preserve"> or complaints of process raised or investigated at Bishop Grosseteste University. </w:t>
            </w:r>
          </w:p>
          <w:p w14:paraId="3E80CAB0" w14:textId="77777777" w:rsidR="00005112" w:rsidRDefault="00005112" w:rsidP="00BC7E67">
            <w:pPr>
              <w:spacing w:before="60" w:after="60"/>
            </w:pPr>
          </w:p>
          <w:p w14:paraId="530A42F9" w14:textId="77698883" w:rsidR="00186D4A" w:rsidRDefault="00F34464" w:rsidP="00BC7E67">
            <w:pPr>
              <w:spacing w:before="60" w:after="60"/>
            </w:pPr>
            <w:r>
              <w:t>Ethical or integrity challenges concerning</w:t>
            </w:r>
            <w:r w:rsidR="00D55302">
              <w:t xml:space="preserve"> for taught (undergraduate and </w:t>
            </w:r>
            <w:proofErr w:type="gramStart"/>
            <w:r w:rsidR="00D55302">
              <w:t>Masters</w:t>
            </w:r>
            <w:proofErr w:type="gramEnd"/>
            <w:r w:rsidR="00D55302">
              <w:t xml:space="preserve"> level) students are handled through the </w:t>
            </w:r>
            <w:r w:rsidR="00186D4A">
              <w:t xml:space="preserve">Academic </w:t>
            </w:r>
            <w:r w:rsidR="00D55302">
              <w:t>M</w:t>
            </w:r>
            <w:r w:rsidR="00186D4A">
              <w:t xml:space="preserve">isconduct </w:t>
            </w:r>
            <w:r w:rsidR="00D55302">
              <w:t xml:space="preserve">policy and </w:t>
            </w:r>
            <w:r w:rsidR="00186D4A">
              <w:t>processes</w:t>
            </w:r>
            <w:r w:rsidR="00D55302">
              <w:t>, and are beyond the scope of this statement. However, these</w:t>
            </w:r>
            <w:r w:rsidR="0011439A">
              <w:t xml:space="preserve"> arise only</w:t>
            </w:r>
            <w:r w:rsidR="00186D4A">
              <w:t xml:space="preserve"> </w:t>
            </w:r>
            <w:r w:rsidR="00B7680A">
              <w:t>occasionally</w:t>
            </w:r>
            <w:r w:rsidR="0011439A">
              <w:t xml:space="preserve">, with one such instance </w:t>
            </w:r>
            <w:r w:rsidR="00005112">
              <w:t xml:space="preserve">being reported </w:t>
            </w:r>
            <w:r w:rsidR="0011439A">
              <w:t xml:space="preserve">over 2024-5. Staff are trained to detect such instances. </w:t>
            </w:r>
          </w:p>
          <w:p w14:paraId="1B465377" w14:textId="73FCC595" w:rsidR="00CD0A68" w:rsidRPr="00CD0A68" w:rsidRDefault="00CD0A68" w:rsidP="00BC7E67">
            <w:pPr>
              <w:spacing w:before="60" w:after="60"/>
              <w:rPr>
                <w:rFonts w:asciiTheme="minorHAnsi" w:hAnsiTheme="minorHAnsi" w:cstheme="minorHAnsi"/>
                <w:iCs/>
              </w:rPr>
            </w:pPr>
          </w:p>
          <w:p w14:paraId="4334DEAA" w14:textId="0B6DEE8D" w:rsidR="00CD0A68" w:rsidRPr="00CD0A68" w:rsidRDefault="00CD0A68" w:rsidP="00BC7E67">
            <w:pPr>
              <w:spacing w:before="60" w:after="60"/>
              <w:rPr>
                <w:rFonts w:asciiTheme="minorHAnsi" w:hAnsiTheme="minorHAnsi" w:cstheme="minorHAnsi"/>
                <w:iCs/>
              </w:rPr>
            </w:pPr>
            <w:r w:rsidRPr="00CD0A68">
              <w:rPr>
                <w:rFonts w:asciiTheme="minorHAnsi" w:hAnsiTheme="minorHAnsi" w:cstheme="minorHAnsi"/>
                <w:iCs/>
              </w:rPr>
              <w:t xml:space="preserve">Drop-in sessions gave colleagues the opportunity to check whether, for instance, ethical approval was required to be sought for </w:t>
            </w:r>
            <w:proofErr w:type="gramStart"/>
            <w:r w:rsidRPr="00CD0A68">
              <w:rPr>
                <w:rFonts w:asciiTheme="minorHAnsi" w:hAnsiTheme="minorHAnsi" w:cstheme="minorHAnsi"/>
                <w:iCs/>
              </w:rPr>
              <w:t>particular projects</w:t>
            </w:r>
            <w:proofErr w:type="gramEnd"/>
            <w:r w:rsidRPr="00CD0A68">
              <w:rPr>
                <w:rFonts w:asciiTheme="minorHAnsi" w:hAnsiTheme="minorHAnsi" w:cstheme="minorHAnsi"/>
                <w:iCs/>
              </w:rPr>
              <w:t xml:space="preserve">, and/or whether approval sought from collaborating institutions would be sufficient. These discussions likely supported compliance with ethical and integrity policy. </w:t>
            </w:r>
          </w:p>
          <w:p w14:paraId="211F6440" w14:textId="77777777" w:rsidR="00CD0A68" w:rsidRPr="00CD0A68" w:rsidRDefault="00CD0A68" w:rsidP="00BC7E67">
            <w:pPr>
              <w:spacing w:before="60" w:after="60"/>
              <w:rPr>
                <w:rFonts w:ascii="Arial" w:hAnsi="Arial" w:cs="Arial"/>
                <w:iCs/>
                <w:sz w:val="20"/>
                <w:szCs w:val="20"/>
              </w:rPr>
            </w:pPr>
          </w:p>
          <w:tbl>
            <w:tblPr>
              <w:tblStyle w:val="TableGrid"/>
              <w:tblW w:w="0" w:type="auto"/>
              <w:tblLook w:val="04A0" w:firstRow="1" w:lastRow="0" w:firstColumn="1" w:lastColumn="0" w:noHBand="0" w:noVBand="1"/>
            </w:tblPr>
            <w:tblGrid>
              <w:gridCol w:w="6374"/>
              <w:gridCol w:w="2642"/>
            </w:tblGrid>
            <w:tr w:rsidR="007534DD" w:rsidRPr="00506383" w14:paraId="6A58211B" w14:textId="77777777" w:rsidTr="6A5F0B99">
              <w:tc>
                <w:tcPr>
                  <w:tcW w:w="6374" w:type="dxa"/>
                  <w:shd w:val="clear" w:color="auto" w:fill="D9D9D9" w:themeFill="background1" w:themeFillShade="D9"/>
                </w:tcPr>
                <w:p w14:paraId="4953EDD2" w14:textId="095360D4" w:rsidR="007534DD" w:rsidRPr="00506383" w:rsidRDefault="007534DD" w:rsidP="007534DD">
                  <w:pPr>
                    <w:spacing w:before="60" w:after="60"/>
                    <w:jc w:val="center"/>
                    <w:rPr>
                      <w:rFonts w:ascii="Arial" w:hAnsi="Arial" w:cs="Arial"/>
                      <w:b/>
                      <w:bCs/>
                      <w:iCs/>
                      <w:sz w:val="20"/>
                      <w:szCs w:val="20"/>
                    </w:rPr>
                  </w:pPr>
                  <w:r w:rsidRPr="00506383">
                    <w:rPr>
                      <w:rFonts w:ascii="Arial" w:hAnsi="Arial" w:cs="Arial"/>
                      <w:b/>
                      <w:bCs/>
                      <w:iCs/>
                      <w:sz w:val="20"/>
                      <w:szCs w:val="20"/>
                    </w:rPr>
                    <w:t>Allegations during the period under review</w:t>
                  </w:r>
                </w:p>
              </w:tc>
              <w:tc>
                <w:tcPr>
                  <w:tcW w:w="2642" w:type="dxa"/>
                  <w:shd w:val="clear" w:color="auto" w:fill="D9D9D9" w:themeFill="background1" w:themeFillShade="D9"/>
                </w:tcPr>
                <w:p w14:paraId="33D76C07" w14:textId="77777777" w:rsidR="007534DD" w:rsidRPr="00506383" w:rsidRDefault="007534DD" w:rsidP="007534DD">
                  <w:pPr>
                    <w:spacing w:before="60" w:after="60"/>
                    <w:jc w:val="center"/>
                    <w:rPr>
                      <w:rFonts w:ascii="Arial" w:hAnsi="Arial" w:cs="Arial"/>
                      <w:b/>
                      <w:bCs/>
                      <w:iCs/>
                      <w:sz w:val="20"/>
                      <w:szCs w:val="20"/>
                    </w:rPr>
                  </w:pPr>
                  <w:r w:rsidRPr="00506383">
                    <w:rPr>
                      <w:rFonts w:ascii="Arial" w:hAnsi="Arial" w:cs="Arial"/>
                      <w:b/>
                      <w:bCs/>
                      <w:iCs/>
                      <w:sz w:val="20"/>
                      <w:szCs w:val="20"/>
                    </w:rPr>
                    <w:t>Number</w:t>
                  </w:r>
                </w:p>
              </w:tc>
            </w:tr>
            <w:tr w:rsidR="007534DD" w:rsidRPr="00506383" w14:paraId="7B772410" w14:textId="77777777" w:rsidTr="6A5F0B99">
              <w:tc>
                <w:tcPr>
                  <w:tcW w:w="6374" w:type="dxa"/>
                </w:tcPr>
                <w:p w14:paraId="51FAFD79" w14:textId="3EBB3662" w:rsidR="007534DD" w:rsidRPr="00506383" w:rsidRDefault="007534DD" w:rsidP="007534DD">
                  <w:pPr>
                    <w:spacing w:before="60" w:after="60"/>
                    <w:rPr>
                      <w:rFonts w:ascii="Arial" w:hAnsi="Arial" w:cs="Arial"/>
                      <w:iCs/>
                      <w:sz w:val="20"/>
                      <w:szCs w:val="20"/>
                    </w:rPr>
                  </w:pPr>
                  <w:r w:rsidRPr="00506383">
                    <w:rPr>
                      <w:rFonts w:ascii="Arial" w:hAnsi="Arial" w:cs="Arial"/>
                      <w:iCs/>
                      <w:sz w:val="20"/>
                      <w:szCs w:val="20"/>
                    </w:rPr>
                    <w:t>Allegations received</w:t>
                  </w:r>
                  <w:r w:rsidR="00BD05E9">
                    <w:rPr>
                      <w:rFonts w:ascii="Arial" w:hAnsi="Arial" w:cs="Arial"/>
                      <w:iCs/>
                      <w:sz w:val="20"/>
                      <w:szCs w:val="20"/>
                    </w:rPr>
                    <w:t xml:space="preserve"> </w:t>
                  </w:r>
                  <w:r w:rsidR="00BD05E9" w:rsidRPr="00BD05E9">
                    <w:rPr>
                      <w:rFonts w:ascii="Arial" w:hAnsi="Arial" w:cs="Arial"/>
                      <w:iCs/>
                      <w:sz w:val="20"/>
                      <w:szCs w:val="20"/>
                    </w:rPr>
                    <w:t>during the period under review</w:t>
                  </w:r>
                </w:p>
              </w:tc>
              <w:tc>
                <w:tcPr>
                  <w:tcW w:w="2642" w:type="dxa"/>
                </w:tcPr>
                <w:p w14:paraId="24DADDAE" w14:textId="40E2E9CE" w:rsidR="007534DD" w:rsidRPr="004C027A" w:rsidRDefault="008067E7" w:rsidP="6A5F0B99">
                  <w:pPr>
                    <w:spacing w:before="60" w:after="60"/>
                    <w:jc w:val="center"/>
                    <w:rPr>
                      <w:rFonts w:ascii="Arial" w:hAnsi="Arial" w:cs="Arial"/>
                      <w:sz w:val="20"/>
                      <w:szCs w:val="20"/>
                    </w:rPr>
                  </w:pPr>
                  <w:r>
                    <w:rPr>
                      <w:rFonts w:ascii="Arial" w:hAnsi="Arial" w:cs="Arial"/>
                      <w:sz w:val="20"/>
                      <w:szCs w:val="20"/>
                    </w:rPr>
                    <w:t>0</w:t>
                  </w:r>
                </w:p>
              </w:tc>
            </w:tr>
            <w:tr w:rsidR="00A87518" w:rsidRPr="00506383" w14:paraId="6AC6A250" w14:textId="77777777" w:rsidTr="6A5F0B99">
              <w:tc>
                <w:tcPr>
                  <w:tcW w:w="6374" w:type="dxa"/>
                </w:tcPr>
                <w:p w14:paraId="599C1F67" w14:textId="2B4138E8" w:rsidR="00A87518" w:rsidRPr="00506383" w:rsidRDefault="00A87518" w:rsidP="009F7FE3">
                  <w:pPr>
                    <w:spacing w:before="60" w:after="60"/>
                    <w:rPr>
                      <w:rFonts w:ascii="Arial" w:hAnsi="Arial" w:cs="Arial"/>
                      <w:sz w:val="20"/>
                      <w:szCs w:val="20"/>
                    </w:rPr>
                  </w:pPr>
                  <w:r w:rsidRPr="7F7E8FA7">
                    <w:rPr>
                      <w:rFonts w:ascii="Arial" w:hAnsi="Arial" w:cs="Arial"/>
                      <w:sz w:val="20"/>
                      <w:szCs w:val="20"/>
                    </w:rPr>
                    <w:t>Allegations received during previous year</w:t>
                  </w:r>
                  <w:r w:rsidR="009F7FE3">
                    <w:rPr>
                      <w:rFonts w:ascii="Arial" w:hAnsi="Arial" w:cs="Arial"/>
                      <w:sz w:val="20"/>
                      <w:szCs w:val="20"/>
                    </w:rPr>
                    <w:t>/</w:t>
                  </w:r>
                  <w:r w:rsidRPr="7F7E8FA7">
                    <w:rPr>
                      <w:rFonts w:ascii="Arial" w:hAnsi="Arial" w:cs="Arial"/>
                      <w:sz w:val="20"/>
                      <w:szCs w:val="20"/>
                    </w:rPr>
                    <w:t xml:space="preserve">s </w:t>
                  </w:r>
                  <w:r w:rsidR="000F2068" w:rsidRPr="7F7E8FA7">
                    <w:rPr>
                      <w:rFonts w:ascii="Arial" w:hAnsi="Arial" w:cs="Arial"/>
                      <w:sz w:val="20"/>
                      <w:szCs w:val="20"/>
                    </w:rPr>
                    <w:t xml:space="preserve">that are </w:t>
                  </w:r>
                  <w:r w:rsidR="009F7FE3">
                    <w:rPr>
                      <w:rFonts w:ascii="Arial" w:hAnsi="Arial" w:cs="Arial"/>
                      <w:sz w:val="20"/>
                      <w:szCs w:val="20"/>
                    </w:rPr>
                    <w:t xml:space="preserve">concluded </w:t>
                  </w:r>
                  <w:r w:rsidR="00E52448" w:rsidRPr="7F7E8FA7">
                    <w:rPr>
                      <w:rFonts w:ascii="Arial" w:hAnsi="Arial" w:cs="Arial"/>
                      <w:sz w:val="20"/>
                      <w:szCs w:val="20"/>
                    </w:rPr>
                    <w:t>during the period under review</w:t>
                  </w:r>
                </w:p>
              </w:tc>
              <w:tc>
                <w:tcPr>
                  <w:tcW w:w="2642" w:type="dxa"/>
                </w:tcPr>
                <w:p w14:paraId="556DA7AE" w14:textId="44811ECC" w:rsidR="00A87518"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r w:rsidR="007534DD" w:rsidRPr="00506383" w14:paraId="72ED00EE" w14:textId="77777777" w:rsidTr="6A5F0B99">
              <w:tc>
                <w:tcPr>
                  <w:tcW w:w="6374" w:type="dxa"/>
                  <w:shd w:val="clear" w:color="auto" w:fill="D9D9D9" w:themeFill="background1" w:themeFillShade="D9"/>
                </w:tcPr>
                <w:p w14:paraId="24AF816F" w14:textId="77777777" w:rsidR="007534DD" w:rsidRPr="00506383" w:rsidRDefault="007534DD" w:rsidP="007534DD">
                  <w:pPr>
                    <w:spacing w:before="60" w:after="60"/>
                    <w:rPr>
                      <w:rFonts w:ascii="Arial" w:hAnsi="Arial" w:cs="Arial"/>
                      <w:iCs/>
                      <w:sz w:val="20"/>
                      <w:szCs w:val="20"/>
                    </w:rPr>
                  </w:pPr>
                  <w:r w:rsidRPr="00506383">
                    <w:rPr>
                      <w:rFonts w:ascii="Arial" w:hAnsi="Arial" w:cs="Arial"/>
                      <w:iCs/>
                      <w:sz w:val="20"/>
                      <w:szCs w:val="20"/>
                    </w:rPr>
                    <w:t>Allegations undergoing initial investigation/screening</w:t>
                  </w:r>
                </w:p>
              </w:tc>
              <w:tc>
                <w:tcPr>
                  <w:tcW w:w="2642" w:type="dxa"/>
                  <w:shd w:val="clear" w:color="auto" w:fill="D9D9D9" w:themeFill="background1" w:themeFillShade="D9"/>
                </w:tcPr>
                <w:p w14:paraId="7C055078" w14:textId="6C3CD37B" w:rsidR="007534DD"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r w:rsidR="007534DD" w:rsidRPr="00506383" w14:paraId="0D801CD7" w14:textId="77777777" w:rsidTr="6A5F0B99">
              <w:tc>
                <w:tcPr>
                  <w:tcW w:w="6374" w:type="dxa"/>
                </w:tcPr>
                <w:p w14:paraId="094995B0" w14:textId="77777777" w:rsidR="007534DD" w:rsidRPr="00506383" w:rsidRDefault="007534DD" w:rsidP="007534DD">
                  <w:pPr>
                    <w:spacing w:before="60" w:after="60"/>
                    <w:rPr>
                      <w:rFonts w:ascii="Arial" w:hAnsi="Arial" w:cs="Arial"/>
                      <w:iCs/>
                      <w:sz w:val="20"/>
                      <w:szCs w:val="20"/>
                    </w:rPr>
                  </w:pPr>
                  <w:r w:rsidRPr="00506383">
                    <w:rPr>
                      <w:rFonts w:ascii="Arial" w:hAnsi="Arial" w:cs="Arial"/>
                      <w:iCs/>
                      <w:sz w:val="20"/>
                      <w:szCs w:val="20"/>
                    </w:rPr>
                    <w:t>Allegations undergoing full investigation</w:t>
                  </w:r>
                </w:p>
              </w:tc>
              <w:tc>
                <w:tcPr>
                  <w:tcW w:w="2642" w:type="dxa"/>
                </w:tcPr>
                <w:p w14:paraId="670031B7" w14:textId="6B9CAF14" w:rsidR="007534DD"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r w:rsidR="007534DD" w:rsidRPr="00506383" w14:paraId="103775F5" w14:textId="77777777" w:rsidTr="6A5F0B99">
              <w:tc>
                <w:tcPr>
                  <w:tcW w:w="6374" w:type="dxa"/>
                  <w:shd w:val="clear" w:color="auto" w:fill="D9D9D9" w:themeFill="background1" w:themeFillShade="D9"/>
                </w:tcPr>
                <w:p w14:paraId="06DF120A" w14:textId="77777777" w:rsidR="007534DD" w:rsidRPr="00506383" w:rsidRDefault="007534DD" w:rsidP="007534DD">
                  <w:pPr>
                    <w:spacing w:before="60" w:after="60"/>
                    <w:rPr>
                      <w:rFonts w:ascii="Arial" w:hAnsi="Arial" w:cs="Arial"/>
                      <w:iCs/>
                      <w:sz w:val="20"/>
                      <w:szCs w:val="20"/>
                    </w:rPr>
                  </w:pPr>
                  <w:r w:rsidRPr="00506383">
                    <w:rPr>
                      <w:rFonts w:ascii="Arial" w:hAnsi="Arial" w:cs="Arial"/>
                      <w:iCs/>
                      <w:sz w:val="20"/>
                      <w:szCs w:val="20"/>
                    </w:rPr>
                    <w:t>Allegations upheld in full after full investigation</w:t>
                  </w:r>
                </w:p>
              </w:tc>
              <w:tc>
                <w:tcPr>
                  <w:tcW w:w="2642" w:type="dxa"/>
                  <w:shd w:val="clear" w:color="auto" w:fill="D9D9D9" w:themeFill="background1" w:themeFillShade="D9"/>
                </w:tcPr>
                <w:p w14:paraId="36C3CA5F" w14:textId="0F9C2D0F" w:rsidR="007534DD"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r w:rsidR="007534DD" w:rsidRPr="00506383" w14:paraId="7DECDEDE" w14:textId="77777777" w:rsidTr="6A5F0B99">
              <w:tc>
                <w:tcPr>
                  <w:tcW w:w="6374" w:type="dxa"/>
                </w:tcPr>
                <w:p w14:paraId="3AB4EA82" w14:textId="77777777" w:rsidR="007534DD" w:rsidRPr="00506383" w:rsidRDefault="007534DD" w:rsidP="007534DD">
                  <w:pPr>
                    <w:spacing w:before="60" w:after="60"/>
                    <w:rPr>
                      <w:rFonts w:ascii="Arial" w:hAnsi="Arial" w:cs="Arial"/>
                      <w:iCs/>
                      <w:sz w:val="20"/>
                      <w:szCs w:val="20"/>
                    </w:rPr>
                  </w:pPr>
                  <w:r w:rsidRPr="00506383">
                    <w:rPr>
                      <w:rFonts w:ascii="Arial" w:hAnsi="Arial" w:cs="Arial"/>
                      <w:iCs/>
                      <w:sz w:val="20"/>
                      <w:szCs w:val="20"/>
                    </w:rPr>
                    <w:t>Allegations upheld in part after full investigation</w:t>
                  </w:r>
                </w:p>
              </w:tc>
              <w:tc>
                <w:tcPr>
                  <w:tcW w:w="2642" w:type="dxa"/>
                </w:tcPr>
                <w:p w14:paraId="49954109" w14:textId="4CAFAEBF" w:rsidR="007534DD"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r w:rsidR="007534DD" w:rsidRPr="00506383" w14:paraId="2F33C3F7" w14:textId="77777777" w:rsidTr="6A5F0B99">
              <w:tc>
                <w:tcPr>
                  <w:tcW w:w="6374" w:type="dxa"/>
                  <w:shd w:val="clear" w:color="auto" w:fill="D9D9D9" w:themeFill="background1" w:themeFillShade="D9"/>
                </w:tcPr>
                <w:p w14:paraId="032EDA5F" w14:textId="77777777" w:rsidR="007534DD" w:rsidRPr="00506383" w:rsidRDefault="007534DD" w:rsidP="007534DD">
                  <w:pPr>
                    <w:spacing w:before="60" w:after="60"/>
                    <w:rPr>
                      <w:rFonts w:ascii="Arial" w:hAnsi="Arial" w:cs="Arial"/>
                      <w:iCs/>
                      <w:sz w:val="20"/>
                      <w:szCs w:val="20"/>
                    </w:rPr>
                  </w:pPr>
                  <w:r w:rsidRPr="00506383">
                    <w:rPr>
                      <w:rFonts w:ascii="Arial" w:hAnsi="Arial" w:cs="Arial"/>
                      <w:iCs/>
                      <w:sz w:val="20"/>
                      <w:szCs w:val="20"/>
                    </w:rPr>
                    <w:t>Allegations dismissed after full investigation</w:t>
                  </w:r>
                </w:p>
              </w:tc>
              <w:tc>
                <w:tcPr>
                  <w:tcW w:w="2642" w:type="dxa"/>
                  <w:shd w:val="clear" w:color="auto" w:fill="D9D9D9" w:themeFill="background1" w:themeFillShade="D9"/>
                </w:tcPr>
                <w:p w14:paraId="377C1B65" w14:textId="5ED7FAD7" w:rsidR="007534DD"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r w:rsidR="007534DD" w:rsidRPr="00506383" w14:paraId="4B9FCD49" w14:textId="77777777" w:rsidTr="6A5F0B99">
              <w:tc>
                <w:tcPr>
                  <w:tcW w:w="6374" w:type="dxa"/>
                </w:tcPr>
                <w:p w14:paraId="6FF1B624" w14:textId="0030EEEE" w:rsidR="007534DD" w:rsidRPr="00506383" w:rsidRDefault="007534DD" w:rsidP="009F7FE3">
                  <w:pPr>
                    <w:spacing w:before="60" w:after="60"/>
                    <w:rPr>
                      <w:rFonts w:ascii="Arial" w:hAnsi="Arial" w:cs="Arial"/>
                      <w:sz w:val="20"/>
                      <w:szCs w:val="20"/>
                    </w:rPr>
                  </w:pPr>
                  <w:r w:rsidRPr="7F7E8FA7">
                    <w:rPr>
                      <w:rFonts w:ascii="Arial" w:hAnsi="Arial" w:cs="Arial"/>
                      <w:sz w:val="20"/>
                      <w:szCs w:val="20"/>
                    </w:rPr>
                    <w:t>Allegations still under investigation at time of writing (</w:t>
                  </w:r>
                  <w:r w:rsidR="009F7FE3">
                    <w:rPr>
                      <w:rFonts w:ascii="Arial" w:hAnsi="Arial" w:cs="Arial"/>
                      <w:sz w:val="20"/>
                      <w:szCs w:val="20"/>
                    </w:rPr>
                    <w:t>whether received during the period under review or during previous years)</w:t>
                  </w:r>
                </w:p>
              </w:tc>
              <w:tc>
                <w:tcPr>
                  <w:tcW w:w="2642" w:type="dxa"/>
                </w:tcPr>
                <w:p w14:paraId="26E573FF" w14:textId="1FF021E9" w:rsidR="007534DD"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bl>
          <w:p w14:paraId="548B0E20" w14:textId="75A9D28A" w:rsidR="001205B5" w:rsidRDefault="001205B5" w:rsidP="00BC7E67">
            <w:pPr>
              <w:spacing w:before="60" w:after="60"/>
              <w:rPr>
                <w:rFonts w:ascii="Arial" w:hAnsi="Arial" w:cs="Arial"/>
                <w:i/>
                <w:sz w:val="20"/>
                <w:szCs w:val="20"/>
              </w:rPr>
            </w:pPr>
          </w:p>
          <w:p w14:paraId="0EFEEE13" w14:textId="77777777" w:rsidR="001205B5" w:rsidRPr="00506383" w:rsidRDefault="001205B5" w:rsidP="00BC7E67">
            <w:pPr>
              <w:spacing w:before="60" w:after="60"/>
              <w:rPr>
                <w:rFonts w:ascii="Arial" w:hAnsi="Arial" w:cs="Arial"/>
                <w:i/>
                <w:sz w:val="20"/>
                <w:szCs w:val="20"/>
              </w:rPr>
            </w:pPr>
          </w:p>
          <w:tbl>
            <w:tblPr>
              <w:tblStyle w:val="TableGrid"/>
              <w:tblW w:w="0" w:type="auto"/>
              <w:tblLook w:val="04A0" w:firstRow="1" w:lastRow="0" w:firstColumn="1" w:lastColumn="0" w:noHBand="0" w:noVBand="1"/>
            </w:tblPr>
            <w:tblGrid>
              <w:gridCol w:w="6374"/>
              <w:gridCol w:w="2642"/>
            </w:tblGrid>
            <w:tr w:rsidR="001858CD" w:rsidRPr="00506383" w14:paraId="431103AD" w14:textId="77777777" w:rsidTr="6A5F0B99">
              <w:tc>
                <w:tcPr>
                  <w:tcW w:w="6374" w:type="dxa"/>
                  <w:shd w:val="clear" w:color="auto" w:fill="D9D9D9" w:themeFill="background1" w:themeFillShade="D9"/>
                </w:tcPr>
                <w:p w14:paraId="7EDCF96A" w14:textId="77777777" w:rsidR="001858CD" w:rsidRPr="00506383" w:rsidRDefault="001858CD" w:rsidP="001858CD">
                  <w:pPr>
                    <w:spacing w:before="60" w:after="60"/>
                    <w:jc w:val="center"/>
                    <w:rPr>
                      <w:rFonts w:ascii="Arial" w:hAnsi="Arial" w:cs="Arial"/>
                      <w:b/>
                      <w:bCs/>
                      <w:iCs/>
                      <w:sz w:val="20"/>
                      <w:szCs w:val="20"/>
                    </w:rPr>
                  </w:pPr>
                  <w:r w:rsidRPr="00506383">
                    <w:rPr>
                      <w:rFonts w:ascii="Arial" w:hAnsi="Arial" w:cs="Arial"/>
                      <w:b/>
                      <w:bCs/>
                      <w:iCs/>
                      <w:sz w:val="20"/>
                      <w:szCs w:val="20"/>
                    </w:rPr>
                    <w:t>Breakdown of allegations received by subject/ discipline</w:t>
                  </w:r>
                </w:p>
              </w:tc>
              <w:tc>
                <w:tcPr>
                  <w:tcW w:w="2642" w:type="dxa"/>
                  <w:shd w:val="clear" w:color="auto" w:fill="D9D9D9" w:themeFill="background1" w:themeFillShade="D9"/>
                </w:tcPr>
                <w:p w14:paraId="7E594DF7" w14:textId="77777777" w:rsidR="001858CD" w:rsidRPr="00506383" w:rsidRDefault="001858CD" w:rsidP="001858CD">
                  <w:pPr>
                    <w:spacing w:before="60" w:after="60"/>
                    <w:jc w:val="center"/>
                    <w:rPr>
                      <w:rFonts w:ascii="Arial" w:hAnsi="Arial" w:cs="Arial"/>
                      <w:b/>
                      <w:bCs/>
                      <w:iCs/>
                      <w:sz w:val="20"/>
                      <w:szCs w:val="20"/>
                    </w:rPr>
                  </w:pPr>
                  <w:r w:rsidRPr="00506383">
                    <w:rPr>
                      <w:rFonts w:ascii="Arial" w:hAnsi="Arial" w:cs="Arial"/>
                      <w:b/>
                      <w:bCs/>
                      <w:iCs/>
                      <w:sz w:val="20"/>
                      <w:szCs w:val="20"/>
                    </w:rPr>
                    <w:t>Number</w:t>
                  </w:r>
                </w:p>
              </w:tc>
            </w:tr>
            <w:tr w:rsidR="001858CD" w:rsidRPr="00506383" w14:paraId="2F348069" w14:textId="77777777" w:rsidTr="6A5F0B99">
              <w:tc>
                <w:tcPr>
                  <w:tcW w:w="6374" w:type="dxa"/>
                </w:tcPr>
                <w:p w14:paraId="7EC6E2EE"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Health and biomedicine</w:t>
                  </w:r>
                </w:p>
              </w:tc>
              <w:tc>
                <w:tcPr>
                  <w:tcW w:w="2642" w:type="dxa"/>
                </w:tcPr>
                <w:p w14:paraId="2EFCB18F" w14:textId="0AD2223E" w:rsidR="001858CD" w:rsidRPr="00506383" w:rsidRDefault="008067E7" w:rsidP="6A5F0B99">
                  <w:pPr>
                    <w:spacing w:before="60" w:after="60"/>
                    <w:jc w:val="center"/>
                    <w:rPr>
                      <w:rFonts w:ascii="Arial" w:hAnsi="Arial" w:cs="Arial"/>
                      <w:sz w:val="20"/>
                      <w:szCs w:val="20"/>
                    </w:rPr>
                  </w:pPr>
                  <w:r>
                    <w:rPr>
                      <w:rFonts w:ascii="Arial" w:hAnsi="Arial" w:cs="Arial"/>
                      <w:sz w:val="20"/>
                      <w:szCs w:val="20"/>
                    </w:rPr>
                    <w:t>0</w:t>
                  </w:r>
                </w:p>
              </w:tc>
            </w:tr>
            <w:tr w:rsidR="001858CD" w:rsidRPr="00506383" w14:paraId="6FDABC64" w14:textId="77777777" w:rsidTr="6A5F0B99">
              <w:tc>
                <w:tcPr>
                  <w:tcW w:w="6374" w:type="dxa"/>
                  <w:shd w:val="clear" w:color="auto" w:fill="D9D9D9" w:themeFill="background1" w:themeFillShade="D9"/>
                </w:tcPr>
                <w:p w14:paraId="0C2EFE3C"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Physical sciences and engineering</w:t>
                  </w:r>
                </w:p>
              </w:tc>
              <w:tc>
                <w:tcPr>
                  <w:tcW w:w="2642" w:type="dxa"/>
                  <w:shd w:val="clear" w:color="auto" w:fill="D9D9D9" w:themeFill="background1" w:themeFillShade="D9"/>
                </w:tcPr>
                <w:p w14:paraId="01DBFF38" w14:textId="023E803B" w:rsidR="001858CD" w:rsidRPr="00506383" w:rsidRDefault="005B3735" w:rsidP="6A5F0B99">
                  <w:pPr>
                    <w:spacing w:before="60" w:after="60"/>
                    <w:jc w:val="center"/>
                    <w:rPr>
                      <w:rFonts w:ascii="Arial" w:hAnsi="Arial" w:cs="Arial"/>
                      <w:sz w:val="20"/>
                      <w:szCs w:val="20"/>
                    </w:rPr>
                  </w:pPr>
                  <w:r>
                    <w:rPr>
                      <w:rFonts w:ascii="Arial" w:hAnsi="Arial" w:cs="Arial"/>
                      <w:sz w:val="20"/>
                      <w:szCs w:val="20"/>
                    </w:rPr>
                    <w:t>n/a</w:t>
                  </w:r>
                </w:p>
              </w:tc>
            </w:tr>
            <w:tr w:rsidR="001858CD" w:rsidRPr="00506383" w14:paraId="0331FE43" w14:textId="77777777" w:rsidTr="6A5F0B99">
              <w:tc>
                <w:tcPr>
                  <w:tcW w:w="6374" w:type="dxa"/>
                </w:tcPr>
                <w:p w14:paraId="357A3940"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Social sciences</w:t>
                  </w:r>
                </w:p>
              </w:tc>
              <w:tc>
                <w:tcPr>
                  <w:tcW w:w="2642" w:type="dxa"/>
                </w:tcPr>
                <w:p w14:paraId="2CF30C77" w14:textId="0E6D032A" w:rsidR="001858CD"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1858CD" w:rsidRPr="00506383" w14:paraId="42AA0748" w14:textId="77777777" w:rsidTr="6A5F0B99">
              <w:tc>
                <w:tcPr>
                  <w:tcW w:w="6374" w:type="dxa"/>
                  <w:shd w:val="clear" w:color="auto" w:fill="D9D9D9" w:themeFill="background1" w:themeFillShade="D9"/>
                </w:tcPr>
                <w:p w14:paraId="2FF3F954"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Mathematics</w:t>
                  </w:r>
                </w:p>
              </w:tc>
              <w:tc>
                <w:tcPr>
                  <w:tcW w:w="2642" w:type="dxa"/>
                  <w:shd w:val="clear" w:color="auto" w:fill="D9D9D9" w:themeFill="background1" w:themeFillShade="D9"/>
                </w:tcPr>
                <w:p w14:paraId="3DB0CCB5" w14:textId="4EBCBD07" w:rsidR="001858CD"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1858CD" w:rsidRPr="00506383" w14:paraId="7AB690D6" w14:textId="77777777" w:rsidTr="6A5F0B99">
              <w:tc>
                <w:tcPr>
                  <w:tcW w:w="6374" w:type="dxa"/>
                </w:tcPr>
                <w:p w14:paraId="0FE63298"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Computer sciences</w:t>
                  </w:r>
                </w:p>
              </w:tc>
              <w:tc>
                <w:tcPr>
                  <w:tcW w:w="2642" w:type="dxa"/>
                </w:tcPr>
                <w:p w14:paraId="0D2FB81B" w14:textId="2E303B51" w:rsidR="001858CD"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1858CD" w:rsidRPr="00506383" w14:paraId="63774696" w14:textId="77777777" w:rsidTr="6A5F0B99">
              <w:tc>
                <w:tcPr>
                  <w:tcW w:w="6374" w:type="dxa"/>
                  <w:shd w:val="clear" w:color="auto" w:fill="D9D9D9" w:themeFill="background1" w:themeFillShade="D9"/>
                </w:tcPr>
                <w:p w14:paraId="48DF6850"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Law</w:t>
                  </w:r>
                </w:p>
              </w:tc>
              <w:tc>
                <w:tcPr>
                  <w:tcW w:w="2642" w:type="dxa"/>
                  <w:shd w:val="clear" w:color="auto" w:fill="D9D9D9" w:themeFill="background1" w:themeFillShade="D9"/>
                </w:tcPr>
                <w:p w14:paraId="3DB1A798" w14:textId="671D1BAC" w:rsidR="001858CD" w:rsidRPr="00506383" w:rsidRDefault="005B3735" w:rsidP="6A5F0B99">
                  <w:pPr>
                    <w:spacing w:before="60" w:after="60"/>
                    <w:jc w:val="center"/>
                    <w:rPr>
                      <w:rFonts w:ascii="Arial" w:hAnsi="Arial" w:cs="Arial"/>
                      <w:sz w:val="20"/>
                      <w:szCs w:val="20"/>
                    </w:rPr>
                  </w:pPr>
                  <w:r>
                    <w:rPr>
                      <w:rFonts w:ascii="Arial" w:hAnsi="Arial" w:cs="Arial"/>
                      <w:sz w:val="20"/>
                      <w:szCs w:val="20"/>
                    </w:rPr>
                    <w:t>n/a</w:t>
                  </w:r>
                </w:p>
              </w:tc>
            </w:tr>
            <w:tr w:rsidR="001858CD" w:rsidRPr="00506383" w14:paraId="6E879117" w14:textId="77777777" w:rsidTr="6A5F0B99">
              <w:tc>
                <w:tcPr>
                  <w:tcW w:w="6374" w:type="dxa"/>
                </w:tcPr>
                <w:p w14:paraId="71DBD68F"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Arts and humanities</w:t>
                  </w:r>
                </w:p>
              </w:tc>
              <w:tc>
                <w:tcPr>
                  <w:tcW w:w="2642" w:type="dxa"/>
                </w:tcPr>
                <w:p w14:paraId="19C325A3" w14:textId="4F2B6C79" w:rsidR="001858CD"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1858CD" w:rsidRPr="00506383" w14:paraId="2F2B9A2E" w14:textId="77777777" w:rsidTr="6A5F0B99">
              <w:tc>
                <w:tcPr>
                  <w:tcW w:w="6374" w:type="dxa"/>
                  <w:shd w:val="clear" w:color="auto" w:fill="D9D9D9" w:themeFill="background1" w:themeFillShade="D9"/>
                </w:tcPr>
                <w:p w14:paraId="61D60601" w14:textId="5C83717A"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Multiple disciplines (</w:t>
                  </w:r>
                  <w:r w:rsidR="00525983">
                    <w:rPr>
                      <w:rFonts w:ascii="Arial" w:hAnsi="Arial" w:cs="Arial"/>
                      <w:iCs/>
                      <w:sz w:val="20"/>
                      <w:szCs w:val="20"/>
                    </w:rPr>
                    <w:t xml:space="preserve">when </w:t>
                  </w:r>
                  <w:r w:rsidRPr="00506383">
                    <w:rPr>
                      <w:rFonts w:ascii="Arial" w:hAnsi="Arial" w:cs="Arial"/>
                      <w:iCs/>
                      <w:sz w:val="20"/>
                      <w:szCs w:val="20"/>
                    </w:rPr>
                    <w:t>involved in a single allegation)</w:t>
                  </w:r>
                </w:p>
              </w:tc>
              <w:tc>
                <w:tcPr>
                  <w:tcW w:w="2642" w:type="dxa"/>
                  <w:shd w:val="clear" w:color="auto" w:fill="D9D9D9" w:themeFill="background1" w:themeFillShade="D9"/>
                </w:tcPr>
                <w:p w14:paraId="6AB14EDE" w14:textId="5D39FF7C" w:rsidR="001858CD"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1858CD" w:rsidRPr="00506383" w14:paraId="0F00C009" w14:textId="77777777" w:rsidTr="6A5F0B99">
              <w:tc>
                <w:tcPr>
                  <w:tcW w:w="6374" w:type="dxa"/>
                </w:tcPr>
                <w:p w14:paraId="36C69008" w14:textId="77777777" w:rsidR="001858CD" w:rsidRPr="00506383" w:rsidRDefault="001858CD" w:rsidP="001858CD">
                  <w:pPr>
                    <w:spacing w:before="60" w:after="60"/>
                    <w:rPr>
                      <w:rFonts w:ascii="Arial" w:hAnsi="Arial" w:cs="Arial"/>
                      <w:iCs/>
                      <w:sz w:val="20"/>
                      <w:szCs w:val="20"/>
                    </w:rPr>
                  </w:pPr>
                  <w:r w:rsidRPr="00506383">
                    <w:rPr>
                      <w:rFonts w:ascii="Arial" w:hAnsi="Arial" w:cs="Arial"/>
                      <w:iCs/>
                      <w:sz w:val="20"/>
                      <w:szCs w:val="20"/>
                    </w:rPr>
                    <w:t>Unknown at time of writing</w:t>
                  </w:r>
                </w:p>
              </w:tc>
              <w:tc>
                <w:tcPr>
                  <w:tcW w:w="2642" w:type="dxa"/>
                </w:tcPr>
                <w:p w14:paraId="7A905B05" w14:textId="64AE83A7" w:rsidR="001858CD"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bl>
          <w:p w14:paraId="106FB9F5" w14:textId="77777777" w:rsidR="00BC7E67" w:rsidRPr="00506383" w:rsidRDefault="00BC7E67" w:rsidP="00BC7E67">
            <w:pPr>
              <w:spacing w:before="60" w:after="60"/>
              <w:rPr>
                <w:rFonts w:ascii="Arial" w:hAnsi="Arial" w:cs="Arial"/>
                <w:i/>
                <w:sz w:val="20"/>
                <w:szCs w:val="20"/>
              </w:rPr>
            </w:pPr>
          </w:p>
          <w:tbl>
            <w:tblPr>
              <w:tblStyle w:val="TableGrid"/>
              <w:tblW w:w="0" w:type="auto"/>
              <w:tblLook w:val="04A0" w:firstRow="1" w:lastRow="0" w:firstColumn="1" w:lastColumn="0" w:noHBand="0" w:noVBand="1"/>
            </w:tblPr>
            <w:tblGrid>
              <w:gridCol w:w="6374"/>
              <w:gridCol w:w="2642"/>
            </w:tblGrid>
            <w:tr w:rsidR="00B51353" w:rsidRPr="00506383" w14:paraId="4334E48F" w14:textId="77777777" w:rsidTr="6A5F0B99">
              <w:tc>
                <w:tcPr>
                  <w:tcW w:w="6374" w:type="dxa"/>
                  <w:shd w:val="clear" w:color="auto" w:fill="D9D9D9" w:themeFill="background1" w:themeFillShade="D9"/>
                </w:tcPr>
                <w:p w14:paraId="7C89B743" w14:textId="2A593D34" w:rsidR="009F7FE3" w:rsidRDefault="00B51353" w:rsidP="0047428F">
                  <w:pPr>
                    <w:spacing w:before="60"/>
                    <w:jc w:val="center"/>
                    <w:rPr>
                      <w:rFonts w:ascii="Arial" w:hAnsi="Arial" w:cs="Arial"/>
                      <w:b/>
                      <w:bCs/>
                      <w:iCs/>
                      <w:sz w:val="20"/>
                      <w:szCs w:val="20"/>
                    </w:rPr>
                  </w:pPr>
                  <w:r w:rsidRPr="00506383">
                    <w:rPr>
                      <w:rFonts w:ascii="Arial" w:hAnsi="Arial" w:cs="Arial"/>
                      <w:b/>
                      <w:bCs/>
                      <w:iCs/>
                      <w:sz w:val="20"/>
                      <w:szCs w:val="20"/>
                    </w:rPr>
                    <w:t>Breakdown of allegations by type</w:t>
                  </w:r>
                </w:p>
                <w:p w14:paraId="3FF91949" w14:textId="3C8DBAA0" w:rsidR="00B51353" w:rsidRPr="00506383" w:rsidRDefault="00B51353" w:rsidP="0047428F">
                  <w:pPr>
                    <w:spacing w:before="60"/>
                    <w:jc w:val="center"/>
                    <w:rPr>
                      <w:rFonts w:ascii="Arial" w:hAnsi="Arial" w:cs="Arial"/>
                      <w:b/>
                      <w:bCs/>
                      <w:iCs/>
                      <w:sz w:val="20"/>
                      <w:szCs w:val="20"/>
                    </w:rPr>
                  </w:pPr>
                  <w:r w:rsidRPr="00506383">
                    <w:rPr>
                      <w:rFonts w:ascii="Arial" w:hAnsi="Arial" w:cs="Arial"/>
                      <w:i/>
                      <w:sz w:val="20"/>
                      <w:szCs w:val="20"/>
                    </w:rPr>
                    <w:t>(see Commitment 4, Concordat to Support Research Integrity)</w:t>
                  </w:r>
                </w:p>
              </w:tc>
              <w:tc>
                <w:tcPr>
                  <w:tcW w:w="2642" w:type="dxa"/>
                  <w:shd w:val="clear" w:color="auto" w:fill="D9D9D9" w:themeFill="background1" w:themeFillShade="D9"/>
                </w:tcPr>
                <w:p w14:paraId="524BDB9D" w14:textId="77777777" w:rsidR="00B51353" w:rsidRPr="00506383" w:rsidRDefault="00B51353" w:rsidP="00B51353">
                  <w:pPr>
                    <w:spacing w:before="60" w:after="60"/>
                    <w:jc w:val="center"/>
                    <w:rPr>
                      <w:rFonts w:ascii="Arial" w:hAnsi="Arial" w:cs="Arial"/>
                      <w:b/>
                      <w:bCs/>
                      <w:iCs/>
                      <w:sz w:val="20"/>
                      <w:szCs w:val="20"/>
                    </w:rPr>
                  </w:pPr>
                  <w:r w:rsidRPr="00506383">
                    <w:rPr>
                      <w:rFonts w:ascii="Arial" w:hAnsi="Arial" w:cs="Arial"/>
                      <w:b/>
                      <w:bCs/>
                      <w:iCs/>
                      <w:sz w:val="20"/>
                      <w:szCs w:val="20"/>
                    </w:rPr>
                    <w:t>Number</w:t>
                  </w:r>
                </w:p>
              </w:tc>
            </w:tr>
            <w:tr w:rsidR="00B51353" w:rsidRPr="00506383" w14:paraId="45399C5C" w14:textId="77777777" w:rsidTr="6A5F0B99">
              <w:tc>
                <w:tcPr>
                  <w:tcW w:w="6374" w:type="dxa"/>
                </w:tcPr>
                <w:p w14:paraId="5F312993" w14:textId="77777777"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Fabrication</w:t>
                  </w:r>
                </w:p>
              </w:tc>
              <w:tc>
                <w:tcPr>
                  <w:tcW w:w="2642" w:type="dxa"/>
                </w:tcPr>
                <w:p w14:paraId="7C14CE41" w14:textId="3A45AC39"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B51353" w:rsidRPr="00506383" w14:paraId="334D87B0" w14:textId="77777777" w:rsidTr="6A5F0B99">
              <w:tc>
                <w:tcPr>
                  <w:tcW w:w="6374" w:type="dxa"/>
                  <w:shd w:val="clear" w:color="auto" w:fill="D9D9D9" w:themeFill="background1" w:themeFillShade="D9"/>
                </w:tcPr>
                <w:p w14:paraId="4E303BEE" w14:textId="77777777"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Falsification</w:t>
                  </w:r>
                </w:p>
              </w:tc>
              <w:tc>
                <w:tcPr>
                  <w:tcW w:w="2642" w:type="dxa"/>
                  <w:shd w:val="clear" w:color="auto" w:fill="D9D9D9" w:themeFill="background1" w:themeFillShade="D9"/>
                </w:tcPr>
                <w:p w14:paraId="2B77F061" w14:textId="236F2C89"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B51353" w:rsidRPr="00506383" w14:paraId="25C51C2C" w14:textId="77777777" w:rsidTr="6A5F0B99">
              <w:tc>
                <w:tcPr>
                  <w:tcW w:w="6374" w:type="dxa"/>
                </w:tcPr>
                <w:p w14:paraId="405B4B98" w14:textId="77777777"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Plagiarism</w:t>
                  </w:r>
                </w:p>
              </w:tc>
              <w:tc>
                <w:tcPr>
                  <w:tcW w:w="2642" w:type="dxa"/>
                </w:tcPr>
                <w:p w14:paraId="096FEC33" w14:textId="1E9EFE56"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B51353" w:rsidRPr="00506383" w14:paraId="7AF88DB8" w14:textId="77777777" w:rsidTr="6A5F0B99">
              <w:tc>
                <w:tcPr>
                  <w:tcW w:w="6374" w:type="dxa"/>
                  <w:shd w:val="clear" w:color="auto" w:fill="D9D9D9" w:themeFill="background1" w:themeFillShade="D9"/>
                </w:tcPr>
                <w:p w14:paraId="15D68DF1" w14:textId="77777777"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Failure to meet legal, ethical and professional obligations</w:t>
                  </w:r>
                </w:p>
              </w:tc>
              <w:tc>
                <w:tcPr>
                  <w:tcW w:w="2642" w:type="dxa"/>
                  <w:shd w:val="clear" w:color="auto" w:fill="D9D9D9" w:themeFill="background1" w:themeFillShade="D9"/>
                </w:tcPr>
                <w:p w14:paraId="631014BD" w14:textId="31B6A69D"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B51353" w:rsidRPr="00506383" w14:paraId="14AD9D2F" w14:textId="77777777" w:rsidTr="6A5F0B99">
              <w:tc>
                <w:tcPr>
                  <w:tcW w:w="6374" w:type="dxa"/>
                </w:tcPr>
                <w:p w14:paraId="2C61BDBC" w14:textId="28D0231A"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Misrepresentation (e.g. of data; involvement; interests; qualification; and/or publication history</w:t>
                  </w:r>
                  <w:r w:rsidR="008522D3">
                    <w:rPr>
                      <w:rFonts w:ascii="Arial" w:hAnsi="Arial" w:cs="Arial"/>
                      <w:iCs/>
                      <w:sz w:val="20"/>
                      <w:szCs w:val="20"/>
                    </w:rPr>
                    <w:t>)</w:t>
                  </w:r>
                </w:p>
              </w:tc>
              <w:tc>
                <w:tcPr>
                  <w:tcW w:w="2642" w:type="dxa"/>
                </w:tcPr>
                <w:p w14:paraId="3CB8B2BC" w14:textId="19A9CCE5"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B51353" w:rsidRPr="00506383" w14:paraId="7D9AC0FB" w14:textId="77777777" w:rsidTr="6A5F0B99">
              <w:tc>
                <w:tcPr>
                  <w:tcW w:w="6374" w:type="dxa"/>
                  <w:shd w:val="clear" w:color="auto" w:fill="D9D9D9" w:themeFill="background1" w:themeFillShade="D9"/>
                </w:tcPr>
                <w:p w14:paraId="6373C11B" w14:textId="77777777"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Improper dealing with allegations of misconduct</w:t>
                  </w:r>
                </w:p>
              </w:tc>
              <w:tc>
                <w:tcPr>
                  <w:tcW w:w="2642" w:type="dxa"/>
                  <w:shd w:val="clear" w:color="auto" w:fill="D9D9D9" w:themeFill="background1" w:themeFillShade="D9"/>
                </w:tcPr>
                <w:p w14:paraId="6AC40904" w14:textId="2B1F1909"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B51353" w:rsidRPr="00506383" w14:paraId="12988455" w14:textId="77777777" w:rsidTr="6A5F0B99">
              <w:tc>
                <w:tcPr>
                  <w:tcW w:w="6374" w:type="dxa"/>
                </w:tcPr>
                <w:p w14:paraId="34EA57EB" w14:textId="28524E05"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Multiple areas of concern (</w:t>
                  </w:r>
                  <w:r w:rsidR="008522D3">
                    <w:rPr>
                      <w:rFonts w:ascii="Arial" w:hAnsi="Arial" w:cs="Arial"/>
                      <w:iCs/>
                      <w:sz w:val="20"/>
                      <w:szCs w:val="20"/>
                    </w:rPr>
                    <w:t xml:space="preserve">when </w:t>
                  </w:r>
                  <w:r w:rsidRPr="00506383">
                    <w:rPr>
                      <w:rFonts w:ascii="Arial" w:hAnsi="Arial" w:cs="Arial"/>
                      <w:iCs/>
                      <w:sz w:val="20"/>
                      <w:szCs w:val="20"/>
                    </w:rPr>
                    <w:t>received in a single allegation)</w:t>
                  </w:r>
                </w:p>
              </w:tc>
              <w:tc>
                <w:tcPr>
                  <w:tcW w:w="2642" w:type="dxa"/>
                </w:tcPr>
                <w:p w14:paraId="1D3B9A3B" w14:textId="0E274FBA"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B51353" w:rsidRPr="00506383" w14:paraId="7B4BB839" w14:textId="77777777" w:rsidTr="6A5F0B99">
              <w:tc>
                <w:tcPr>
                  <w:tcW w:w="6374" w:type="dxa"/>
                  <w:shd w:val="clear" w:color="auto" w:fill="D9D9D9" w:themeFill="background1" w:themeFillShade="D9"/>
                </w:tcPr>
                <w:p w14:paraId="00195B84" w14:textId="77777777" w:rsidR="00B51353" w:rsidRPr="00506383" w:rsidRDefault="00B51353" w:rsidP="00B51353">
                  <w:pPr>
                    <w:spacing w:before="60" w:after="60"/>
                    <w:rPr>
                      <w:rFonts w:ascii="Arial" w:hAnsi="Arial" w:cs="Arial"/>
                      <w:iCs/>
                      <w:sz w:val="20"/>
                      <w:szCs w:val="20"/>
                    </w:rPr>
                  </w:pPr>
                  <w:r w:rsidRPr="00506383">
                    <w:rPr>
                      <w:rFonts w:ascii="Arial" w:hAnsi="Arial" w:cs="Arial"/>
                      <w:iCs/>
                      <w:sz w:val="20"/>
                      <w:szCs w:val="20"/>
                    </w:rPr>
                    <w:t>Unknown at time of writing</w:t>
                  </w:r>
                </w:p>
              </w:tc>
              <w:tc>
                <w:tcPr>
                  <w:tcW w:w="2642" w:type="dxa"/>
                  <w:shd w:val="clear" w:color="auto" w:fill="D9D9D9" w:themeFill="background1" w:themeFillShade="D9"/>
                </w:tcPr>
                <w:p w14:paraId="67D897FD" w14:textId="1177CFEA" w:rsidR="00B51353"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D13324" w:rsidRPr="00506383" w14:paraId="11E2D74D" w14:textId="77777777" w:rsidTr="6A5F0B99">
              <w:tc>
                <w:tcPr>
                  <w:tcW w:w="6374" w:type="dxa"/>
                  <w:shd w:val="clear" w:color="auto" w:fill="FFFFFF" w:themeFill="background1"/>
                </w:tcPr>
                <w:p w14:paraId="1937FF3C" w14:textId="65B6D2E1" w:rsidR="00D13324" w:rsidRPr="00506383" w:rsidRDefault="00D13324" w:rsidP="00B51353">
                  <w:pPr>
                    <w:spacing w:before="60" w:after="60"/>
                    <w:rPr>
                      <w:rFonts w:ascii="Arial" w:hAnsi="Arial" w:cs="Arial"/>
                      <w:iCs/>
                      <w:sz w:val="20"/>
                      <w:szCs w:val="20"/>
                    </w:rPr>
                  </w:pPr>
                  <w:r>
                    <w:rPr>
                      <w:rFonts w:ascii="Arial" w:hAnsi="Arial" w:cs="Arial"/>
                      <w:iCs/>
                      <w:sz w:val="20"/>
                      <w:szCs w:val="20"/>
                    </w:rPr>
                    <w:t>Other</w:t>
                  </w:r>
                </w:p>
              </w:tc>
              <w:tc>
                <w:tcPr>
                  <w:tcW w:w="2642" w:type="dxa"/>
                  <w:shd w:val="clear" w:color="auto" w:fill="FFFFFF" w:themeFill="background1"/>
                </w:tcPr>
                <w:p w14:paraId="14476463" w14:textId="2FAC93C1" w:rsidR="00D13324" w:rsidRPr="00506383" w:rsidRDefault="005B3735" w:rsidP="6A5F0B99">
                  <w:pPr>
                    <w:spacing w:before="60" w:after="60"/>
                    <w:jc w:val="center"/>
                    <w:rPr>
                      <w:rFonts w:ascii="Arial" w:hAnsi="Arial" w:cs="Arial"/>
                      <w:sz w:val="20"/>
                      <w:szCs w:val="20"/>
                    </w:rPr>
                  </w:pPr>
                  <w:r>
                    <w:rPr>
                      <w:rFonts w:ascii="Arial" w:hAnsi="Arial" w:cs="Arial"/>
                      <w:sz w:val="20"/>
                      <w:szCs w:val="20"/>
                    </w:rPr>
                    <w:t>0</w:t>
                  </w:r>
                </w:p>
              </w:tc>
            </w:tr>
            <w:tr w:rsidR="00C67E33" w:rsidRPr="0047428F" w14:paraId="485660BB" w14:textId="77777777" w:rsidTr="6A5F0B99">
              <w:tc>
                <w:tcPr>
                  <w:tcW w:w="9016" w:type="dxa"/>
                  <w:gridSpan w:val="2"/>
                  <w:shd w:val="clear" w:color="auto" w:fill="FFFFFF" w:themeFill="background1"/>
                  <w:vAlign w:val="center"/>
                </w:tcPr>
                <w:p w14:paraId="2AEFB097" w14:textId="485EB1E0" w:rsidR="00C67E33" w:rsidRPr="0047428F" w:rsidRDefault="009F7FE3" w:rsidP="00261A7C">
                  <w:pPr>
                    <w:spacing w:before="60" w:after="60"/>
                    <w:rPr>
                      <w:rFonts w:ascii="Arial" w:hAnsi="Arial" w:cs="Arial"/>
                      <w:sz w:val="20"/>
                      <w:szCs w:val="20"/>
                    </w:rPr>
                  </w:pPr>
                  <w:r w:rsidRPr="6A5F0B99">
                    <w:rPr>
                      <w:rFonts w:ascii="Arial" w:hAnsi="Arial" w:cs="Arial"/>
                      <w:sz w:val="20"/>
                      <w:szCs w:val="20"/>
                    </w:rPr>
                    <w:t>[</w:t>
                  </w:r>
                  <w:r w:rsidR="01A1A33F" w:rsidRPr="6A5F0B99">
                    <w:rPr>
                      <w:rFonts w:ascii="Arial" w:hAnsi="Arial" w:cs="Arial"/>
                      <w:sz w:val="20"/>
                      <w:szCs w:val="20"/>
                    </w:rPr>
                    <w:t>If you listed any allegations under the ‘Other’ category, please give a brief, high-level summary of their type here. Do not give any identifying or confidential information when responding.</w:t>
                  </w:r>
                  <w:r w:rsidRPr="6A5F0B99">
                    <w:rPr>
                      <w:rFonts w:ascii="Arial" w:hAnsi="Arial" w:cs="Arial"/>
                      <w:sz w:val="20"/>
                      <w:szCs w:val="20"/>
                    </w:rPr>
                    <w:t>]</w:t>
                  </w:r>
                </w:p>
              </w:tc>
            </w:tr>
          </w:tbl>
          <w:p w14:paraId="5D66ABBA" w14:textId="0C7EE522" w:rsidR="0050727A" w:rsidRPr="00506383" w:rsidRDefault="0050727A" w:rsidP="00B51353">
            <w:pPr>
              <w:spacing w:before="60" w:after="60"/>
              <w:rPr>
                <w:rFonts w:ascii="Arial" w:hAnsi="Arial" w:cs="Arial"/>
                <w:i/>
                <w:sz w:val="20"/>
                <w:szCs w:val="20"/>
              </w:rPr>
            </w:pPr>
          </w:p>
        </w:tc>
      </w:tr>
    </w:tbl>
    <w:p w14:paraId="0DF5739F" w14:textId="16EDF2A0" w:rsidR="007148D7" w:rsidRDefault="007148D7" w:rsidP="00BC7E67">
      <w:pPr>
        <w:spacing w:before="60" w:after="60"/>
        <w:rPr>
          <w:rFonts w:ascii="Arial" w:hAnsi="Arial" w:cs="Arial"/>
          <w:i/>
          <w:sz w:val="20"/>
          <w:szCs w:val="20"/>
        </w:rPr>
      </w:pPr>
    </w:p>
    <w:p w14:paraId="003E0058" w14:textId="77777777" w:rsidR="007148D7" w:rsidRPr="007148D7" w:rsidRDefault="007148D7" w:rsidP="007148D7">
      <w:pPr>
        <w:spacing w:before="60" w:after="60"/>
        <w:jc w:val="center"/>
        <w:rPr>
          <w:rFonts w:ascii="Arial" w:hAnsi="Arial" w:cs="Arial"/>
          <w:b/>
          <w:sz w:val="18"/>
          <w:szCs w:val="18"/>
        </w:rPr>
      </w:pPr>
      <w:r w:rsidRPr="007148D7">
        <w:rPr>
          <w:rFonts w:ascii="Arial" w:hAnsi="Arial" w:cs="Arial"/>
          <w:b/>
          <w:sz w:val="18"/>
          <w:szCs w:val="18"/>
        </w:rPr>
        <w:t xml:space="preserve">The template </w:t>
      </w:r>
      <w:proofErr w:type="gramStart"/>
      <w:r w:rsidRPr="007148D7">
        <w:rPr>
          <w:rFonts w:ascii="Arial" w:hAnsi="Arial" w:cs="Arial"/>
          <w:b/>
          <w:sz w:val="18"/>
          <w:szCs w:val="18"/>
        </w:rPr>
        <w:t>continues on</w:t>
      </w:r>
      <w:proofErr w:type="gramEnd"/>
      <w:r w:rsidRPr="007148D7">
        <w:rPr>
          <w:rFonts w:ascii="Arial" w:hAnsi="Arial" w:cs="Arial"/>
          <w:b/>
          <w:sz w:val="18"/>
          <w:szCs w:val="18"/>
        </w:rPr>
        <w:t xml:space="preserve"> the following pages</w:t>
      </w:r>
    </w:p>
    <w:p w14:paraId="01766AA1" w14:textId="77777777" w:rsidR="007148D7" w:rsidRDefault="007148D7" w:rsidP="00BC7E67">
      <w:pPr>
        <w:spacing w:before="60" w:after="60"/>
        <w:rPr>
          <w:rFonts w:ascii="Arial" w:hAnsi="Arial" w:cs="Arial"/>
          <w:i/>
          <w:sz w:val="20"/>
          <w:szCs w:val="20"/>
        </w:rPr>
      </w:pPr>
    </w:p>
    <w:p w14:paraId="0A73C8E0" w14:textId="77777777" w:rsidR="007148D7" w:rsidRDefault="007148D7" w:rsidP="00BC7E67">
      <w:pPr>
        <w:spacing w:before="60" w:after="60"/>
        <w:rPr>
          <w:rFonts w:ascii="Arial" w:hAnsi="Arial" w:cs="Arial"/>
          <w:i/>
          <w:sz w:val="20"/>
          <w:szCs w:val="20"/>
        </w:rPr>
        <w:sectPr w:rsidR="007148D7" w:rsidSect="007148D7">
          <w:pgSz w:w="11906" w:h="16838"/>
          <w:pgMar w:top="2835" w:right="1134" w:bottom="851" w:left="1134" w:header="709" w:footer="709" w:gutter="0"/>
          <w:cols w:space="708"/>
          <w:docGrid w:linePitch="360"/>
        </w:sectPr>
      </w:pPr>
    </w:p>
    <w:tbl>
      <w:tblPr>
        <w:tblStyle w:val="TableGrid"/>
        <w:tblW w:w="0" w:type="auto"/>
        <w:tblBorders>
          <w:top w:val="single" w:sz="12" w:space="0" w:color="0050FF"/>
          <w:left w:val="single" w:sz="12" w:space="0" w:color="0050FF"/>
          <w:bottom w:val="single" w:sz="12" w:space="0" w:color="0050FF"/>
          <w:right w:val="single" w:sz="12" w:space="0" w:color="0050FF"/>
          <w:insideH w:val="single" w:sz="12" w:space="0" w:color="0050FF"/>
          <w:insideV w:val="single" w:sz="12" w:space="0" w:color="0050FF"/>
        </w:tblBorders>
        <w:tblLook w:val="04A0" w:firstRow="1" w:lastRow="0" w:firstColumn="1" w:lastColumn="0" w:noHBand="0" w:noVBand="1"/>
      </w:tblPr>
      <w:tblGrid>
        <w:gridCol w:w="9608"/>
      </w:tblGrid>
      <w:tr w:rsidR="0050727A" w14:paraId="5C1B96E6" w14:textId="77777777" w:rsidTr="7F7E8FA7">
        <w:tc>
          <w:tcPr>
            <w:tcW w:w="9608" w:type="dxa"/>
          </w:tcPr>
          <w:p w14:paraId="6417FE96" w14:textId="20F8AC86" w:rsidR="0050727A" w:rsidRPr="00506383" w:rsidRDefault="0050727A" w:rsidP="005A5D94">
            <w:pPr>
              <w:spacing w:before="60" w:after="60"/>
              <w:rPr>
                <w:rFonts w:ascii="Arial" w:hAnsi="Arial" w:cs="Arial"/>
                <w:sz w:val="20"/>
                <w:szCs w:val="20"/>
              </w:rPr>
            </w:pPr>
            <w:r w:rsidRPr="00506383">
              <w:rPr>
                <w:rFonts w:ascii="Arial" w:hAnsi="Arial" w:cs="Arial"/>
                <w:b/>
                <w:sz w:val="20"/>
                <w:szCs w:val="20"/>
              </w:rPr>
              <w:lastRenderedPageBreak/>
              <w:t xml:space="preserve">4. </w:t>
            </w:r>
            <w:r w:rsidR="005A5D94" w:rsidRPr="00506383">
              <w:rPr>
                <w:rFonts w:ascii="Arial" w:hAnsi="Arial" w:cs="Arial"/>
                <w:b/>
                <w:sz w:val="20"/>
                <w:szCs w:val="20"/>
              </w:rPr>
              <w:t>Lessons</w:t>
            </w:r>
            <w:r w:rsidRPr="00506383">
              <w:rPr>
                <w:rFonts w:ascii="Arial" w:hAnsi="Arial" w:cs="Arial"/>
                <w:b/>
                <w:sz w:val="20"/>
                <w:szCs w:val="20"/>
              </w:rPr>
              <w:t xml:space="preserve"> learned from any formal investigations of research misconduct that have been undertaken</w:t>
            </w:r>
            <w:r w:rsidR="005A5D94" w:rsidRPr="00506383">
              <w:rPr>
                <w:rFonts w:ascii="Arial" w:hAnsi="Arial" w:cs="Arial"/>
                <w:b/>
                <w:sz w:val="20"/>
                <w:szCs w:val="20"/>
              </w:rPr>
              <w:t>:</w:t>
            </w:r>
          </w:p>
          <w:p w14:paraId="2B84FF93" w14:textId="77777777" w:rsidR="00B36B68" w:rsidRPr="00B36B68" w:rsidRDefault="0018363E" w:rsidP="0018363E">
            <w:pPr>
              <w:pStyle w:val="ListParagraph"/>
              <w:numPr>
                <w:ilvl w:val="0"/>
                <w:numId w:val="36"/>
              </w:numPr>
              <w:ind w:left="714" w:hanging="357"/>
              <w:contextualSpacing w:val="0"/>
              <w:rPr>
                <w:rFonts w:eastAsiaTheme="minorEastAsia"/>
                <w:i/>
                <w:iCs/>
                <w:color w:val="000000" w:themeColor="text1"/>
                <w:sz w:val="20"/>
                <w:szCs w:val="20"/>
              </w:rPr>
            </w:pPr>
            <w:r w:rsidRPr="0018363E">
              <w:rPr>
                <w:rFonts w:ascii="Arial" w:eastAsia="Arial" w:hAnsi="Arial" w:cs="Arial"/>
                <w:i/>
                <w:iCs/>
                <w:color w:val="000000" w:themeColor="text1"/>
                <w:sz w:val="20"/>
                <w:szCs w:val="20"/>
              </w:rPr>
              <w:t>Describe lessons learned from any aspect of a formal investigation where it identified gaps in the procedure or policy infrastructure in a specific instance of misconduct. Also, highlight where it was shown to work well.</w:t>
            </w:r>
          </w:p>
          <w:p w14:paraId="7EFF5D8D" w14:textId="50A6BBF8" w:rsidR="0018363E" w:rsidRPr="0018363E" w:rsidRDefault="0018363E" w:rsidP="0018363E">
            <w:pPr>
              <w:pStyle w:val="ListParagraph"/>
              <w:numPr>
                <w:ilvl w:val="0"/>
                <w:numId w:val="36"/>
              </w:numPr>
              <w:ind w:left="714" w:hanging="357"/>
              <w:contextualSpacing w:val="0"/>
              <w:rPr>
                <w:rFonts w:eastAsiaTheme="minorEastAsia"/>
                <w:i/>
                <w:iCs/>
                <w:color w:val="000000" w:themeColor="text1"/>
                <w:sz w:val="20"/>
                <w:szCs w:val="20"/>
              </w:rPr>
            </w:pPr>
            <w:r w:rsidRPr="0018363E">
              <w:rPr>
                <w:rFonts w:ascii="Arial" w:eastAsia="Arial" w:hAnsi="Arial" w:cs="Arial"/>
                <w:i/>
                <w:iCs/>
                <w:color w:val="000000" w:themeColor="text1"/>
                <w:sz w:val="20"/>
                <w:szCs w:val="20"/>
              </w:rPr>
              <w:t>Reflection can include difficulties in following the process (e.g. recruiting panel members, time scales, resourcing, appeal process, breach in confidentiality, procedure prevented investigation); evidence of lack of training in a specific area of research integrity (e.g. publication ethics); communication with funder or publishers</w:t>
            </w:r>
            <w:r w:rsidR="00B36B68">
              <w:rPr>
                <w:rFonts w:ascii="Arial" w:eastAsia="Arial" w:hAnsi="Arial" w:cs="Arial"/>
                <w:i/>
                <w:iCs/>
                <w:color w:val="000000" w:themeColor="text1"/>
                <w:sz w:val="20"/>
                <w:szCs w:val="20"/>
              </w:rPr>
              <w:t xml:space="preserve"> or other involved parties</w:t>
            </w:r>
            <w:r w:rsidRPr="0018363E">
              <w:rPr>
                <w:rFonts w:ascii="Arial" w:eastAsia="Arial" w:hAnsi="Arial" w:cs="Arial"/>
                <w:i/>
                <w:iCs/>
                <w:color w:val="000000" w:themeColor="text1"/>
                <w:sz w:val="20"/>
                <w:szCs w:val="20"/>
              </w:rPr>
              <w:t>; confidentiality; past</w:t>
            </w:r>
            <w:r w:rsidR="00B36B68">
              <w:rPr>
                <w:rFonts w:ascii="Arial" w:eastAsia="Arial" w:hAnsi="Arial" w:cs="Arial"/>
                <w:i/>
                <w:iCs/>
                <w:color w:val="000000" w:themeColor="text1"/>
                <w:sz w:val="20"/>
                <w:szCs w:val="20"/>
              </w:rPr>
              <w:t>o</w:t>
            </w:r>
            <w:r w:rsidRPr="0018363E">
              <w:rPr>
                <w:rFonts w:ascii="Arial" w:eastAsia="Arial" w:hAnsi="Arial" w:cs="Arial"/>
                <w:i/>
                <w:iCs/>
                <w:color w:val="000000" w:themeColor="text1"/>
                <w:sz w:val="20"/>
                <w:szCs w:val="20"/>
              </w:rPr>
              <w:t>ral care (responding to distressed individuals).</w:t>
            </w:r>
          </w:p>
          <w:p w14:paraId="25B4F85D" w14:textId="77777777" w:rsidR="0018363E" w:rsidRPr="0018363E" w:rsidRDefault="0018363E" w:rsidP="0018363E">
            <w:pPr>
              <w:pStyle w:val="ListParagraph"/>
              <w:numPr>
                <w:ilvl w:val="0"/>
                <w:numId w:val="36"/>
              </w:numPr>
              <w:ind w:left="714" w:hanging="357"/>
              <w:contextualSpacing w:val="0"/>
              <w:rPr>
                <w:rFonts w:eastAsiaTheme="minorEastAsia"/>
                <w:i/>
                <w:iCs/>
                <w:color w:val="000000" w:themeColor="text1"/>
                <w:sz w:val="20"/>
                <w:szCs w:val="20"/>
              </w:rPr>
            </w:pPr>
            <w:r w:rsidRPr="0018363E">
              <w:rPr>
                <w:rFonts w:ascii="Arial" w:eastAsia="Arial" w:hAnsi="Arial" w:cs="Arial"/>
                <w:i/>
                <w:iCs/>
                <w:color w:val="000000" w:themeColor="text1"/>
                <w:sz w:val="20"/>
                <w:szCs w:val="20"/>
              </w:rPr>
              <w:t>Describe the necessary changes needed to establish lessons learned within policies, practices and procedures.</w:t>
            </w:r>
          </w:p>
          <w:p w14:paraId="3063095A" w14:textId="2131C02C" w:rsidR="005A5D94" w:rsidRDefault="005A5D94" w:rsidP="005A5D94">
            <w:pPr>
              <w:spacing w:before="60" w:after="60"/>
              <w:rPr>
                <w:rFonts w:ascii="Arial" w:hAnsi="Arial" w:cs="Arial"/>
                <w:sz w:val="20"/>
                <w:szCs w:val="20"/>
              </w:rPr>
            </w:pPr>
          </w:p>
          <w:p w14:paraId="0CA6138E" w14:textId="006789A3" w:rsidR="006641BD" w:rsidRDefault="006641BD" w:rsidP="005A5D94">
            <w:pPr>
              <w:spacing w:before="60" w:after="60"/>
              <w:rPr>
                <w:rFonts w:asciiTheme="minorHAnsi" w:hAnsiTheme="minorHAnsi" w:cstheme="minorHAnsi"/>
              </w:rPr>
            </w:pPr>
            <w:r w:rsidRPr="002177E4">
              <w:rPr>
                <w:rFonts w:asciiTheme="minorHAnsi" w:hAnsiTheme="minorHAnsi" w:cstheme="minorHAnsi"/>
              </w:rPr>
              <w:t xml:space="preserve">Although no formal investigations of research misconduct have been undertaken over the past year, </w:t>
            </w:r>
            <w:r w:rsidR="00FC2B94" w:rsidRPr="002177E4">
              <w:rPr>
                <w:rFonts w:asciiTheme="minorHAnsi" w:hAnsiTheme="minorHAnsi" w:cstheme="minorHAnsi"/>
              </w:rPr>
              <w:t xml:space="preserve">the REC has reviewed training opportunities and the Research Ethics Policy, and new associated Research Ethics Procedure, </w:t>
            </w:r>
            <w:r w:rsidR="00BA2A8F" w:rsidRPr="002177E4">
              <w:rPr>
                <w:rFonts w:asciiTheme="minorHAnsi" w:hAnsiTheme="minorHAnsi" w:cstheme="minorHAnsi"/>
              </w:rPr>
              <w:t>and demonstrated contentment with the range of support opportunities available for staff and students at BGU.</w:t>
            </w:r>
          </w:p>
          <w:p w14:paraId="2F679CA5" w14:textId="77777777" w:rsidR="00893520" w:rsidRDefault="00893520" w:rsidP="005A5D94">
            <w:pPr>
              <w:spacing w:before="60" w:after="60"/>
              <w:rPr>
                <w:rFonts w:asciiTheme="minorHAnsi" w:hAnsiTheme="minorHAnsi" w:cstheme="minorHAnsi"/>
              </w:rPr>
            </w:pPr>
          </w:p>
          <w:p w14:paraId="234BAE4F" w14:textId="6856A7EE" w:rsidR="00893520" w:rsidRPr="002177E4" w:rsidRDefault="00893520" w:rsidP="005A5D94">
            <w:pPr>
              <w:spacing w:before="60" w:after="60"/>
              <w:rPr>
                <w:rFonts w:asciiTheme="minorHAnsi" w:hAnsiTheme="minorHAnsi" w:cstheme="minorHAnsi"/>
              </w:rPr>
            </w:pPr>
            <w:r>
              <w:rPr>
                <w:rFonts w:asciiTheme="minorHAnsi" w:hAnsiTheme="minorHAnsi" w:cstheme="minorHAnsi"/>
              </w:rPr>
              <w:t xml:space="preserve">Two staff projects have been assigned a critical friend for ongoing review and support. </w:t>
            </w:r>
            <w:r w:rsidR="00567EED">
              <w:rPr>
                <w:rFonts w:asciiTheme="minorHAnsi" w:hAnsiTheme="minorHAnsi" w:cstheme="minorHAnsi"/>
              </w:rPr>
              <w:t xml:space="preserve">This means of support, extending beyond the static period of ethical review across the life cycle of the project, is being promoted as good practice and is offered to </w:t>
            </w:r>
            <w:r w:rsidR="00796F6F">
              <w:rPr>
                <w:rFonts w:asciiTheme="minorHAnsi" w:hAnsiTheme="minorHAnsi" w:cstheme="minorHAnsi"/>
              </w:rPr>
              <w:t xml:space="preserve">all applicants of complex, lengthy and/or potentially sensitive projects. More superficial questions concerning applications are supported through regular direct email with the Chair of the Research Ethics Committee and/or the research administrator supporting ethics, and through regular drop in sessions. </w:t>
            </w:r>
          </w:p>
          <w:p w14:paraId="42AF59FA" w14:textId="007B3AB6" w:rsidR="007148D7" w:rsidRPr="00506383" w:rsidRDefault="007148D7" w:rsidP="005A5D94">
            <w:pPr>
              <w:spacing w:before="60" w:after="60"/>
              <w:rPr>
                <w:rFonts w:ascii="Arial" w:hAnsi="Arial" w:cs="Arial"/>
                <w:sz w:val="20"/>
                <w:szCs w:val="20"/>
              </w:rPr>
            </w:pPr>
          </w:p>
        </w:tc>
      </w:tr>
    </w:tbl>
    <w:p w14:paraId="765CB279" w14:textId="77777777" w:rsidR="007148D7" w:rsidRPr="00506383" w:rsidRDefault="007148D7" w:rsidP="005A5D94">
      <w:pPr>
        <w:spacing w:before="60" w:after="60"/>
        <w:rPr>
          <w:rFonts w:ascii="Arial" w:hAnsi="Arial" w:cs="Arial"/>
          <w:b/>
          <w:sz w:val="20"/>
          <w:szCs w:val="20"/>
        </w:rPr>
      </w:pPr>
    </w:p>
    <w:tbl>
      <w:tblPr>
        <w:tblStyle w:val="TableGrid"/>
        <w:tblW w:w="0" w:type="auto"/>
        <w:tblBorders>
          <w:top w:val="single" w:sz="12" w:space="0" w:color="0050FF"/>
          <w:left w:val="single" w:sz="12" w:space="0" w:color="0050FF"/>
          <w:bottom w:val="single" w:sz="12" w:space="0" w:color="0050FF"/>
          <w:right w:val="single" w:sz="12" w:space="0" w:color="0050FF"/>
          <w:insideH w:val="single" w:sz="12" w:space="0" w:color="0050FF"/>
          <w:insideV w:val="single" w:sz="12" w:space="0" w:color="0050FF"/>
        </w:tblBorders>
        <w:tblLook w:val="04A0" w:firstRow="1" w:lastRow="0" w:firstColumn="1" w:lastColumn="0" w:noHBand="0" w:noVBand="1"/>
      </w:tblPr>
      <w:tblGrid>
        <w:gridCol w:w="9608"/>
      </w:tblGrid>
      <w:tr w:rsidR="0050727A" w14:paraId="6C79D205" w14:textId="77777777" w:rsidTr="7F7E8FA7">
        <w:tc>
          <w:tcPr>
            <w:tcW w:w="9608" w:type="dxa"/>
          </w:tcPr>
          <w:p w14:paraId="078EBE3A" w14:textId="77777777" w:rsidR="0050727A" w:rsidRPr="00506383" w:rsidRDefault="005A5D94" w:rsidP="0050727A">
            <w:pPr>
              <w:spacing w:before="60" w:after="60"/>
              <w:rPr>
                <w:rFonts w:ascii="Arial" w:hAnsi="Arial" w:cs="Arial"/>
                <w:sz w:val="20"/>
                <w:szCs w:val="20"/>
              </w:rPr>
            </w:pPr>
            <w:r w:rsidRPr="00506383">
              <w:rPr>
                <w:rFonts w:ascii="Arial" w:hAnsi="Arial" w:cs="Arial"/>
                <w:b/>
                <w:sz w:val="20"/>
                <w:szCs w:val="20"/>
              </w:rPr>
              <w:t>5. Statement on how the institution creates and embeds a research environment in which all staff, researchers and students feel comfortable to report instances of misconduct:</w:t>
            </w:r>
            <w:r w:rsidRPr="00506383">
              <w:rPr>
                <w:rFonts w:ascii="Arial" w:hAnsi="Arial" w:cs="Arial"/>
                <w:sz w:val="20"/>
                <w:szCs w:val="20"/>
              </w:rPr>
              <w:t xml:space="preserve"> …</w:t>
            </w:r>
          </w:p>
          <w:p w14:paraId="01D8913F" w14:textId="59C9748C" w:rsidR="00455725" w:rsidRPr="0047428F" w:rsidRDefault="00455725" w:rsidP="7F7E8FA7">
            <w:pPr>
              <w:pStyle w:val="ListParagraph"/>
              <w:numPr>
                <w:ilvl w:val="0"/>
                <w:numId w:val="37"/>
              </w:numPr>
              <w:spacing w:before="60" w:after="60"/>
              <w:rPr>
                <w:rFonts w:ascii="Arial" w:eastAsia="Arial" w:hAnsi="Arial" w:cs="Arial"/>
                <w:iCs/>
                <w:color w:val="000000" w:themeColor="text1"/>
                <w:sz w:val="20"/>
                <w:szCs w:val="20"/>
              </w:rPr>
            </w:pPr>
            <w:r w:rsidRPr="0047428F">
              <w:rPr>
                <w:rFonts w:ascii="Arial" w:eastAsia="Arial" w:hAnsi="Arial" w:cs="Arial"/>
                <w:iCs/>
                <w:color w:val="000000" w:themeColor="text1"/>
                <w:sz w:val="20"/>
                <w:szCs w:val="20"/>
              </w:rPr>
              <w:t>During the period under review, did you have a named contact point for raising concerns about research integrity</w:t>
            </w:r>
            <w:r w:rsidR="00614FF8" w:rsidRPr="0047428F">
              <w:rPr>
                <w:rFonts w:ascii="Arial" w:eastAsia="Arial" w:hAnsi="Arial" w:cs="Arial"/>
                <w:iCs/>
                <w:color w:val="000000" w:themeColor="text1"/>
                <w:sz w:val="20"/>
                <w:szCs w:val="20"/>
              </w:rPr>
              <w:t xml:space="preserve">? </w:t>
            </w:r>
            <w:r w:rsidR="009F7FE3">
              <w:rPr>
                <w:rFonts w:ascii="Arial" w:hAnsi="Arial" w:cs="Arial"/>
                <w:iCs/>
                <w:sz w:val="20"/>
                <w:szCs w:val="20"/>
              </w:rPr>
              <w:t>[Name, job role and email address]</w:t>
            </w:r>
          </w:p>
          <w:p w14:paraId="3B4CB56A" w14:textId="47499775" w:rsidR="00614FF8" w:rsidRPr="009A47C3" w:rsidRDefault="00614FF8" w:rsidP="7F7E8FA7">
            <w:pPr>
              <w:pStyle w:val="ListParagraph"/>
              <w:numPr>
                <w:ilvl w:val="0"/>
                <w:numId w:val="37"/>
              </w:numPr>
              <w:spacing w:before="60" w:after="60"/>
              <w:rPr>
                <w:rFonts w:eastAsiaTheme="minorEastAsia"/>
                <w:i/>
                <w:iCs/>
                <w:color w:val="000000" w:themeColor="text1"/>
                <w:sz w:val="20"/>
                <w:szCs w:val="20"/>
              </w:rPr>
            </w:pPr>
            <w:r w:rsidRPr="7F7E8FA7">
              <w:rPr>
                <w:rFonts w:ascii="Arial" w:eastAsia="Arial" w:hAnsi="Arial" w:cs="Arial"/>
                <w:i/>
                <w:iCs/>
                <w:color w:val="000000" w:themeColor="text1"/>
                <w:sz w:val="20"/>
                <w:szCs w:val="20"/>
              </w:rPr>
              <w:t xml:space="preserve">Describe the mechanism for providing support to researchers in need of assistance via policies, practices and procedures to support researchers (e.g. code of practice for research, </w:t>
            </w:r>
            <w:proofErr w:type="gramStart"/>
            <w:r w:rsidRPr="7F7E8FA7">
              <w:rPr>
                <w:rFonts w:ascii="Arial" w:eastAsia="Arial" w:hAnsi="Arial" w:cs="Arial"/>
                <w:i/>
                <w:iCs/>
                <w:color w:val="000000" w:themeColor="text1"/>
                <w:sz w:val="20"/>
                <w:szCs w:val="20"/>
              </w:rPr>
              <w:t>whistle-blowing</w:t>
            </w:r>
            <w:proofErr w:type="gramEnd"/>
            <w:r w:rsidRPr="7F7E8FA7">
              <w:rPr>
                <w:rFonts w:ascii="Arial" w:eastAsia="Arial" w:hAnsi="Arial" w:cs="Arial"/>
                <w:i/>
                <w:iCs/>
                <w:color w:val="000000" w:themeColor="text1"/>
                <w:sz w:val="20"/>
                <w:szCs w:val="20"/>
              </w:rPr>
              <w:t xml:space="preserve">, research misconduct procedure, informal liaison process), website signposting for reporting systems, training, mentoring, reflection and evaluation of policies, practices and procedures. </w:t>
            </w:r>
          </w:p>
          <w:p w14:paraId="03B121BC" w14:textId="77777777" w:rsidR="005A5D94" w:rsidRPr="009A47C3" w:rsidRDefault="00614FF8" w:rsidP="00614FF8">
            <w:pPr>
              <w:pStyle w:val="ListParagraph"/>
              <w:numPr>
                <w:ilvl w:val="0"/>
                <w:numId w:val="37"/>
              </w:numPr>
              <w:spacing w:before="60" w:after="60"/>
              <w:rPr>
                <w:rFonts w:ascii="Arial" w:hAnsi="Arial" w:cs="Arial"/>
                <w:i/>
                <w:iCs/>
                <w:sz w:val="20"/>
                <w:szCs w:val="20"/>
              </w:rPr>
            </w:pPr>
            <w:r w:rsidRPr="009A47C3">
              <w:rPr>
                <w:rFonts w:ascii="Arial" w:eastAsia="Arial" w:hAnsi="Arial" w:cs="Arial"/>
                <w:i/>
                <w:iCs/>
                <w:color w:val="000000" w:themeColor="text1"/>
                <w:sz w:val="20"/>
                <w:szCs w:val="20"/>
              </w:rPr>
              <w:t>Reference to Q1 and 2.</w:t>
            </w:r>
          </w:p>
          <w:p w14:paraId="626A8461" w14:textId="77777777" w:rsidR="00614FF8" w:rsidRDefault="00614FF8" w:rsidP="00614FF8">
            <w:pPr>
              <w:spacing w:before="60" w:after="60"/>
              <w:rPr>
                <w:rFonts w:ascii="Arial" w:hAnsi="Arial" w:cs="Arial"/>
                <w:sz w:val="20"/>
                <w:szCs w:val="20"/>
              </w:rPr>
            </w:pPr>
          </w:p>
          <w:p w14:paraId="448E4D34" w14:textId="77777777" w:rsidR="006641BD" w:rsidRDefault="006641BD" w:rsidP="006641BD">
            <w:r>
              <w:lastRenderedPageBreak/>
              <w:t xml:space="preserve">Policies are in place and are accessible for both staff, via the Whistleblowing Policy and associated procedures, and for students via the Complaints Procedure, to raise any issues of research integrity or concern. </w:t>
            </w:r>
          </w:p>
          <w:p w14:paraId="22348B13" w14:textId="6129F8F2" w:rsidR="006641BD" w:rsidRDefault="00914EA4" w:rsidP="006641BD">
            <w:r>
              <w:t>Issues</w:t>
            </w:r>
            <w:r w:rsidR="006641BD">
              <w:t xml:space="preserve"> pertaining to research integrity continue to be supported and managed by the Chair of the Research Ethics Committee, </w:t>
            </w:r>
            <w:r w:rsidR="00752469">
              <w:t>Prof</w:t>
            </w:r>
            <w:r w:rsidR="006641BD">
              <w:t xml:space="preserve">. Caroline Horton, in the first instance, in consultation with the </w:t>
            </w:r>
            <w:r w:rsidR="00DD01AD">
              <w:t>Executive Dean for Research and Knowledge Exchange (EDR)</w:t>
            </w:r>
            <w:r w:rsidR="00752469">
              <w:t>, Prof.</w:t>
            </w:r>
            <w:r w:rsidR="006641BD">
              <w:t xml:space="preserve"> Andrew Jackson, as required.   </w:t>
            </w:r>
          </w:p>
          <w:p w14:paraId="7AE918DC" w14:textId="77777777" w:rsidR="00E62F11" w:rsidRDefault="00E62F11" w:rsidP="006641BD"/>
          <w:p w14:paraId="5600AD4A" w14:textId="3A3E5AFF" w:rsidR="00775329" w:rsidRDefault="00775329" w:rsidP="006641BD">
            <w:r>
              <w:t xml:space="preserve">As above, the small and supportive culture at BGU facilitates colleagues talking to one another should </w:t>
            </w:r>
            <w:r w:rsidR="00043165">
              <w:t>queries concerning ethics or integrity arise</w:t>
            </w:r>
            <w:r>
              <w:t>. All new members of staff are provided with a copy of the Research Ethics Policy at induction</w:t>
            </w:r>
            <w:r w:rsidR="00E90E49">
              <w:t>. They</w:t>
            </w:r>
            <w:r w:rsidR="00E90E49" w:rsidRPr="00E90E49">
              <w:t xml:space="preserve"> also meet for more focussed 1:1 R&amp;KE inductions with the </w:t>
            </w:r>
            <w:r w:rsidR="00FA3CB2">
              <w:t>EDR</w:t>
            </w:r>
            <w:r w:rsidR="00E90E49" w:rsidRPr="00E90E49">
              <w:t xml:space="preserve">, who also signposts relevant research ethics support on offer. The </w:t>
            </w:r>
            <w:r w:rsidR="00FA3CB2">
              <w:t>EDR</w:t>
            </w:r>
            <w:r w:rsidR="00E90E49" w:rsidRPr="00E90E49">
              <w:t xml:space="preserve"> also arranges annual 1:1 </w:t>
            </w:r>
            <w:proofErr w:type="gramStart"/>
            <w:r w:rsidR="00E90E49" w:rsidRPr="00E90E49">
              <w:t>meetings</w:t>
            </w:r>
            <w:proofErr w:type="gramEnd"/>
            <w:r w:rsidR="00E90E49" w:rsidRPr="00E90E49">
              <w:t xml:space="preserve"> with ECRs, in which the topic of ethics and integrity awareness, needs, and training is returned to</w:t>
            </w:r>
            <w:r>
              <w:t>. Students are, in general, known by name by staff and</w:t>
            </w:r>
            <w:r w:rsidR="009432D1">
              <w:t xml:space="preserve"> have several opportunities to raise any concerns either directly or via more formal channels, such as through student representatives, staff-student liaison meetings, or the Students’ Union.</w:t>
            </w:r>
          </w:p>
          <w:p w14:paraId="26D11DBC" w14:textId="77777777" w:rsidR="009432D1" w:rsidRDefault="009432D1" w:rsidP="006641BD"/>
          <w:p w14:paraId="54C820CE" w14:textId="6FD0372E" w:rsidR="006641BD" w:rsidRDefault="006641BD" w:rsidP="006641BD">
            <w:r>
              <w:t xml:space="preserve">Template consent forms and participant information sheets are available to all staff and students. Within the latter, we recommend including the contact details for an independent contact, specific to the project. For instance, for an undergraduate project this might refer to the module leader. For a staff project this might refer to the </w:t>
            </w:r>
            <w:r w:rsidR="00DD2589">
              <w:t>EDR</w:t>
            </w:r>
            <w:r w:rsidR="009742B8">
              <w:t xml:space="preserve"> as the named integrity contact</w:t>
            </w:r>
            <w:r>
              <w:t xml:space="preserve"> or, in cases of a conflict of interest, </w:t>
            </w:r>
            <w:r w:rsidR="00DD2589">
              <w:t xml:space="preserve">another senior member of staff within the </w:t>
            </w:r>
            <w:proofErr w:type="gramStart"/>
            <w:r w:rsidR="00DD2589">
              <w:t>Faculty</w:t>
            </w:r>
            <w:proofErr w:type="gramEnd"/>
            <w:r>
              <w:t xml:space="preserve">. </w:t>
            </w:r>
          </w:p>
          <w:p w14:paraId="3E373FBA" w14:textId="77777777" w:rsidR="00043165" w:rsidRDefault="00043165" w:rsidP="006641BD"/>
          <w:p w14:paraId="1C9F74ED" w14:textId="4E5D2AAC" w:rsidR="006641BD" w:rsidRDefault="006641BD" w:rsidP="006641BD">
            <w:r>
              <w:t xml:space="preserve">Members of the Research Ethics Committee, comprising colleagues representing activity and disciplines across the University, have been asked to provide feedback on the suitability of processes by which staff, researchers and students feel comfortable to report instances of misconduct. </w:t>
            </w:r>
          </w:p>
          <w:p w14:paraId="673AD92E" w14:textId="57AAAB9A" w:rsidR="009742B8" w:rsidRDefault="009742B8" w:rsidP="006641BD"/>
          <w:p w14:paraId="49861061" w14:textId="2735E5D8" w:rsidR="009742B8" w:rsidRDefault="009742B8" w:rsidP="006641BD">
            <w:r>
              <w:t xml:space="preserve">Taken together, there is confidence that BGU upholds high standards and expectations with </w:t>
            </w:r>
            <w:r w:rsidR="00043165">
              <w:t>research and</w:t>
            </w:r>
            <w:r>
              <w:t xml:space="preserve"> supports it accordingly.</w:t>
            </w:r>
          </w:p>
          <w:p w14:paraId="1BAD8FFE" w14:textId="29462974" w:rsidR="007148D7" w:rsidRPr="00614FF8" w:rsidRDefault="007148D7" w:rsidP="00614FF8">
            <w:pPr>
              <w:spacing w:before="60" w:after="60"/>
              <w:rPr>
                <w:rFonts w:ascii="Arial" w:hAnsi="Arial" w:cs="Arial"/>
                <w:sz w:val="20"/>
                <w:szCs w:val="20"/>
              </w:rPr>
            </w:pPr>
          </w:p>
        </w:tc>
      </w:tr>
    </w:tbl>
    <w:p w14:paraId="6486C421" w14:textId="77777777" w:rsidR="007148D7" w:rsidRDefault="007148D7" w:rsidP="0050727A">
      <w:pPr>
        <w:spacing w:before="60" w:after="60"/>
        <w:rPr>
          <w:rFonts w:ascii="Arial" w:hAnsi="Arial" w:cs="Arial"/>
          <w:b/>
          <w:sz w:val="20"/>
          <w:szCs w:val="20"/>
        </w:rPr>
      </w:pPr>
    </w:p>
    <w:p w14:paraId="089C9FF4" w14:textId="4FD58DCE" w:rsidR="007148D7" w:rsidRPr="007148D7" w:rsidRDefault="007148D7" w:rsidP="007148D7">
      <w:pPr>
        <w:spacing w:before="60" w:after="60"/>
        <w:jc w:val="center"/>
        <w:rPr>
          <w:rFonts w:ascii="Arial" w:hAnsi="Arial" w:cs="Arial"/>
          <w:b/>
          <w:sz w:val="18"/>
          <w:szCs w:val="18"/>
        </w:rPr>
      </w:pPr>
      <w:r w:rsidRPr="007148D7">
        <w:rPr>
          <w:rFonts w:ascii="Arial" w:hAnsi="Arial" w:cs="Arial"/>
          <w:b/>
          <w:sz w:val="18"/>
          <w:szCs w:val="18"/>
        </w:rPr>
        <w:t xml:space="preserve">The template </w:t>
      </w:r>
      <w:proofErr w:type="gramStart"/>
      <w:r>
        <w:rPr>
          <w:rFonts w:ascii="Arial" w:hAnsi="Arial" w:cs="Arial"/>
          <w:b/>
          <w:sz w:val="18"/>
          <w:szCs w:val="18"/>
        </w:rPr>
        <w:t>continues on</w:t>
      </w:r>
      <w:proofErr w:type="gramEnd"/>
      <w:r>
        <w:rPr>
          <w:rFonts w:ascii="Arial" w:hAnsi="Arial" w:cs="Arial"/>
          <w:b/>
          <w:sz w:val="18"/>
          <w:szCs w:val="18"/>
        </w:rPr>
        <w:t xml:space="preserve"> the following page</w:t>
      </w:r>
    </w:p>
    <w:p w14:paraId="659FE444" w14:textId="77777777" w:rsidR="007148D7" w:rsidRDefault="007148D7" w:rsidP="0050727A">
      <w:pPr>
        <w:spacing w:before="60" w:after="60"/>
        <w:rPr>
          <w:rFonts w:ascii="Arial" w:hAnsi="Arial" w:cs="Arial"/>
          <w:b/>
          <w:sz w:val="20"/>
          <w:szCs w:val="20"/>
        </w:rPr>
      </w:pPr>
    </w:p>
    <w:p w14:paraId="211F0107" w14:textId="77777777" w:rsidR="007148D7" w:rsidRDefault="007148D7" w:rsidP="0050727A">
      <w:pPr>
        <w:spacing w:before="60" w:after="60"/>
        <w:rPr>
          <w:rFonts w:ascii="Arial" w:hAnsi="Arial" w:cs="Arial"/>
          <w:b/>
          <w:sz w:val="20"/>
          <w:szCs w:val="20"/>
        </w:rPr>
      </w:pPr>
    </w:p>
    <w:p w14:paraId="31686491" w14:textId="77777777" w:rsidR="007148D7" w:rsidRDefault="007148D7" w:rsidP="0050727A">
      <w:pPr>
        <w:spacing w:before="60" w:after="60"/>
        <w:rPr>
          <w:rFonts w:ascii="Arial" w:hAnsi="Arial" w:cs="Arial"/>
          <w:b/>
          <w:sz w:val="20"/>
          <w:szCs w:val="20"/>
        </w:rPr>
        <w:sectPr w:rsidR="007148D7" w:rsidSect="007148D7">
          <w:pgSz w:w="11906" w:h="16838"/>
          <w:pgMar w:top="2835" w:right="1134" w:bottom="851" w:left="1134" w:header="709" w:footer="709" w:gutter="0"/>
          <w:cols w:space="708"/>
          <w:docGrid w:linePitch="360"/>
        </w:sectPr>
      </w:pPr>
    </w:p>
    <w:p w14:paraId="2C9FF743" w14:textId="2573BF83" w:rsidR="007148D7" w:rsidRPr="00506383" w:rsidRDefault="007148D7" w:rsidP="0050727A">
      <w:pPr>
        <w:spacing w:before="60" w:after="60"/>
        <w:rPr>
          <w:rFonts w:ascii="Arial" w:hAnsi="Arial" w:cs="Arial"/>
          <w:b/>
          <w:sz w:val="20"/>
          <w:szCs w:val="20"/>
        </w:rPr>
      </w:pPr>
    </w:p>
    <w:tbl>
      <w:tblPr>
        <w:tblStyle w:val="TableGrid"/>
        <w:tblW w:w="0" w:type="auto"/>
        <w:tblBorders>
          <w:top w:val="single" w:sz="12" w:space="0" w:color="0050FF"/>
          <w:left w:val="single" w:sz="12" w:space="0" w:color="0050FF"/>
          <w:bottom w:val="single" w:sz="12" w:space="0" w:color="0050FF"/>
          <w:right w:val="single" w:sz="12" w:space="0" w:color="0050FF"/>
          <w:insideH w:val="single" w:sz="12" w:space="0" w:color="0050FF"/>
          <w:insideV w:val="single" w:sz="12" w:space="0" w:color="0050FF"/>
        </w:tblBorders>
        <w:tblLook w:val="04A0" w:firstRow="1" w:lastRow="0" w:firstColumn="1" w:lastColumn="0" w:noHBand="0" w:noVBand="1"/>
      </w:tblPr>
      <w:tblGrid>
        <w:gridCol w:w="3066"/>
        <w:gridCol w:w="3065"/>
        <w:gridCol w:w="3477"/>
      </w:tblGrid>
      <w:tr w:rsidR="0050727A" w14:paraId="5503600D" w14:textId="77777777" w:rsidTr="7F7E8FA7">
        <w:tc>
          <w:tcPr>
            <w:tcW w:w="9608" w:type="dxa"/>
            <w:gridSpan w:val="3"/>
          </w:tcPr>
          <w:p w14:paraId="0A24629B" w14:textId="77777777" w:rsidR="0050727A" w:rsidRPr="00506383" w:rsidRDefault="005A5D94" w:rsidP="005A5D94">
            <w:pPr>
              <w:spacing w:before="60" w:after="60"/>
              <w:rPr>
                <w:rFonts w:ascii="Arial" w:hAnsi="Arial" w:cs="Arial"/>
                <w:sz w:val="20"/>
                <w:szCs w:val="20"/>
              </w:rPr>
            </w:pPr>
            <w:r w:rsidRPr="00506383">
              <w:rPr>
                <w:rFonts w:ascii="Arial" w:hAnsi="Arial" w:cs="Arial"/>
                <w:b/>
                <w:sz w:val="20"/>
                <w:szCs w:val="20"/>
              </w:rPr>
              <w:t>6. Information on periodic review of research misconduct processes:</w:t>
            </w:r>
            <w:r w:rsidRPr="00506383">
              <w:rPr>
                <w:rFonts w:ascii="Arial" w:hAnsi="Arial" w:cs="Arial"/>
                <w:sz w:val="20"/>
                <w:szCs w:val="20"/>
              </w:rPr>
              <w:t xml:space="preserve"> …</w:t>
            </w:r>
          </w:p>
          <w:p w14:paraId="1795484D" w14:textId="2F691811" w:rsidR="005A5D94" w:rsidRPr="00506383" w:rsidRDefault="009A47C3" w:rsidP="005A5D94">
            <w:pPr>
              <w:spacing w:before="60" w:after="60"/>
              <w:rPr>
                <w:rFonts w:ascii="Arial" w:hAnsi="Arial" w:cs="Arial"/>
                <w:sz w:val="20"/>
                <w:szCs w:val="20"/>
              </w:rPr>
            </w:pPr>
            <w:r>
              <w:rPr>
                <w:rFonts w:ascii="Arial" w:hAnsi="Arial" w:cs="Arial"/>
                <w:sz w:val="20"/>
                <w:szCs w:val="20"/>
              </w:rPr>
              <w:t>D</w:t>
            </w:r>
            <w:r w:rsidR="00A9132B" w:rsidRPr="00506383">
              <w:rPr>
                <w:rFonts w:ascii="Arial" w:hAnsi="Arial" w:cs="Arial"/>
                <w:sz w:val="20"/>
                <w:szCs w:val="20"/>
              </w:rPr>
              <w:t>ate when proc</w:t>
            </w:r>
            <w:r w:rsidR="00F9121A" w:rsidRPr="00506383">
              <w:rPr>
                <w:rFonts w:ascii="Arial" w:hAnsi="Arial" w:cs="Arial"/>
                <w:sz w:val="20"/>
                <w:szCs w:val="20"/>
              </w:rPr>
              <w:t xml:space="preserve">esses last reviewed; any major changes during the </w:t>
            </w:r>
            <w:r w:rsidR="00B4367D" w:rsidRPr="00506383">
              <w:rPr>
                <w:rFonts w:ascii="Arial" w:hAnsi="Arial" w:cs="Arial"/>
                <w:sz w:val="20"/>
                <w:szCs w:val="20"/>
              </w:rPr>
              <w:t>period under review; date when processes will next be reviewed</w:t>
            </w:r>
            <w:r w:rsidR="00397405">
              <w:rPr>
                <w:rFonts w:ascii="Arial" w:hAnsi="Arial" w:cs="Arial"/>
                <w:sz w:val="20"/>
                <w:szCs w:val="20"/>
              </w:rPr>
              <w:t>.</w:t>
            </w:r>
          </w:p>
        </w:tc>
      </w:tr>
      <w:tr w:rsidR="0050727A" w14:paraId="3891B3E3" w14:textId="77777777" w:rsidTr="7F7E8FA7">
        <w:tc>
          <w:tcPr>
            <w:tcW w:w="3202" w:type="dxa"/>
          </w:tcPr>
          <w:p w14:paraId="1C2D3241" w14:textId="0B2FB09A" w:rsidR="0050727A" w:rsidRPr="00506383" w:rsidRDefault="0050727A" w:rsidP="0050727A">
            <w:pPr>
              <w:spacing w:before="60" w:after="60"/>
              <w:rPr>
                <w:rFonts w:ascii="Arial" w:hAnsi="Arial" w:cs="Arial"/>
                <w:b/>
                <w:sz w:val="20"/>
                <w:szCs w:val="20"/>
              </w:rPr>
            </w:pPr>
            <w:r w:rsidRPr="00506383">
              <w:rPr>
                <w:rFonts w:ascii="Arial" w:hAnsi="Arial" w:cs="Arial"/>
                <w:b/>
                <w:sz w:val="20"/>
                <w:szCs w:val="20"/>
              </w:rPr>
              <w:t>Contact details for queries:</w:t>
            </w:r>
          </w:p>
        </w:tc>
        <w:tc>
          <w:tcPr>
            <w:tcW w:w="3203" w:type="dxa"/>
          </w:tcPr>
          <w:p w14:paraId="0CEDB4CB" w14:textId="6919B59F" w:rsidR="0050727A" w:rsidRPr="00506383" w:rsidRDefault="00FA3CB2" w:rsidP="0050727A">
            <w:pPr>
              <w:spacing w:before="60" w:after="60"/>
              <w:rPr>
                <w:rFonts w:ascii="Arial" w:hAnsi="Arial" w:cs="Arial"/>
                <w:sz w:val="20"/>
                <w:szCs w:val="20"/>
              </w:rPr>
            </w:pPr>
            <w:r>
              <w:rPr>
                <w:rFonts w:ascii="Arial" w:hAnsi="Arial" w:cs="Arial"/>
                <w:sz w:val="20"/>
                <w:szCs w:val="20"/>
              </w:rPr>
              <w:t>Prof</w:t>
            </w:r>
            <w:r w:rsidR="00B60349">
              <w:rPr>
                <w:rFonts w:ascii="Arial" w:hAnsi="Arial" w:cs="Arial"/>
                <w:sz w:val="20"/>
                <w:szCs w:val="20"/>
              </w:rPr>
              <w:t>. Caroline Horton</w:t>
            </w:r>
          </w:p>
        </w:tc>
        <w:tc>
          <w:tcPr>
            <w:tcW w:w="3203" w:type="dxa"/>
          </w:tcPr>
          <w:p w14:paraId="3AD28053" w14:textId="7D85F3C8" w:rsidR="0050727A" w:rsidRPr="00506383" w:rsidRDefault="00B60349" w:rsidP="0050727A">
            <w:pPr>
              <w:spacing w:before="60" w:after="60"/>
              <w:rPr>
                <w:rFonts w:ascii="Arial" w:hAnsi="Arial" w:cs="Arial"/>
                <w:sz w:val="20"/>
                <w:szCs w:val="20"/>
              </w:rPr>
            </w:pPr>
            <w:r>
              <w:rPr>
                <w:rFonts w:ascii="Arial" w:hAnsi="Arial" w:cs="Arial"/>
                <w:sz w:val="20"/>
                <w:szCs w:val="20"/>
              </w:rPr>
              <w:t>Caroline.horton@</w:t>
            </w:r>
            <w:r w:rsidR="00611CE3">
              <w:rPr>
                <w:rFonts w:ascii="Arial" w:hAnsi="Arial" w:cs="Arial"/>
                <w:sz w:val="20"/>
                <w:szCs w:val="20"/>
              </w:rPr>
              <w:t>lincoln</w:t>
            </w:r>
            <w:r>
              <w:rPr>
                <w:rFonts w:ascii="Arial" w:hAnsi="Arial" w:cs="Arial"/>
                <w:sz w:val="20"/>
                <w:szCs w:val="20"/>
              </w:rPr>
              <w:t>bishop.ac.uk</w:t>
            </w:r>
          </w:p>
        </w:tc>
      </w:tr>
      <w:tr w:rsidR="0050727A" w14:paraId="59CCDCD1" w14:textId="77777777" w:rsidTr="7F7E8FA7">
        <w:tc>
          <w:tcPr>
            <w:tcW w:w="9608" w:type="dxa"/>
            <w:gridSpan w:val="3"/>
          </w:tcPr>
          <w:p w14:paraId="6F097B52" w14:textId="10243A82" w:rsidR="0050727A" w:rsidRPr="00506383" w:rsidRDefault="0050727A" w:rsidP="0050727A">
            <w:pPr>
              <w:spacing w:before="60" w:after="60"/>
              <w:rPr>
                <w:rFonts w:ascii="Arial" w:hAnsi="Arial" w:cs="Arial"/>
                <w:sz w:val="20"/>
                <w:szCs w:val="20"/>
              </w:rPr>
            </w:pPr>
            <w:r w:rsidRPr="00506383">
              <w:rPr>
                <w:rFonts w:ascii="Arial" w:hAnsi="Arial" w:cs="Arial"/>
                <w:b/>
                <w:sz w:val="20"/>
                <w:szCs w:val="20"/>
              </w:rPr>
              <w:t xml:space="preserve">Version control: </w:t>
            </w:r>
            <w:r w:rsidRPr="00506383">
              <w:rPr>
                <w:rFonts w:ascii="Arial" w:hAnsi="Arial" w:cs="Arial"/>
                <w:sz w:val="20"/>
                <w:szCs w:val="20"/>
              </w:rPr>
              <w:t>[</w:t>
            </w:r>
            <w:proofErr w:type="gramStart"/>
            <w:r w:rsidRPr="00506383">
              <w:rPr>
                <w:rFonts w:ascii="Arial" w:hAnsi="Arial" w:cs="Arial"/>
                <w:sz w:val="20"/>
                <w:szCs w:val="20"/>
              </w:rPr>
              <w:t>insert</w:t>
            </w:r>
            <w:r w:rsidR="0080606A">
              <w:rPr>
                <w:rFonts w:ascii="Arial" w:hAnsi="Arial" w:cs="Arial"/>
                <w:sz w:val="20"/>
                <w:szCs w:val="20"/>
              </w:rPr>
              <w:t>:</w:t>
            </w:r>
            <w:proofErr w:type="gramEnd"/>
            <w:r w:rsidRPr="00506383">
              <w:rPr>
                <w:rFonts w:ascii="Arial" w:hAnsi="Arial" w:cs="Arial"/>
                <w:sz w:val="20"/>
                <w:szCs w:val="20"/>
              </w:rPr>
              <w:t xml:space="preserve"> dates of any amendments post-publication</w:t>
            </w:r>
            <w:r w:rsidR="004C7A07">
              <w:rPr>
                <w:rFonts w:ascii="Arial" w:hAnsi="Arial" w:cs="Arial"/>
                <w:sz w:val="20"/>
                <w:szCs w:val="20"/>
              </w:rPr>
              <w:t>;</w:t>
            </w:r>
            <w:r w:rsidRPr="00506383">
              <w:rPr>
                <w:rFonts w:ascii="Arial" w:hAnsi="Arial" w:cs="Arial"/>
                <w:sz w:val="20"/>
                <w:szCs w:val="20"/>
              </w:rPr>
              <w:t xml:space="preserve"> a </w:t>
            </w:r>
            <w:r w:rsidRPr="00506383">
              <w:rPr>
                <w:rFonts w:ascii="Arial" w:hAnsi="Arial" w:cs="Arial"/>
                <w:sz w:val="20"/>
                <w:szCs w:val="20"/>
                <w:u w:val="single"/>
              </w:rPr>
              <w:t>brief</w:t>
            </w:r>
            <w:r w:rsidRPr="00506383">
              <w:rPr>
                <w:rFonts w:ascii="Arial" w:hAnsi="Arial" w:cs="Arial"/>
                <w:sz w:val="20"/>
                <w:szCs w:val="20"/>
              </w:rPr>
              <w:t xml:space="preserve"> description</w:t>
            </w:r>
            <w:r w:rsidR="004C7A07">
              <w:rPr>
                <w:rFonts w:ascii="Arial" w:hAnsi="Arial" w:cs="Arial"/>
                <w:sz w:val="20"/>
                <w:szCs w:val="20"/>
              </w:rPr>
              <w:t xml:space="preserve">; date when revised </w:t>
            </w:r>
            <w:r w:rsidR="004C7A07" w:rsidRPr="004C7A07">
              <w:rPr>
                <w:rFonts w:ascii="Arial" w:hAnsi="Arial" w:cs="Arial"/>
                <w:sz w:val="20"/>
                <w:szCs w:val="20"/>
              </w:rPr>
              <w:t xml:space="preserve">version sent to Concordat Signatories via </w:t>
            </w:r>
            <w:hyperlink r:id="rId27" w:history="1">
              <w:r w:rsidR="004C7A07" w:rsidRPr="004C7A07">
                <w:rPr>
                  <w:rStyle w:val="Hyperlink"/>
                  <w:rFonts w:ascii="Arial" w:hAnsi="Arial" w:cs="Arial"/>
                  <w:sz w:val="20"/>
                  <w:szCs w:val="20"/>
                </w:rPr>
                <w:t>RIsecretariat@universitiesuk.ac.uk</w:t>
              </w:r>
            </w:hyperlink>
            <w:r w:rsidRPr="00506383">
              <w:rPr>
                <w:rFonts w:ascii="Arial" w:hAnsi="Arial" w:cs="Arial"/>
                <w:sz w:val="20"/>
                <w:szCs w:val="20"/>
              </w:rPr>
              <w:t>]</w:t>
            </w:r>
          </w:p>
        </w:tc>
      </w:tr>
    </w:tbl>
    <w:p w14:paraId="349347BF" w14:textId="77777777" w:rsidR="00863EF3" w:rsidRDefault="00863EF3" w:rsidP="00863EF3">
      <w:pPr>
        <w:spacing w:after="120"/>
        <w:rPr>
          <w:rFonts w:ascii="Arial" w:hAnsi="Arial" w:cs="Arial"/>
        </w:rPr>
      </w:pPr>
    </w:p>
    <w:p w14:paraId="6EC93DFE" w14:textId="4F8E21BB" w:rsidR="009B1259" w:rsidRDefault="001C7230" w:rsidP="00AC2FE7">
      <w:pPr>
        <w:spacing w:after="120"/>
        <w:rPr>
          <w:rFonts w:ascii="Arial" w:hAnsi="Arial" w:cs="Arial"/>
        </w:rPr>
      </w:pPr>
      <w:r w:rsidRPr="004C7A07">
        <w:rPr>
          <w:rFonts w:ascii="Arial" w:hAnsi="Arial" w:cs="Arial"/>
          <w:b/>
          <w:bCs/>
        </w:rPr>
        <w:t>Template version:</w:t>
      </w:r>
      <w:r>
        <w:rPr>
          <w:rFonts w:ascii="Arial" w:hAnsi="Arial" w:cs="Arial"/>
        </w:rPr>
        <w:t xml:space="preserve"> </w:t>
      </w:r>
      <w:r w:rsidR="007148D7">
        <w:rPr>
          <w:rFonts w:ascii="Arial" w:hAnsi="Arial" w:cs="Arial"/>
        </w:rPr>
        <w:t>1.8</w:t>
      </w:r>
      <w:r>
        <w:rPr>
          <w:rFonts w:ascii="Arial" w:hAnsi="Arial" w:cs="Arial"/>
        </w:rPr>
        <w:tab/>
      </w:r>
      <w:r>
        <w:rPr>
          <w:rFonts w:ascii="Arial" w:hAnsi="Arial" w:cs="Arial"/>
        </w:rPr>
        <w:tab/>
      </w:r>
      <w:r w:rsidR="004C7A07" w:rsidRPr="004C7A07">
        <w:rPr>
          <w:rFonts w:ascii="Arial" w:hAnsi="Arial" w:cs="Arial"/>
          <w:b/>
          <w:bCs/>
        </w:rPr>
        <w:t>Publication date</w:t>
      </w:r>
      <w:r w:rsidR="004C7A07">
        <w:rPr>
          <w:rFonts w:ascii="Arial" w:hAnsi="Arial" w:cs="Arial"/>
        </w:rPr>
        <w:t xml:space="preserve">: </w:t>
      </w:r>
    </w:p>
    <w:p w14:paraId="4D365E11" w14:textId="77777777" w:rsidR="007148D7" w:rsidRDefault="007148D7" w:rsidP="00AC2FE7">
      <w:pPr>
        <w:spacing w:after="120"/>
        <w:rPr>
          <w:rFonts w:ascii="Arial" w:hAnsi="Arial" w:cs="Arial"/>
        </w:rPr>
      </w:pPr>
    </w:p>
    <w:p w14:paraId="4EFB2E4E" w14:textId="73B25F11" w:rsidR="009F7FE3" w:rsidRPr="0047428F" w:rsidRDefault="009F7FE3" w:rsidP="00AC2FE7">
      <w:pPr>
        <w:spacing w:after="120"/>
        <w:rPr>
          <w:rFonts w:ascii="Arial" w:hAnsi="Arial" w:cs="Arial"/>
          <w:b/>
          <w:bCs/>
        </w:rPr>
      </w:pPr>
      <w:r w:rsidRPr="0047428F">
        <w:rPr>
          <w:rFonts w:ascii="Arial" w:hAnsi="Arial" w:cs="Arial"/>
          <w:b/>
          <w:bCs/>
        </w:rPr>
        <w:t>Further reading:</w:t>
      </w:r>
    </w:p>
    <w:p w14:paraId="6AB31826" w14:textId="218C6283" w:rsidR="009F7FE3" w:rsidRPr="007148D7" w:rsidRDefault="009F7FE3" w:rsidP="007148D7">
      <w:pPr>
        <w:pStyle w:val="ListParagraph"/>
        <w:numPr>
          <w:ilvl w:val="0"/>
          <w:numId w:val="38"/>
        </w:numPr>
        <w:rPr>
          <w:rFonts w:ascii="Arial" w:hAnsi="Arial" w:cs="Arial"/>
          <w:sz w:val="20"/>
          <w:szCs w:val="20"/>
        </w:rPr>
      </w:pPr>
      <w:r w:rsidRPr="007148D7">
        <w:rPr>
          <w:rFonts w:ascii="Arial" w:hAnsi="Arial" w:cs="Arial"/>
          <w:i/>
          <w:sz w:val="20"/>
          <w:szCs w:val="20"/>
        </w:rPr>
        <w:t>The Concordat to Support Research Integrity</w:t>
      </w:r>
      <w:r w:rsidRPr="007148D7">
        <w:rPr>
          <w:rFonts w:ascii="Arial" w:hAnsi="Arial" w:cs="Arial"/>
          <w:sz w:val="20"/>
          <w:szCs w:val="20"/>
        </w:rPr>
        <w:t>, 20</w:t>
      </w:r>
      <w:r w:rsidR="00ED1374">
        <w:rPr>
          <w:rFonts w:ascii="Arial" w:hAnsi="Arial" w:cs="Arial"/>
          <w:sz w:val="20"/>
          <w:szCs w:val="20"/>
        </w:rPr>
        <w:t>25</w:t>
      </w:r>
      <w:r w:rsidRPr="007148D7">
        <w:rPr>
          <w:rFonts w:ascii="Arial" w:hAnsi="Arial" w:cs="Arial"/>
          <w:sz w:val="20"/>
          <w:szCs w:val="20"/>
        </w:rPr>
        <w:t xml:space="preserve">. Universities UK. </w:t>
      </w:r>
      <w:hyperlink r:id="rId28" w:history="1">
        <w:r w:rsidR="00593C7C" w:rsidRPr="001526CB">
          <w:rPr>
            <w:rStyle w:val="Hyperlink"/>
          </w:rPr>
          <w:t>https://ukcori.org/wp-content/uploads/2025/04/The-Concordat-to-Support-Research-Integrity-2025.pdf</w:t>
        </w:r>
      </w:hyperlink>
      <w:r w:rsidR="00593C7C">
        <w:t xml:space="preserve"> </w:t>
      </w:r>
    </w:p>
    <w:p w14:paraId="36526BD2" w14:textId="38645E37" w:rsidR="009F7FE3" w:rsidRDefault="009F7FE3" w:rsidP="007148D7">
      <w:pPr>
        <w:pStyle w:val="ListParagraph"/>
        <w:numPr>
          <w:ilvl w:val="0"/>
          <w:numId w:val="38"/>
        </w:numPr>
        <w:rPr>
          <w:rFonts w:ascii="Arial" w:hAnsi="Arial" w:cs="Arial"/>
          <w:sz w:val="20"/>
          <w:szCs w:val="20"/>
        </w:rPr>
      </w:pPr>
      <w:r w:rsidRPr="6A5F0B99">
        <w:rPr>
          <w:rFonts w:ascii="Arial" w:hAnsi="Arial" w:cs="Arial"/>
          <w:i/>
          <w:iCs/>
          <w:sz w:val="20"/>
          <w:szCs w:val="20"/>
        </w:rPr>
        <w:t>Self-Assessment Tool for The Concordat to Support Research Integrity</w:t>
      </w:r>
      <w:r w:rsidRPr="6A5F0B99">
        <w:rPr>
          <w:rFonts w:ascii="Arial" w:hAnsi="Arial" w:cs="Arial"/>
          <w:sz w:val="20"/>
          <w:szCs w:val="20"/>
        </w:rPr>
        <w:t xml:space="preserve">, 2014 &amp; 2021, UK Research Integrity Office. </w:t>
      </w:r>
      <w:hyperlink r:id="rId29">
        <w:r w:rsidR="007148D7" w:rsidRPr="6A5F0B99">
          <w:rPr>
            <w:rStyle w:val="Hyperlink"/>
            <w:rFonts w:ascii="Arial" w:hAnsi="Arial" w:cs="Arial"/>
            <w:sz w:val="20"/>
            <w:szCs w:val="20"/>
          </w:rPr>
          <w:t>https://doi.org/10.37672/UKRIO.2021.02.self-assessment</w:t>
        </w:r>
      </w:hyperlink>
    </w:p>
    <w:p w14:paraId="1297E1CF" w14:textId="77777777" w:rsidR="007148D7" w:rsidRDefault="007148D7" w:rsidP="007148D7"/>
    <w:p w14:paraId="547185AC" w14:textId="77777777" w:rsidR="007148D7" w:rsidRPr="007148D7" w:rsidRDefault="007148D7" w:rsidP="007148D7">
      <w:pPr>
        <w:rPr>
          <w:rFonts w:ascii="Arial" w:hAnsi="Arial" w:cs="Arial"/>
          <w:sz w:val="20"/>
          <w:szCs w:val="20"/>
        </w:rPr>
      </w:pPr>
    </w:p>
    <w:p w14:paraId="6C2D7BAF" w14:textId="5CF87F65" w:rsidR="009F7FE3" w:rsidRDefault="009F7FE3" w:rsidP="00AC2FE7">
      <w:pPr>
        <w:spacing w:after="120"/>
        <w:rPr>
          <w:rFonts w:ascii="Arial" w:hAnsi="Arial" w:cs="Arial"/>
          <w:sz w:val="2"/>
          <w:szCs w:val="2"/>
        </w:rPr>
      </w:pPr>
    </w:p>
    <w:p w14:paraId="7B17D94E" w14:textId="77777777" w:rsidR="009F7FE3" w:rsidRPr="00B34A59" w:rsidRDefault="009F7FE3" w:rsidP="00AC2FE7">
      <w:pPr>
        <w:spacing w:after="120"/>
        <w:rPr>
          <w:rFonts w:ascii="Arial" w:hAnsi="Arial" w:cs="Arial"/>
          <w:sz w:val="2"/>
          <w:szCs w:val="2"/>
        </w:rPr>
      </w:pPr>
    </w:p>
    <w:sectPr w:rsidR="009F7FE3" w:rsidRPr="00B34A59" w:rsidSect="007148D7">
      <w:pgSz w:w="11906" w:h="16838"/>
      <w:pgMar w:top="283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AD379" w14:textId="77777777" w:rsidR="00DB591B" w:rsidRDefault="00DB591B">
      <w:pPr>
        <w:spacing w:line="240" w:lineRule="auto"/>
      </w:pPr>
      <w:r>
        <w:separator/>
      </w:r>
    </w:p>
  </w:endnote>
  <w:endnote w:type="continuationSeparator" w:id="0">
    <w:p w14:paraId="74517BDB" w14:textId="77777777" w:rsidR="00DB591B" w:rsidRDefault="00DB591B">
      <w:pPr>
        <w:spacing w:line="240" w:lineRule="auto"/>
      </w:pPr>
      <w:r>
        <w:continuationSeparator/>
      </w:r>
    </w:p>
  </w:endnote>
  <w:endnote w:type="continuationNotice" w:id="1">
    <w:p w14:paraId="06086856" w14:textId="77777777" w:rsidR="00DB591B" w:rsidRDefault="00DB591B">
      <w:pPr>
        <w:spacing w:line="240" w:lineRule="auto"/>
      </w:pPr>
    </w:p>
  </w:endnote>
  <w:endnote w:id="2">
    <w:p w14:paraId="4360FE9C" w14:textId="5163EA6D" w:rsidR="007E7F44" w:rsidRPr="007148D7" w:rsidRDefault="007E7F44" w:rsidP="007148D7">
      <w:pPr>
        <w:pStyle w:val="EndnoteText"/>
        <w:spacing w:after="120"/>
        <w:rPr>
          <w:rFonts w:ascii="Arial" w:hAnsi="Arial" w:cs="Arial"/>
          <w:sz w:val="18"/>
          <w:szCs w:val="18"/>
        </w:rPr>
      </w:pPr>
      <w:r w:rsidRPr="00A329BF">
        <w:rPr>
          <w:rStyle w:val="EndnoteReference"/>
          <w:rFonts w:ascii="Arial" w:hAnsi="Arial" w:cs="Arial"/>
          <w:sz w:val="18"/>
          <w:szCs w:val="18"/>
          <w:vertAlign w:val="baseline"/>
        </w:rPr>
        <w:endnoteRef/>
      </w:r>
      <w:r w:rsidR="6A5F0B99" w:rsidRPr="00A329BF">
        <w:rPr>
          <w:rFonts w:ascii="Arial" w:hAnsi="Arial" w:cs="Arial"/>
          <w:sz w:val="18"/>
          <w:szCs w:val="18"/>
        </w:rPr>
        <w:t xml:space="preserve"> </w:t>
      </w:r>
      <w:r w:rsidR="6A5F0B99" w:rsidRPr="007148D7">
        <w:rPr>
          <w:rFonts w:ascii="Arial" w:hAnsi="Arial" w:cs="Arial"/>
          <w:sz w:val="18"/>
          <w:szCs w:val="18"/>
        </w:rPr>
        <w:t xml:space="preserve">Page 60, </w:t>
      </w:r>
      <w:r w:rsidR="6A5F0B99" w:rsidRPr="6A5F0B99">
        <w:rPr>
          <w:rFonts w:ascii="Arial" w:hAnsi="Arial" w:cs="Arial"/>
          <w:i/>
          <w:iCs/>
          <w:sz w:val="18"/>
          <w:szCs w:val="18"/>
        </w:rPr>
        <w:t>Self-Assessment Tool for The Concordat to Support Research Integrity</w:t>
      </w:r>
      <w:r w:rsidR="6A5F0B99" w:rsidRPr="007148D7">
        <w:rPr>
          <w:rFonts w:ascii="Arial" w:hAnsi="Arial" w:cs="Arial"/>
          <w:sz w:val="18"/>
          <w:szCs w:val="18"/>
        </w:rPr>
        <w:t xml:space="preserve">, 2014 &amp; 2021, UK Research Integrity Office. </w:t>
      </w:r>
      <w:hyperlink r:id="rId1" w:history="1">
        <w:r w:rsidR="6A5F0B99" w:rsidRPr="00BD134D">
          <w:rPr>
            <w:rStyle w:val="Hyperlink"/>
            <w:rFonts w:ascii="Arial" w:hAnsi="Arial" w:cs="Arial"/>
            <w:sz w:val="18"/>
            <w:szCs w:val="18"/>
          </w:rPr>
          <w:t>https://doi.org/10.37672/UKRIO.2021.02.self-assessment</w:t>
        </w:r>
      </w:hyperlink>
      <w:r w:rsidR="6A5F0B99">
        <w:rPr>
          <w:rFonts w:ascii="Arial" w:hAnsi="Arial" w:cs="Arial"/>
          <w:sz w:val="18"/>
          <w:szCs w:val="18"/>
        </w:rPr>
        <w:t xml:space="preserve"> </w:t>
      </w:r>
    </w:p>
  </w:endnote>
  <w:endnote w:id="3">
    <w:p w14:paraId="7F2EF6A5" w14:textId="20D61EAF" w:rsidR="00A66A2E" w:rsidRPr="00A329BF" w:rsidRDefault="00A66A2E" w:rsidP="007148D7">
      <w:pPr>
        <w:pStyle w:val="EndnoteText"/>
        <w:spacing w:after="120"/>
        <w:rPr>
          <w:sz w:val="18"/>
          <w:szCs w:val="18"/>
        </w:rPr>
      </w:pPr>
      <w:r w:rsidRPr="00A329BF">
        <w:rPr>
          <w:rStyle w:val="EndnoteReference"/>
          <w:rFonts w:ascii="Arial" w:hAnsi="Arial" w:cs="Arial"/>
          <w:sz w:val="18"/>
          <w:szCs w:val="18"/>
          <w:vertAlign w:val="baseline"/>
        </w:rPr>
        <w:endnoteRef/>
      </w:r>
      <w:r w:rsidRPr="00A329BF">
        <w:rPr>
          <w:rFonts w:ascii="Arial" w:hAnsi="Arial" w:cs="Arial"/>
          <w:sz w:val="18"/>
          <w:szCs w:val="18"/>
        </w:rPr>
        <w:t xml:space="preserve"> Page 60, </w:t>
      </w:r>
      <w:r w:rsidR="0076301B" w:rsidRPr="6A5F0B99">
        <w:rPr>
          <w:rFonts w:ascii="Arial" w:hAnsi="Arial" w:cs="Arial"/>
          <w:i/>
          <w:iCs/>
          <w:sz w:val="18"/>
          <w:szCs w:val="18"/>
        </w:rPr>
        <w:t>Self-Assessment Tool for The Concordat to Support Research Integrity</w:t>
      </w:r>
      <w:r w:rsidR="0076301B" w:rsidRPr="007148D7">
        <w:rPr>
          <w:rFonts w:ascii="Arial" w:hAnsi="Arial" w:cs="Arial"/>
          <w:sz w:val="18"/>
          <w:szCs w:val="18"/>
        </w:rPr>
        <w:t xml:space="preserve">, 2014 &amp; 2021, UK Research Integrity Office. </w:t>
      </w:r>
      <w:hyperlink r:id="rId2" w:history="1">
        <w:r w:rsidR="0076301B" w:rsidRPr="00BD134D">
          <w:rPr>
            <w:rStyle w:val="Hyperlink"/>
            <w:rFonts w:ascii="Arial" w:hAnsi="Arial" w:cs="Arial"/>
            <w:sz w:val="18"/>
            <w:szCs w:val="18"/>
          </w:rPr>
          <w:t>https://doi.org/10.37672/UKRIO.2021.02.self-assessment</w:t>
        </w:r>
      </w:hyperlink>
      <w:r w:rsidR="0076301B">
        <w:rPr>
          <w:rFonts w:ascii="Arial" w:hAnsi="Arial" w:cs="Arial"/>
          <w:sz w:val="18"/>
          <w:szCs w:val="18"/>
        </w:rPr>
        <w:t xml:space="preserve"> </w:t>
      </w:r>
      <w:r w:rsidRPr="00A329BF">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rPr>
      <w:id w:val="-1815708486"/>
      <w:docPartObj>
        <w:docPartGallery w:val="Page Numbers (Bottom of Page)"/>
        <w:docPartUnique/>
      </w:docPartObj>
    </w:sdtPr>
    <w:sdtContent>
      <w:sdt>
        <w:sdtPr>
          <w:rPr>
            <w:rFonts w:ascii="Arial" w:hAnsi="Arial" w:cs="Arial"/>
            <w:sz w:val="20"/>
          </w:rPr>
          <w:id w:val="-1705238520"/>
          <w:docPartObj>
            <w:docPartGallery w:val="Page Numbers (Top of Page)"/>
            <w:docPartUnique/>
          </w:docPartObj>
        </w:sdtPr>
        <w:sdtContent>
          <w:p w14:paraId="71DE81E9" w14:textId="11A7A74A" w:rsidR="007148D7" w:rsidRPr="007148D7" w:rsidRDefault="007148D7" w:rsidP="007148D7">
            <w:pPr>
              <w:pStyle w:val="Footer"/>
              <w:tabs>
                <w:tab w:val="clear" w:pos="4153"/>
                <w:tab w:val="clear" w:pos="8306"/>
                <w:tab w:val="right" w:pos="9638"/>
              </w:tabs>
              <w:rPr>
                <w:rFonts w:ascii="Arial" w:hAnsi="Arial" w:cs="Arial"/>
                <w:sz w:val="20"/>
              </w:rPr>
            </w:pPr>
            <w:r w:rsidRPr="007148D7">
              <w:rPr>
                <w:rFonts w:ascii="Arial" w:eastAsia="Calibri" w:hAnsi="Arial" w:cs="Arial"/>
                <w:color w:val="0050FF"/>
                <w:sz w:val="18"/>
                <w:szCs w:val="18"/>
                <w:lang w:val="en-GB"/>
              </w:rPr>
              <w:t xml:space="preserve">Page </w:t>
            </w:r>
            <w:r w:rsidRPr="007148D7">
              <w:rPr>
                <w:rFonts w:ascii="Arial" w:eastAsia="Calibri" w:hAnsi="Arial" w:cs="Arial"/>
                <w:color w:val="0050FF"/>
                <w:sz w:val="18"/>
                <w:szCs w:val="18"/>
                <w:lang w:val="en-GB"/>
              </w:rPr>
              <w:fldChar w:fldCharType="begin"/>
            </w:r>
            <w:r w:rsidRPr="007148D7">
              <w:rPr>
                <w:rFonts w:ascii="Arial" w:eastAsia="Calibri" w:hAnsi="Arial" w:cs="Arial"/>
                <w:color w:val="0050FF"/>
                <w:sz w:val="18"/>
                <w:szCs w:val="18"/>
                <w:lang w:val="en-GB"/>
              </w:rPr>
              <w:instrText xml:space="preserve"> PAGE </w:instrText>
            </w:r>
            <w:r w:rsidRPr="007148D7">
              <w:rPr>
                <w:rFonts w:ascii="Arial" w:eastAsia="Calibri" w:hAnsi="Arial" w:cs="Arial"/>
                <w:color w:val="0050FF"/>
                <w:sz w:val="18"/>
                <w:szCs w:val="18"/>
                <w:lang w:val="en-GB"/>
              </w:rPr>
              <w:fldChar w:fldCharType="separate"/>
            </w:r>
            <w:r w:rsidR="00FB1BCD">
              <w:rPr>
                <w:rFonts w:ascii="Arial" w:eastAsia="Calibri" w:hAnsi="Arial" w:cs="Arial"/>
                <w:noProof/>
                <w:color w:val="0050FF"/>
                <w:sz w:val="18"/>
                <w:szCs w:val="18"/>
                <w:lang w:val="en-GB"/>
              </w:rPr>
              <w:t>6</w:t>
            </w:r>
            <w:r w:rsidRPr="007148D7">
              <w:rPr>
                <w:rFonts w:ascii="Arial" w:eastAsia="Calibri" w:hAnsi="Arial" w:cs="Arial"/>
                <w:color w:val="0050FF"/>
                <w:sz w:val="18"/>
                <w:szCs w:val="18"/>
                <w:lang w:val="en-GB"/>
              </w:rPr>
              <w:fldChar w:fldCharType="end"/>
            </w:r>
            <w:r w:rsidRPr="007148D7">
              <w:rPr>
                <w:rFonts w:ascii="Arial" w:eastAsia="Calibri" w:hAnsi="Arial" w:cs="Arial"/>
                <w:color w:val="0050FF"/>
                <w:sz w:val="18"/>
                <w:szCs w:val="18"/>
                <w:lang w:val="en-GB"/>
              </w:rPr>
              <w:t xml:space="preserve"> of </w:t>
            </w:r>
            <w:r w:rsidRPr="007148D7">
              <w:rPr>
                <w:rFonts w:ascii="Arial" w:eastAsia="Calibri" w:hAnsi="Arial" w:cs="Arial"/>
                <w:color w:val="0050FF"/>
                <w:sz w:val="18"/>
                <w:szCs w:val="18"/>
                <w:lang w:val="en-GB"/>
              </w:rPr>
              <w:fldChar w:fldCharType="begin"/>
            </w:r>
            <w:r w:rsidRPr="007148D7">
              <w:rPr>
                <w:rFonts w:ascii="Arial" w:eastAsia="Calibri" w:hAnsi="Arial" w:cs="Arial"/>
                <w:color w:val="0050FF"/>
                <w:sz w:val="18"/>
                <w:szCs w:val="18"/>
                <w:lang w:val="en-GB"/>
              </w:rPr>
              <w:instrText xml:space="preserve"> NUMPAGES  </w:instrText>
            </w:r>
            <w:r w:rsidRPr="007148D7">
              <w:rPr>
                <w:rFonts w:ascii="Arial" w:eastAsia="Calibri" w:hAnsi="Arial" w:cs="Arial"/>
                <w:color w:val="0050FF"/>
                <w:sz w:val="18"/>
                <w:szCs w:val="18"/>
                <w:lang w:val="en-GB"/>
              </w:rPr>
              <w:fldChar w:fldCharType="separate"/>
            </w:r>
            <w:r w:rsidR="00FB1BCD">
              <w:rPr>
                <w:rFonts w:ascii="Arial" w:eastAsia="Calibri" w:hAnsi="Arial" w:cs="Arial"/>
                <w:noProof/>
                <w:color w:val="0050FF"/>
                <w:sz w:val="18"/>
                <w:szCs w:val="18"/>
                <w:lang w:val="en-GB"/>
              </w:rPr>
              <w:t>6</w:t>
            </w:r>
            <w:r w:rsidRPr="007148D7">
              <w:rPr>
                <w:rFonts w:ascii="Arial" w:eastAsia="Calibri" w:hAnsi="Arial" w:cs="Arial"/>
                <w:color w:val="0050FF"/>
                <w:sz w:val="18"/>
                <w:szCs w:val="18"/>
                <w:lang w:val="en-GB"/>
              </w:rPr>
              <w:fldChar w:fldCharType="end"/>
            </w:r>
            <w:r w:rsidRPr="007148D7">
              <w:rPr>
                <w:rFonts w:ascii="Arial" w:eastAsia="Calibri" w:hAnsi="Arial" w:cs="Arial"/>
                <w:color w:val="0050FF"/>
                <w:sz w:val="18"/>
                <w:szCs w:val="18"/>
                <w:lang w:val="en-GB"/>
              </w:rPr>
              <w:tab/>
              <w:t>© Universities UK 2022 on behalf of the Research Integrity Concordat Signatories Group</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302BB" w14:textId="77777777" w:rsidR="00DB591B" w:rsidRDefault="00DB591B">
      <w:pPr>
        <w:spacing w:line="240" w:lineRule="auto"/>
      </w:pPr>
      <w:r>
        <w:separator/>
      </w:r>
    </w:p>
  </w:footnote>
  <w:footnote w:type="continuationSeparator" w:id="0">
    <w:p w14:paraId="0BEEA69F" w14:textId="77777777" w:rsidR="00DB591B" w:rsidRDefault="00DB591B">
      <w:pPr>
        <w:spacing w:line="240" w:lineRule="auto"/>
      </w:pPr>
      <w:r>
        <w:continuationSeparator/>
      </w:r>
    </w:p>
  </w:footnote>
  <w:footnote w:type="continuationNotice" w:id="1">
    <w:p w14:paraId="4CA3D336" w14:textId="77777777" w:rsidR="00DB591B" w:rsidRDefault="00DB59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D740" w14:textId="042F7A09" w:rsidR="00391CB9" w:rsidRPr="00B12F2E" w:rsidRDefault="00FA0BBD" w:rsidP="00391CB9">
    <w:pPr>
      <w:pStyle w:val="Heading1"/>
      <w:spacing w:line="312" w:lineRule="auto"/>
      <w:rPr>
        <w:rFonts w:eastAsia="Calibri" w:cs="Arial"/>
        <w:bCs/>
        <w:color w:val="144062"/>
        <w:kern w:val="0"/>
        <w:szCs w:val="28"/>
        <w:lang w:val="en-GB"/>
      </w:rPr>
    </w:pPr>
    <w:r>
      <w:rPr>
        <w:rFonts w:eastAsia="Calibri" w:cs="Arial"/>
        <w:color w:val="0050FF"/>
        <w:kern w:val="0"/>
        <w:lang w:val="en-GB"/>
      </w:rPr>
      <w:t>Annual</w:t>
    </w:r>
    <w:r w:rsidR="00391CB9" w:rsidRPr="009A0986">
      <w:rPr>
        <w:rFonts w:eastAsia="Calibri" w:cs="Arial"/>
        <w:color w:val="0050FF"/>
        <w:kern w:val="0"/>
        <w:lang w:val="en-GB"/>
      </w:rPr>
      <w:t xml:space="preserve"> </w:t>
    </w:r>
    <w:r w:rsidR="00863EF3">
      <w:rPr>
        <w:rFonts w:eastAsia="Calibri" w:cs="Arial"/>
        <w:color w:val="0050FF"/>
        <w:kern w:val="0"/>
        <w:lang w:val="en-GB"/>
      </w:rPr>
      <w:t>research integrity statement</w:t>
    </w:r>
    <w:r w:rsidR="00123EBD">
      <w:rPr>
        <w:rFonts w:eastAsia="Calibri" w:cs="Arial"/>
        <w:color w:val="0050FF"/>
        <w:kern w:val="0"/>
        <w:lang w:val="en-GB"/>
      </w:rPr>
      <w:t xml:space="preserve"> template</w:t>
    </w:r>
  </w:p>
  <w:p w14:paraId="20F9899D" w14:textId="26B89EA6" w:rsidR="00C05861" w:rsidRDefault="00391CB9" w:rsidP="00391CB9">
    <w:pPr>
      <w:pStyle w:val="Heading1"/>
      <w:spacing w:line="312" w:lineRule="auto"/>
      <w:rPr>
        <w:rFonts w:eastAsia="Calibri" w:cs="Arial"/>
        <w:bCs/>
        <w:color w:val="0055AA"/>
        <w:kern w:val="0"/>
        <w:szCs w:val="28"/>
        <w:lang w:val="en-GB"/>
      </w:rPr>
    </w:pPr>
    <w:r>
      <w:rPr>
        <w:noProof/>
        <w:lang w:val="en-GB" w:eastAsia="en-GB"/>
      </w:rPr>
      <mc:AlternateContent>
        <mc:Choice Requires="wpg">
          <w:drawing>
            <wp:anchor distT="0" distB="0" distL="114300" distR="114300" simplePos="0" relativeHeight="251657728" behindDoc="0" locked="0" layoutInCell="1" allowOverlap="1" wp14:anchorId="01545F1A" wp14:editId="24ADADDA">
              <wp:simplePos x="0" y="0"/>
              <wp:positionH relativeFrom="page">
                <wp:posOffset>612140</wp:posOffset>
              </wp:positionH>
              <wp:positionV relativeFrom="page">
                <wp:posOffset>1696085</wp:posOffset>
              </wp:positionV>
              <wp:extent cx="6336030" cy="3810"/>
              <wp:effectExtent l="12065" t="10160" r="508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3810"/>
                        <a:chOff x="0" y="0"/>
                        <a:chExt cx="63360" cy="31"/>
                      </a:xfrm>
                    </wpg:grpSpPr>
                    <wps:wsp>
                      <wps:cNvPr id="4" name="Shape 1234"/>
                      <wps:cNvSpPr>
                        <a:spLocks/>
                      </wps:cNvSpPr>
                      <wps:spPr bwMode="auto">
                        <a:xfrm>
                          <a:off x="0" y="0"/>
                          <a:ext cx="63360" cy="0"/>
                        </a:xfrm>
                        <a:custGeom>
                          <a:avLst/>
                          <a:gdLst>
                            <a:gd name="T0" fmla="*/ 0 w 6336005"/>
                            <a:gd name="T1" fmla="*/ 6336005 w 6336005"/>
                            <a:gd name="T2" fmla="*/ 0 w 6336005"/>
                            <a:gd name="T3" fmla="*/ 6336005 w 6336005"/>
                          </a:gdLst>
                          <a:ahLst/>
                          <a:cxnLst>
                            <a:cxn ang="0">
                              <a:pos x="T0" y="0"/>
                            </a:cxn>
                            <a:cxn ang="0">
                              <a:pos x="T1" y="0"/>
                            </a:cxn>
                          </a:cxnLst>
                          <a:rect l="T2" t="0" r="T3" b="0"/>
                          <a:pathLst>
                            <a:path w="6336005">
                              <a:moveTo>
                                <a:pt x="0" y="0"/>
                              </a:moveTo>
                              <a:lnTo>
                                <a:pt x="6336005" y="0"/>
                              </a:lnTo>
                            </a:path>
                          </a:pathLst>
                        </a:custGeom>
                        <a:solidFill>
                          <a:srgbClr val="0050FF"/>
                        </a:solidFill>
                        <a:ln w="3175">
                          <a:solidFill>
                            <a:srgbClr val="0050FF"/>
                          </a:solidFill>
                          <a:miter lim="1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group w14:anchorId="5EB76BF2" id="Group 3" o:spid="_x0000_s1026" style="position:absolute;margin-left:48.2pt;margin-top:133.55pt;width:498.9pt;height:.3pt;z-index:251657728;mso-position-horizontal-relative:page;mso-position-vertical-relative:page;mso-width-relative:margin;mso-height-relative:margin" coordsize="633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">
              <v:shape id="Shape 1234" o:spid="_x0000_s1027" style="position:absolute;width:63360;height:0;visibility:visible;mso-wrap-style:square;v-text-anchor:top" coordsize="633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" path="m,l6336005,e" fillcolor="#0050ff" strokecolor="#0050ff" strokeweight=".25pt">
                <v:stroke miterlimit="1" joinstyle="miter"/>
                <v:path arrowok="t" o:connecttype="custom" o:connectlocs="0,0;63360,0" o:connectangles="0,0" textboxrect="0,0,6336005,0"/>
              </v:shape>
              <w10:wrap anchorx="page" anchory="page"/>
            </v:group>
          </w:pict>
        </mc:Fallback>
      </mc:AlternateContent>
    </w:r>
    <w:r>
      <w:rPr>
        <w:noProof/>
        <w:lang w:val="en-GB" w:eastAsia="en-GB"/>
      </w:rPr>
      <mc:AlternateContent>
        <mc:Choice Requires="wpg">
          <w:drawing>
            <wp:anchor distT="0" distB="0" distL="114300" distR="114300" simplePos="0" relativeHeight="251656704" behindDoc="0" locked="0" layoutInCell="1" allowOverlap="1" wp14:anchorId="1CD12930" wp14:editId="6EAC71CE">
              <wp:simplePos x="0" y="0"/>
              <wp:positionH relativeFrom="page">
                <wp:posOffset>612140</wp:posOffset>
              </wp:positionH>
              <wp:positionV relativeFrom="page">
                <wp:posOffset>612140</wp:posOffset>
              </wp:positionV>
              <wp:extent cx="6336030" cy="71755"/>
              <wp:effectExtent l="2540" t="2540" r="0" b="190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71755"/>
                        <a:chOff x="0" y="0"/>
                        <a:chExt cx="63360" cy="719"/>
                      </a:xfrm>
                    </wpg:grpSpPr>
                    <wps:wsp>
                      <wps:cNvPr id="2" name="Shape 53907"/>
                      <wps:cNvSpPr>
                        <a:spLocks/>
                      </wps:cNvSpPr>
                      <wps:spPr bwMode="auto">
                        <a:xfrm>
                          <a:off x="0" y="0"/>
                          <a:ext cx="63360" cy="719"/>
                        </a:xfrm>
                        <a:custGeom>
                          <a:avLst/>
                          <a:gdLst>
                            <a:gd name="T0" fmla="*/ 0 w 6336005"/>
                            <a:gd name="T1" fmla="*/ 0 h 71996"/>
                            <a:gd name="T2" fmla="*/ 6336005 w 6336005"/>
                            <a:gd name="T3" fmla="*/ 0 h 71996"/>
                            <a:gd name="T4" fmla="*/ 6336005 w 6336005"/>
                            <a:gd name="T5" fmla="*/ 71996 h 71996"/>
                            <a:gd name="T6" fmla="*/ 0 w 6336005"/>
                            <a:gd name="T7" fmla="*/ 71996 h 71996"/>
                            <a:gd name="T8" fmla="*/ 0 w 6336005"/>
                            <a:gd name="T9" fmla="*/ 0 h 71996"/>
                            <a:gd name="T10" fmla="*/ 0 w 6336005"/>
                            <a:gd name="T11" fmla="*/ 0 h 71996"/>
                            <a:gd name="T12" fmla="*/ 6336005 w 6336005"/>
                            <a:gd name="T13" fmla="*/ 71996 h 71996"/>
                          </a:gdLst>
                          <a:ahLst/>
                          <a:cxnLst>
                            <a:cxn ang="0">
                              <a:pos x="T0" y="T1"/>
                            </a:cxn>
                            <a:cxn ang="0">
                              <a:pos x="T2" y="T3"/>
                            </a:cxn>
                            <a:cxn ang="0">
                              <a:pos x="T4" y="T5"/>
                            </a:cxn>
                            <a:cxn ang="0">
                              <a:pos x="T6" y="T7"/>
                            </a:cxn>
                            <a:cxn ang="0">
                              <a:pos x="T8" y="T9"/>
                            </a:cxn>
                          </a:cxnLst>
                          <a:rect l="T10" t="T11" r="T12" b="T13"/>
                          <a:pathLst>
                            <a:path w="6336005" h="71996">
                              <a:moveTo>
                                <a:pt x="0" y="0"/>
                              </a:moveTo>
                              <a:lnTo>
                                <a:pt x="6336005" y="0"/>
                              </a:lnTo>
                              <a:lnTo>
                                <a:pt x="6336005" y="71996"/>
                              </a:lnTo>
                              <a:lnTo>
                                <a:pt x="0" y="71996"/>
                              </a:lnTo>
                              <a:lnTo>
                                <a:pt x="0" y="0"/>
                              </a:lnTo>
                            </a:path>
                          </a:pathLst>
                        </a:custGeom>
                        <a:solidFill>
                          <a:srgbClr val="0050F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group w14:anchorId="2F9268A1" id="Group 1" o:spid="_x0000_s1026" style="position:absolute;margin-left:48.2pt;margin-top:48.2pt;width:498.9pt;height:5.65pt;z-index:251656704;mso-position-horizontal-relative:page;mso-position-vertical-relative:page;mso-width-relative:margin;mso-height-relative:margin" coordsize="6336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">
              <v:shape id="Shape 53907" o:spid="_x0000_s1027" style="position:absolute;width:63360;height:719;visibility:visible;mso-wrap-style:square;v-text-anchor:top" coordsize="6336005,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" path="m,l6336005,r,71996l,71996,,e" fillcolor="#0050ff" stroked="f" strokeweight="0">
                <v:stroke miterlimit="1" joinstyle="miter"/>
                <v:path arrowok="t" o:connecttype="custom" o:connectlocs="0,0;63360,0;63360,719;0,719;0,0" o:connectangles="0,0,0,0,0" textboxrect="0,0,6336005,71996"/>
              </v:shape>
              <w10:wrap type="square" anchorx="page" anchory="page"/>
            </v:group>
          </w:pict>
        </mc:Fallback>
      </mc:AlternateContent>
    </w:r>
    <w:r w:rsidR="00DB591B">
      <w:rPr>
        <w:noProof/>
      </w:rPr>
      <w:pict w14:anchorId="766CD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583377" o:spid="_x0000_s1025" type="#_x0000_t136" alt="" style="position:absolute;margin-left:0;margin-top:0;width:617.7pt;height:61.7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SULTATION DRAFT"/>
          <w10:wrap anchorx="margin" anchory="margin"/>
        </v:shape>
      </w:pict>
    </w:r>
    <w:r w:rsidR="00874939">
      <w:rPr>
        <w:rFonts w:eastAsia="Calibri" w:cs="Arial"/>
        <w:bCs/>
        <w:color w:val="0055AA"/>
        <w:kern w:val="0"/>
        <w:szCs w:val="28"/>
        <w:lang w:val="en-GB"/>
      </w:rPr>
      <w:t xml:space="preserve"> 202</w:t>
    </w:r>
    <w:r w:rsidR="000A670C">
      <w:rPr>
        <w:rFonts w:eastAsia="Calibri" w:cs="Arial"/>
        <w:bCs/>
        <w:color w:val="0055AA"/>
        <w:kern w:val="0"/>
        <w:szCs w:val="28"/>
        <w:lang w:val="en-GB"/>
      </w:rPr>
      <w:t>5</w:t>
    </w:r>
  </w:p>
  <w:p w14:paraId="27087C99" w14:textId="77777777" w:rsidR="000A670C" w:rsidRPr="000A670C" w:rsidRDefault="000A670C" w:rsidP="000A67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03BEF"/>
    <w:multiLevelType w:val="hybridMultilevel"/>
    <w:tmpl w:val="18DCF1A4"/>
    <w:lvl w:ilvl="0" w:tplc="B7E42552">
      <w:start w:val="1"/>
      <w:numFmt w:val="decimal"/>
      <w:lvlText w:val="9.%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E6F3B"/>
    <w:multiLevelType w:val="hybridMultilevel"/>
    <w:tmpl w:val="0FB4ED02"/>
    <w:lvl w:ilvl="0" w:tplc="806E6BFC">
      <w:start w:val="1"/>
      <w:numFmt w:val="decimal"/>
      <w:lvlText w:val="5.%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31536"/>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16E1"/>
    <w:multiLevelType w:val="hybridMultilevel"/>
    <w:tmpl w:val="CE22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752BC"/>
    <w:multiLevelType w:val="hybridMultilevel"/>
    <w:tmpl w:val="84508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32757B"/>
    <w:multiLevelType w:val="hybridMultilevel"/>
    <w:tmpl w:val="903E1244"/>
    <w:lvl w:ilvl="0" w:tplc="72BAE896">
      <w:start w:val="1"/>
      <w:numFmt w:val="decimal"/>
      <w:lvlText w:val="1.%1"/>
      <w:lvlJc w:val="left"/>
      <w:pPr>
        <w:ind w:left="360" w:hanging="360"/>
      </w:pPr>
      <w:rPr>
        <w:rFonts w:ascii="Arial" w:hAnsi="Arial" w:hint="default"/>
        <w:color w:val="007FB2"/>
      </w:rPr>
    </w:lvl>
    <w:lvl w:ilvl="1" w:tplc="D73EDC34">
      <w:start w:val="1"/>
      <w:numFmt w:val="bullet"/>
      <w:lvlText w:val=""/>
      <w:lvlJc w:val="left"/>
      <w:pPr>
        <w:tabs>
          <w:tab w:val="num" w:pos="1077"/>
        </w:tabs>
        <w:ind w:left="1077" w:hanging="357"/>
      </w:pPr>
      <w:rPr>
        <w:rFonts w:ascii="Symbol" w:hAnsi="Symbol" w:hint="default"/>
        <w:color w:val="00345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3965AD"/>
    <w:multiLevelType w:val="hybridMultilevel"/>
    <w:tmpl w:val="F1E6C9C8"/>
    <w:lvl w:ilvl="0" w:tplc="4BAA16CE">
      <w:start w:val="1"/>
      <w:numFmt w:val="decimal"/>
      <w:lvlText w:val="6.%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55C64"/>
    <w:multiLevelType w:val="hybridMultilevel"/>
    <w:tmpl w:val="FFFFFFFF"/>
    <w:lvl w:ilvl="0" w:tplc="8A461A02">
      <w:start w:val="1"/>
      <w:numFmt w:val="bullet"/>
      <w:lvlText w:val=""/>
      <w:lvlJc w:val="left"/>
      <w:pPr>
        <w:ind w:left="720" w:hanging="360"/>
      </w:pPr>
      <w:rPr>
        <w:rFonts w:ascii="Symbol" w:hAnsi="Symbol" w:hint="default"/>
      </w:rPr>
    </w:lvl>
    <w:lvl w:ilvl="1" w:tplc="1E6EB13A">
      <w:start w:val="1"/>
      <w:numFmt w:val="bullet"/>
      <w:lvlText w:val="o"/>
      <w:lvlJc w:val="left"/>
      <w:pPr>
        <w:ind w:left="1440" w:hanging="360"/>
      </w:pPr>
      <w:rPr>
        <w:rFonts w:ascii="Courier New" w:hAnsi="Courier New" w:hint="default"/>
      </w:rPr>
    </w:lvl>
    <w:lvl w:ilvl="2" w:tplc="6D746298">
      <w:start w:val="1"/>
      <w:numFmt w:val="bullet"/>
      <w:lvlText w:val=""/>
      <w:lvlJc w:val="left"/>
      <w:pPr>
        <w:ind w:left="2160" w:hanging="360"/>
      </w:pPr>
      <w:rPr>
        <w:rFonts w:ascii="Wingdings" w:hAnsi="Wingdings" w:hint="default"/>
      </w:rPr>
    </w:lvl>
    <w:lvl w:ilvl="3" w:tplc="DAD25214">
      <w:start w:val="1"/>
      <w:numFmt w:val="bullet"/>
      <w:lvlText w:val=""/>
      <w:lvlJc w:val="left"/>
      <w:pPr>
        <w:ind w:left="2880" w:hanging="360"/>
      </w:pPr>
      <w:rPr>
        <w:rFonts w:ascii="Symbol" w:hAnsi="Symbol" w:hint="default"/>
      </w:rPr>
    </w:lvl>
    <w:lvl w:ilvl="4" w:tplc="2BEE8D20">
      <w:start w:val="1"/>
      <w:numFmt w:val="bullet"/>
      <w:lvlText w:val="o"/>
      <w:lvlJc w:val="left"/>
      <w:pPr>
        <w:ind w:left="3600" w:hanging="360"/>
      </w:pPr>
      <w:rPr>
        <w:rFonts w:ascii="Courier New" w:hAnsi="Courier New" w:hint="default"/>
      </w:rPr>
    </w:lvl>
    <w:lvl w:ilvl="5" w:tplc="85F0C88C">
      <w:start w:val="1"/>
      <w:numFmt w:val="bullet"/>
      <w:lvlText w:val=""/>
      <w:lvlJc w:val="left"/>
      <w:pPr>
        <w:ind w:left="4320" w:hanging="360"/>
      </w:pPr>
      <w:rPr>
        <w:rFonts w:ascii="Wingdings" w:hAnsi="Wingdings" w:hint="default"/>
      </w:rPr>
    </w:lvl>
    <w:lvl w:ilvl="6" w:tplc="3B92CDCA">
      <w:start w:val="1"/>
      <w:numFmt w:val="bullet"/>
      <w:lvlText w:val=""/>
      <w:lvlJc w:val="left"/>
      <w:pPr>
        <w:ind w:left="5040" w:hanging="360"/>
      </w:pPr>
      <w:rPr>
        <w:rFonts w:ascii="Symbol" w:hAnsi="Symbol" w:hint="default"/>
      </w:rPr>
    </w:lvl>
    <w:lvl w:ilvl="7" w:tplc="79D20DAA">
      <w:start w:val="1"/>
      <w:numFmt w:val="bullet"/>
      <w:lvlText w:val="o"/>
      <w:lvlJc w:val="left"/>
      <w:pPr>
        <w:ind w:left="5760" w:hanging="360"/>
      </w:pPr>
      <w:rPr>
        <w:rFonts w:ascii="Courier New" w:hAnsi="Courier New" w:hint="default"/>
      </w:rPr>
    </w:lvl>
    <w:lvl w:ilvl="8" w:tplc="9B7ED114">
      <w:start w:val="1"/>
      <w:numFmt w:val="bullet"/>
      <w:lvlText w:val=""/>
      <w:lvlJc w:val="left"/>
      <w:pPr>
        <w:ind w:left="6480" w:hanging="360"/>
      </w:pPr>
      <w:rPr>
        <w:rFonts w:ascii="Wingdings" w:hAnsi="Wingdings" w:hint="default"/>
      </w:rPr>
    </w:lvl>
  </w:abstractNum>
  <w:abstractNum w:abstractNumId="8" w15:restartNumberingAfterBreak="0">
    <w:nsid w:val="27716431"/>
    <w:multiLevelType w:val="hybridMultilevel"/>
    <w:tmpl w:val="D88E46A8"/>
    <w:lvl w:ilvl="0" w:tplc="7054DD24">
      <w:start w:val="1"/>
      <w:numFmt w:val="decimal"/>
      <w:lvlText w:val="8.%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26A31"/>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44CCE"/>
    <w:multiLevelType w:val="hybridMultilevel"/>
    <w:tmpl w:val="AECC3CB2"/>
    <w:lvl w:ilvl="0" w:tplc="35DA7958">
      <w:start w:val="1"/>
      <w:numFmt w:val="decimal"/>
      <w:lvlText w:val="10.%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1" w15:restartNumberingAfterBreak="0">
    <w:nsid w:val="38DA405A"/>
    <w:multiLevelType w:val="hybridMultilevel"/>
    <w:tmpl w:val="03FE9A80"/>
    <w:lvl w:ilvl="0" w:tplc="56D49A00">
      <w:start w:val="1"/>
      <w:numFmt w:val="decimal"/>
      <w:lvlText w:val="2.%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F44C0"/>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907A5"/>
    <w:multiLevelType w:val="hybridMultilevel"/>
    <w:tmpl w:val="573C020A"/>
    <w:lvl w:ilvl="0" w:tplc="47DC34D6">
      <w:start w:val="1"/>
      <w:numFmt w:val="decimal"/>
      <w:lvlText w:val="6.%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4" w15:restartNumberingAfterBreak="0">
    <w:nsid w:val="3FED2C8B"/>
    <w:multiLevelType w:val="hybridMultilevel"/>
    <w:tmpl w:val="ACF4B882"/>
    <w:lvl w:ilvl="0" w:tplc="B34AA7EE">
      <w:start w:val="1"/>
      <w:numFmt w:val="decimal"/>
      <w:lvlText w:val="%1."/>
      <w:lvlJc w:val="left"/>
      <w:pPr>
        <w:ind w:left="360" w:hanging="360"/>
      </w:pPr>
      <w:rPr>
        <w:rFonts w:ascii="Arial" w:hAnsi="Arial" w:hint="default"/>
        <w:color w:val="007FB2"/>
      </w:rPr>
    </w:lvl>
    <w:lvl w:ilvl="1" w:tplc="D73EDC34">
      <w:start w:val="1"/>
      <w:numFmt w:val="bullet"/>
      <w:lvlText w:val=""/>
      <w:lvlJc w:val="left"/>
      <w:pPr>
        <w:tabs>
          <w:tab w:val="num" w:pos="1077"/>
        </w:tabs>
        <w:ind w:left="1077" w:hanging="357"/>
      </w:pPr>
      <w:rPr>
        <w:rFonts w:ascii="Symbol" w:hAnsi="Symbol" w:hint="default"/>
        <w:color w:val="00345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4C06F0"/>
    <w:multiLevelType w:val="hybridMultilevel"/>
    <w:tmpl w:val="AFECA2B2"/>
    <w:lvl w:ilvl="0" w:tplc="219A79C2">
      <w:start w:val="1"/>
      <w:numFmt w:val="decimal"/>
      <w:lvlText w:val="3.%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0F003A"/>
    <w:multiLevelType w:val="hybridMultilevel"/>
    <w:tmpl w:val="FFFFFFFF"/>
    <w:lvl w:ilvl="0" w:tplc="BE4E2F98">
      <w:start w:val="1"/>
      <w:numFmt w:val="bullet"/>
      <w:lvlText w:val=""/>
      <w:lvlJc w:val="left"/>
      <w:pPr>
        <w:ind w:left="720" w:hanging="360"/>
      </w:pPr>
      <w:rPr>
        <w:rFonts w:ascii="Symbol" w:hAnsi="Symbol" w:hint="default"/>
      </w:rPr>
    </w:lvl>
    <w:lvl w:ilvl="1" w:tplc="57826BEC">
      <w:start w:val="1"/>
      <w:numFmt w:val="bullet"/>
      <w:lvlText w:val="o"/>
      <w:lvlJc w:val="left"/>
      <w:pPr>
        <w:ind w:left="1440" w:hanging="360"/>
      </w:pPr>
      <w:rPr>
        <w:rFonts w:ascii="Courier New" w:hAnsi="Courier New" w:hint="default"/>
      </w:rPr>
    </w:lvl>
    <w:lvl w:ilvl="2" w:tplc="D352881C">
      <w:start w:val="1"/>
      <w:numFmt w:val="bullet"/>
      <w:lvlText w:val=""/>
      <w:lvlJc w:val="left"/>
      <w:pPr>
        <w:ind w:left="2160" w:hanging="360"/>
      </w:pPr>
      <w:rPr>
        <w:rFonts w:ascii="Wingdings" w:hAnsi="Wingdings" w:hint="default"/>
      </w:rPr>
    </w:lvl>
    <w:lvl w:ilvl="3" w:tplc="0A7A4824">
      <w:start w:val="1"/>
      <w:numFmt w:val="bullet"/>
      <w:lvlText w:val=""/>
      <w:lvlJc w:val="left"/>
      <w:pPr>
        <w:ind w:left="2880" w:hanging="360"/>
      </w:pPr>
      <w:rPr>
        <w:rFonts w:ascii="Symbol" w:hAnsi="Symbol" w:hint="default"/>
      </w:rPr>
    </w:lvl>
    <w:lvl w:ilvl="4" w:tplc="1DA4953E">
      <w:start w:val="1"/>
      <w:numFmt w:val="bullet"/>
      <w:lvlText w:val="o"/>
      <w:lvlJc w:val="left"/>
      <w:pPr>
        <w:ind w:left="3600" w:hanging="360"/>
      </w:pPr>
      <w:rPr>
        <w:rFonts w:ascii="Courier New" w:hAnsi="Courier New" w:hint="default"/>
      </w:rPr>
    </w:lvl>
    <w:lvl w:ilvl="5" w:tplc="D69C9CF2">
      <w:start w:val="1"/>
      <w:numFmt w:val="bullet"/>
      <w:lvlText w:val=""/>
      <w:lvlJc w:val="left"/>
      <w:pPr>
        <w:ind w:left="4320" w:hanging="360"/>
      </w:pPr>
      <w:rPr>
        <w:rFonts w:ascii="Wingdings" w:hAnsi="Wingdings" w:hint="default"/>
      </w:rPr>
    </w:lvl>
    <w:lvl w:ilvl="6" w:tplc="6C22DA50">
      <w:start w:val="1"/>
      <w:numFmt w:val="bullet"/>
      <w:lvlText w:val=""/>
      <w:lvlJc w:val="left"/>
      <w:pPr>
        <w:ind w:left="5040" w:hanging="360"/>
      </w:pPr>
      <w:rPr>
        <w:rFonts w:ascii="Symbol" w:hAnsi="Symbol" w:hint="default"/>
      </w:rPr>
    </w:lvl>
    <w:lvl w:ilvl="7" w:tplc="C5B2CF38">
      <w:start w:val="1"/>
      <w:numFmt w:val="bullet"/>
      <w:lvlText w:val="o"/>
      <w:lvlJc w:val="left"/>
      <w:pPr>
        <w:ind w:left="5760" w:hanging="360"/>
      </w:pPr>
      <w:rPr>
        <w:rFonts w:ascii="Courier New" w:hAnsi="Courier New" w:hint="default"/>
      </w:rPr>
    </w:lvl>
    <w:lvl w:ilvl="8" w:tplc="2642172A">
      <w:start w:val="1"/>
      <w:numFmt w:val="bullet"/>
      <w:lvlText w:val=""/>
      <w:lvlJc w:val="left"/>
      <w:pPr>
        <w:ind w:left="6480" w:hanging="360"/>
      </w:pPr>
      <w:rPr>
        <w:rFonts w:ascii="Wingdings" w:hAnsi="Wingdings" w:hint="default"/>
      </w:rPr>
    </w:lvl>
  </w:abstractNum>
  <w:abstractNum w:abstractNumId="17" w15:restartNumberingAfterBreak="0">
    <w:nsid w:val="4668568D"/>
    <w:multiLevelType w:val="hybridMultilevel"/>
    <w:tmpl w:val="FFFFFFFF"/>
    <w:lvl w:ilvl="0" w:tplc="2DEE4ACE">
      <w:start w:val="1"/>
      <w:numFmt w:val="bullet"/>
      <w:lvlText w:val=""/>
      <w:lvlJc w:val="left"/>
      <w:pPr>
        <w:ind w:left="720" w:hanging="360"/>
      </w:pPr>
      <w:rPr>
        <w:rFonts w:ascii="Symbol" w:hAnsi="Symbol" w:hint="default"/>
      </w:rPr>
    </w:lvl>
    <w:lvl w:ilvl="1" w:tplc="3D14AC1A">
      <w:start w:val="1"/>
      <w:numFmt w:val="bullet"/>
      <w:lvlText w:val="o"/>
      <w:lvlJc w:val="left"/>
      <w:pPr>
        <w:ind w:left="1440" w:hanging="360"/>
      </w:pPr>
      <w:rPr>
        <w:rFonts w:ascii="Courier New" w:hAnsi="Courier New" w:hint="default"/>
      </w:rPr>
    </w:lvl>
    <w:lvl w:ilvl="2" w:tplc="D152EC36">
      <w:start w:val="1"/>
      <w:numFmt w:val="bullet"/>
      <w:lvlText w:val=""/>
      <w:lvlJc w:val="left"/>
      <w:pPr>
        <w:ind w:left="2160" w:hanging="360"/>
      </w:pPr>
      <w:rPr>
        <w:rFonts w:ascii="Wingdings" w:hAnsi="Wingdings" w:hint="default"/>
      </w:rPr>
    </w:lvl>
    <w:lvl w:ilvl="3" w:tplc="8766D618">
      <w:start w:val="1"/>
      <w:numFmt w:val="bullet"/>
      <w:lvlText w:val=""/>
      <w:lvlJc w:val="left"/>
      <w:pPr>
        <w:ind w:left="2880" w:hanging="360"/>
      </w:pPr>
      <w:rPr>
        <w:rFonts w:ascii="Symbol" w:hAnsi="Symbol" w:hint="default"/>
      </w:rPr>
    </w:lvl>
    <w:lvl w:ilvl="4" w:tplc="E8547E78">
      <w:start w:val="1"/>
      <w:numFmt w:val="bullet"/>
      <w:lvlText w:val="o"/>
      <w:lvlJc w:val="left"/>
      <w:pPr>
        <w:ind w:left="3600" w:hanging="360"/>
      </w:pPr>
      <w:rPr>
        <w:rFonts w:ascii="Courier New" w:hAnsi="Courier New" w:hint="default"/>
      </w:rPr>
    </w:lvl>
    <w:lvl w:ilvl="5" w:tplc="3314F72E">
      <w:start w:val="1"/>
      <w:numFmt w:val="bullet"/>
      <w:lvlText w:val=""/>
      <w:lvlJc w:val="left"/>
      <w:pPr>
        <w:ind w:left="4320" w:hanging="360"/>
      </w:pPr>
      <w:rPr>
        <w:rFonts w:ascii="Wingdings" w:hAnsi="Wingdings" w:hint="default"/>
      </w:rPr>
    </w:lvl>
    <w:lvl w:ilvl="6" w:tplc="48D6B1A0">
      <w:start w:val="1"/>
      <w:numFmt w:val="bullet"/>
      <w:lvlText w:val=""/>
      <w:lvlJc w:val="left"/>
      <w:pPr>
        <w:ind w:left="5040" w:hanging="360"/>
      </w:pPr>
      <w:rPr>
        <w:rFonts w:ascii="Symbol" w:hAnsi="Symbol" w:hint="default"/>
      </w:rPr>
    </w:lvl>
    <w:lvl w:ilvl="7" w:tplc="F474C656">
      <w:start w:val="1"/>
      <w:numFmt w:val="bullet"/>
      <w:lvlText w:val="o"/>
      <w:lvlJc w:val="left"/>
      <w:pPr>
        <w:ind w:left="5760" w:hanging="360"/>
      </w:pPr>
      <w:rPr>
        <w:rFonts w:ascii="Courier New" w:hAnsi="Courier New" w:hint="default"/>
      </w:rPr>
    </w:lvl>
    <w:lvl w:ilvl="8" w:tplc="77DEF9EA">
      <w:start w:val="1"/>
      <w:numFmt w:val="bullet"/>
      <w:lvlText w:val=""/>
      <w:lvlJc w:val="left"/>
      <w:pPr>
        <w:ind w:left="6480" w:hanging="360"/>
      </w:pPr>
      <w:rPr>
        <w:rFonts w:ascii="Wingdings" w:hAnsi="Wingdings" w:hint="default"/>
      </w:rPr>
    </w:lvl>
  </w:abstractNum>
  <w:abstractNum w:abstractNumId="18" w15:restartNumberingAfterBreak="0">
    <w:nsid w:val="46D81201"/>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5E073D"/>
    <w:multiLevelType w:val="hybridMultilevel"/>
    <w:tmpl w:val="C8C4AC7E"/>
    <w:lvl w:ilvl="0" w:tplc="06F2B664">
      <w:start w:val="1"/>
      <w:numFmt w:val="decimal"/>
      <w:lvlText w:val="3.%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0" w15:restartNumberingAfterBreak="0">
    <w:nsid w:val="4CAE004E"/>
    <w:multiLevelType w:val="hybridMultilevel"/>
    <w:tmpl w:val="B6FEC224"/>
    <w:lvl w:ilvl="0" w:tplc="CDD03D8C">
      <w:start w:val="1"/>
      <w:numFmt w:val="decimal"/>
      <w:lvlText w:val="2.%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1" w15:restartNumberingAfterBreak="0">
    <w:nsid w:val="50201CD1"/>
    <w:multiLevelType w:val="hybridMultilevel"/>
    <w:tmpl w:val="2132BF7E"/>
    <w:lvl w:ilvl="0" w:tplc="0EF2CF30">
      <w:start w:val="1"/>
      <w:numFmt w:val="decimal"/>
      <w:lvlText w:val="5.%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2" w15:restartNumberingAfterBreak="0">
    <w:nsid w:val="54726956"/>
    <w:multiLevelType w:val="hybridMultilevel"/>
    <w:tmpl w:val="ED462BCC"/>
    <w:lvl w:ilvl="0" w:tplc="94F2AE84">
      <w:start w:val="1"/>
      <w:numFmt w:val="decimal"/>
      <w:lvlText w:val="1.%1"/>
      <w:lvlJc w:val="left"/>
      <w:pPr>
        <w:tabs>
          <w:tab w:val="num" w:pos="717"/>
        </w:tabs>
        <w:ind w:left="717" w:hanging="360"/>
      </w:pPr>
      <w:rPr>
        <w:rFonts w:ascii="Arial" w:hAnsi="Arial" w:hint="default"/>
        <w:color w:val="007FB2"/>
      </w:rPr>
    </w:lvl>
    <w:lvl w:ilvl="1" w:tplc="077A1946">
      <w:start w:val="1"/>
      <w:numFmt w:val="lowerLetter"/>
      <w:lvlText w:val="%2."/>
      <w:lvlJc w:val="left"/>
      <w:pPr>
        <w:tabs>
          <w:tab w:val="num" w:pos="1786"/>
        </w:tabs>
        <w:ind w:left="1786" w:hanging="709"/>
      </w:pPr>
      <w:rPr>
        <w:rFonts w:ascii="Arial" w:hAnsi="Arial" w:hint="default"/>
        <w:color w:val="007FB2"/>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3" w15:restartNumberingAfterBreak="0">
    <w:nsid w:val="54DD5D0C"/>
    <w:multiLevelType w:val="hybridMultilevel"/>
    <w:tmpl w:val="A6F20D94"/>
    <w:lvl w:ilvl="0" w:tplc="D31EB9F6">
      <w:start w:val="1"/>
      <w:numFmt w:val="decimal"/>
      <w:lvlText w:val="9.%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4" w15:restartNumberingAfterBreak="0">
    <w:nsid w:val="566B1D2A"/>
    <w:multiLevelType w:val="hybridMultilevel"/>
    <w:tmpl w:val="38D6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13D94"/>
    <w:multiLevelType w:val="hybridMultilevel"/>
    <w:tmpl w:val="3D1CB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C3218C"/>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25C7E"/>
    <w:multiLevelType w:val="hybridMultilevel"/>
    <w:tmpl w:val="21F4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231F30"/>
    <w:multiLevelType w:val="hybridMultilevel"/>
    <w:tmpl w:val="6F301BEE"/>
    <w:lvl w:ilvl="0" w:tplc="D5FA8B3A">
      <w:start w:val="1"/>
      <w:numFmt w:val="decimal"/>
      <w:lvlText w:val="4.%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E16979"/>
    <w:multiLevelType w:val="hybridMultilevel"/>
    <w:tmpl w:val="24B8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6508A"/>
    <w:multiLevelType w:val="hybridMultilevel"/>
    <w:tmpl w:val="E9166D42"/>
    <w:lvl w:ilvl="0" w:tplc="6AF0F196">
      <w:start w:val="1"/>
      <w:numFmt w:val="decimal"/>
      <w:lvlText w:val="7.%1"/>
      <w:lvlJc w:val="left"/>
      <w:pPr>
        <w:ind w:left="360" w:hanging="360"/>
      </w:pPr>
      <w:rPr>
        <w:rFonts w:ascii="Arial" w:hAnsi="Arial" w:hint="default"/>
        <w:color w:val="007FB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A6C93"/>
    <w:multiLevelType w:val="hybridMultilevel"/>
    <w:tmpl w:val="4956E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F6138F"/>
    <w:multiLevelType w:val="hybridMultilevel"/>
    <w:tmpl w:val="87A2E64E"/>
    <w:lvl w:ilvl="0" w:tplc="DBB087DC">
      <w:start w:val="1"/>
      <w:numFmt w:val="decimal"/>
      <w:lvlText w:val="4.%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33" w15:restartNumberingAfterBreak="0">
    <w:nsid w:val="68A30CCD"/>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A63A4C"/>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C6F98"/>
    <w:multiLevelType w:val="hybridMultilevel"/>
    <w:tmpl w:val="154EAE6E"/>
    <w:lvl w:ilvl="0" w:tplc="82ECFCF6">
      <w:start w:val="1"/>
      <w:numFmt w:val="decimal"/>
      <w:lvlText w:val="8.%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36" w15:restartNumberingAfterBreak="0">
    <w:nsid w:val="6E9066C5"/>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B65B21"/>
    <w:multiLevelType w:val="hybridMultilevel"/>
    <w:tmpl w:val="33F23AD0"/>
    <w:lvl w:ilvl="0" w:tplc="24482ADC">
      <w:start w:val="1"/>
      <w:numFmt w:val="bullet"/>
      <w:lvlText w:val=""/>
      <w:lvlJc w:val="left"/>
      <w:pPr>
        <w:ind w:left="720" w:hanging="360"/>
      </w:pPr>
      <w:rPr>
        <w:rFonts w:ascii="Symbol" w:hAnsi="Symbol" w:hint="default"/>
        <w:color w:val="007FB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13927"/>
    <w:multiLevelType w:val="hybridMultilevel"/>
    <w:tmpl w:val="33024EEC"/>
    <w:lvl w:ilvl="0" w:tplc="FDAAF16A">
      <w:start w:val="1"/>
      <w:numFmt w:val="decimal"/>
      <w:lvlText w:val="7.%1"/>
      <w:lvlJc w:val="left"/>
      <w:pPr>
        <w:tabs>
          <w:tab w:val="num" w:pos="717"/>
        </w:tabs>
        <w:ind w:left="717" w:hanging="360"/>
      </w:pPr>
      <w:rPr>
        <w:rFonts w:ascii="Arial" w:hAnsi="Arial" w:hint="default"/>
        <w:color w:val="007FB2"/>
      </w:rPr>
    </w:lvl>
    <w:lvl w:ilvl="1" w:tplc="764A93CC">
      <w:start w:val="1"/>
      <w:numFmt w:val="lowerLetter"/>
      <w:lvlText w:val="%2."/>
      <w:lvlJc w:val="left"/>
      <w:pPr>
        <w:tabs>
          <w:tab w:val="num" w:pos="1786"/>
        </w:tabs>
        <w:ind w:left="1786" w:hanging="709"/>
      </w:pPr>
      <w:rPr>
        <w:rFonts w:hint="default"/>
      </w:r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39" w15:restartNumberingAfterBreak="0">
    <w:nsid w:val="7D446A76"/>
    <w:multiLevelType w:val="hybridMultilevel"/>
    <w:tmpl w:val="53B47174"/>
    <w:lvl w:ilvl="0" w:tplc="077A1946">
      <w:start w:val="1"/>
      <w:numFmt w:val="lowerLetter"/>
      <w:lvlText w:val="%1."/>
      <w:lvlJc w:val="left"/>
      <w:pPr>
        <w:tabs>
          <w:tab w:val="num" w:pos="1786"/>
        </w:tabs>
        <w:ind w:left="1786" w:hanging="709"/>
      </w:pPr>
      <w:rPr>
        <w:rFonts w:ascii="Arial" w:hAnsi="Arial" w:hint="default"/>
        <w:color w:val="007FB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095343">
    <w:abstractNumId w:val="14"/>
  </w:num>
  <w:num w:numId="2" w16cid:durableId="1793093310">
    <w:abstractNumId w:val="22"/>
  </w:num>
  <w:num w:numId="3" w16cid:durableId="1829590106">
    <w:abstractNumId w:val="20"/>
  </w:num>
  <w:num w:numId="4" w16cid:durableId="2039621275">
    <w:abstractNumId w:val="19"/>
  </w:num>
  <w:num w:numId="5" w16cid:durableId="1994286742">
    <w:abstractNumId w:val="32"/>
  </w:num>
  <w:num w:numId="6" w16cid:durableId="133529443">
    <w:abstractNumId w:val="34"/>
  </w:num>
  <w:num w:numId="7" w16cid:durableId="1362046412">
    <w:abstractNumId w:val="2"/>
  </w:num>
  <w:num w:numId="8" w16cid:durableId="1676498490">
    <w:abstractNumId w:val="12"/>
  </w:num>
  <w:num w:numId="9" w16cid:durableId="1368796221">
    <w:abstractNumId w:val="21"/>
  </w:num>
  <w:num w:numId="10" w16cid:durableId="297348145">
    <w:abstractNumId w:val="26"/>
  </w:num>
  <w:num w:numId="11" w16cid:durableId="468281250">
    <w:abstractNumId w:val="13"/>
  </w:num>
  <w:num w:numId="12" w16cid:durableId="388917637">
    <w:abstractNumId w:val="39"/>
  </w:num>
  <w:num w:numId="13" w16cid:durableId="617953197">
    <w:abstractNumId w:val="38"/>
  </w:num>
  <w:num w:numId="14" w16cid:durableId="1081833603">
    <w:abstractNumId w:val="18"/>
  </w:num>
  <w:num w:numId="15" w16cid:durableId="1873032775">
    <w:abstractNumId w:val="35"/>
  </w:num>
  <w:num w:numId="16" w16cid:durableId="1606378019">
    <w:abstractNumId w:val="36"/>
  </w:num>
  <w:num w:numId="17" w16cid:durableId="1944727029">
    <w:abstractNumId w:val="23"/>
  </w:num>
  <w:num w:numId="18" w16cid:durableId="911038597">
    <w:abstractNumId w:val="33"/>
  </w:num>
  <w:num w:numId="19" w16cid:durableId="1841192600">
    <w:abstractNumId w:val="10"/>
  </w:num>
  <w:num w:numId="20" w16cid:durableId="1325935109">
    <w:abstractNumId w:val="9"/>
  </w:num>
  <w:num w:numId="21" w16cid:durableId="789859249">
    <w:abstractNumId w:val="37"/>
  </w:num>
  <w:num w:numId="22" w16cid:durableId="1088304706">
    <w:abstractNumId w:val="5"/>
  </w:num>
  <w:num w:numId="23" w16cid:durableId="385567260">
    <w:abstractNumId w:val="11"/>
  </w:num>
  <w:num w:numId="24" w16cid:durableId="1081486063">
    <w:abstractNumId w:val="15"/>
  </w:num>
  <w:num w:numId="25" w16cid:durableId="225725649">
    <w:abstractNumId w:val="28"/>
  </w:num>
  <w:num w:numId="26" w16cid:durableId="921451590">
    <w:abstractNumId w:val="1"/>
  </w:num>
  <w:num w:numId="27" w16cid:durableId="164321284">
    <w:abstractNumId w:val="6"/>
  </w:num>
  <w:num w:numId="28" w16cid:durableId="992296866">
    <w:abstractNumId w:val="30"/>
  </w:num>
  <w:num w:numId="29" w16cid:durableId="1588878740">
    <w:abstractNumId w:val="8"/>
  </w:num>
  <w:num w:numId="30" w16cid:durableId="316109903">
    <w:abstractNumId w:val="0"/>
  </w:num>
  <w:num w:numId="31" w16cid:durableId="673723683">
    <w:abstractNumId w:val="31"/>
  </w:num>
  <w:num w:numId="32" w16cid:durableId="1824620246">
    <w:abstractNumId w:val="25"/>
  </w:num>
  <w:num w:numId="33" w16cid:durableId="764498471">
    <w:abstractNumId w:val="29"/>
  </w:num>
  <w:num w:numId="34" w16cid:durableId="442575300">
    <w:abstractNumId w:val="7"/>
  </w:num>
  <w:num w:numId="35" w16cid:durableId="1216891652">
    <w:abstractNumId w:val="3"/>
  </w:num>
  <w:num w:numId="36" w16cid:durableId="249781530">
    <w:abstractNumId w:val="17"/>
  </w:num>
  <w:num w:numId="37" w16cid:durableId="1717119698">
    <w:abstractNumId w:val="16"/>
  </w:num>
  <w:num w:numId="38" w16cid:durableId="642394417">
    <w:abstractNumId w:val="4"/>
  </w:num>
  <w:num w:numId="39" w16cid:durableId="563684019">
    <w:abstractNumId w:val="27"/>
  </w:num>
  <w:num w:numId="40" w16cid:durableId="52529258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02"/>
    <w:rsid w:val="000026E1"/>
    <w:rsid w:val="000034A7"/>
    <w:rsid w:val="00005112"/>
    <w:rsid w:val="00010477"/>
    <w:rsid w:val="00012F85"/>
    <w:rsid w:val="00020912"/>
    <w:rsid w:val="00021C38"/>
    <w:rsid w:val="00023078"/>
    <w:rsid w:val="0002776E"/>
    <w:rsid w:val="00030B04"/>
    <w:rsid w:val="00030F8B"/>
    <w:rsid w:val="00032C1F"/>
    <w:rsid w:val="000335A3"/>
    <w:rsid w:val="00034873"/>
    <w:rsid w:val="000369B6"/>
    <w:rsid w:val="00040CA3"/>
    <w:rsid w:val="000416CC"/>
    <w:rsid w:val="00043165"/>
    <w:rsid w:val="00044F1A"/>
    <w:rsid w:val="00052297"/>
    <w:rsid w:val="000562EC"/>
    <w:rsid w:val="00061559"/>
    <w:rsid w:val="000621AC"/>
    <w:rsid w:val="0006717C"/>
    <w:rsid w:val="000731D1"/>
    <w:rsid w:val="00074586"/>
    <w:rsid w:val="000747B1"/>
    <w:rsid w:val="00075984"/>
    <w:rsid w:val="00075B9A"/>
    <w:rsid w:val="00077296"/>
    <w:rsid w:val="00077CBB"/>
    <w:rsid w:val="000801D0"/>
    <w:rsid w:val="00084CA4"/>
    <w:rsid w:val="00086FE7"/>
    <w:rsid w:val="00087230"/>
    <w:rsid w:val="00090EA8"/>
    <w:rsid w:val="000923D8"/>
    <w:rsid w:val="00092A07"/>
    <w:rsid w:val="00094642"/>
    <w:rsid w:val="00094756"/>
    <w:rsid w:val="00097335"/>
    <w:rsid w:val="000A0E7A"/>
    <w:rsid w:val="000A670C"/>
    <w:rsid w:val="000B266E"/>
    <w:rsid w:val="000B5989"/>
    <w:rsid w:val="000B6197"/>
    <w:rsid w:val="000C11D9"/>
    <w:rsid w:val="000C391A"/>
    <w:rsid w:val="000C4215"/>
    <w:rsid w:val="000C7748"/>
    <w:rsid w:val="000C7DF7"/>
    <w:rsid w:val="000C7E9E"/>
    <w:rsid w:val="000D1E96"/>
    <w:rsid w:val="000E2989"/>
    <w:rsid w:val="000E3450"/>
    <w:rsid w:val="000F115F"/>
    <w:rsid w:val="000F2068"/>
    <w:rsid w:val="000F24D6"/>
    <w:rsid w:val="000F3869"/>
    <w:rsid w:val="000F458D"/>
    <w:rsid w:val="001007CB"/>
    <w:rsid w:val="00102D42"/>
    <w:rsid w:val="0010762D"/>
    <w:rsid w:val="001078BF"/>
    <w:rsid w:val="00107F50"/>
    <w:rsid w:val="00110C8F"/>
    <w:rsid w:val="0011373E"/>
    <w:rsid w:val="00113C2C"/>
    <w:rsid w:val="0011439A"/>
    <w:rsid w:val="001205B5"/>
    <w:rsid w:val="00123EBD"/>
    <w:rsid w:val="00124C8A"/>
    <w:rsid w:val="00125F8B"/>
    <w:rsid w:val="001269E4"/>
    <w:rsid w:val="00130445"/>
    <w:rsid w:val="00132C3E"/>
    <w:rsid w:val="001338CB"/>
    <w:rsid w:val="0013608C"/>
    <w:rsid w:val="00136455"/>
    <w:rsid w:val="001369F9"/>
    <w:rsid w:val="00137141"/>
    <w:rsid w:val="001375C9"/>
    <w:rsid w:val="001407B3"/>
    <w:rsid w:val="00141125"/>
    <w:rsid w:val="00145AAD"/>
    <w:rsid w:val="00147FCB"/>
    <w:rsid w:val="00150904"/>
    <w:rsid w:val="00150A32"/>
    <w:rsid w:val="00151723"/>
    <w:rsid w:val="00152990"/>
    <w:rsid w:val="00152A93"/>
    <w:rsid w:val="001546BE"/>
    <w:rsid w:val="00156A72"/>
    <w:rsid w:val="0016559E"/>
    <w:rsid w:val="00166BE3"/>
    <w:rsid w:val="0016727E"/>
    <w:rsid w:val="001700C7"/>
    <w:rsid w:val="00171D76"/>
    <w:rsid w:val="00172100"/>
    <w:rsid w:val="00174983"/>
    <w:rsid w:val="00174A6F"/>
    <w:rsid w:val="00175A4A"/>
    <w:rsid w:val="00177B43"/>
    <w:rsid w:val="00181D7B"/>
    <w:rsid w:val="0018363E"/>
    <w:rsid w:val="001857C5"/>
    <w:rsid w:val="001858CD"/>
    <w:rsid w:val="00186D4A"/>
    <w:rsid w:val="001A0015"/>
    <w:rsid w:val="001A09D6"/>
    <w:rsid w:val="001A1C09"/>
    <w:rsid w:val="001A2343"/>
    <w:rsid w:val="001A7B33"/>
    <w:rsid w:val="001B0ED3"/>
    <w:rsid w:val="001B4E4F"/>
    <w:rsid w:val="001B4FBF"/>
    <w:rsid w:val="001B55ED"/>
    <w:rsid w:val="001B70C8"/>
    <w:rsid w:val="001C01C8"/>
    <w:rsid w:val="001C4653"/>
    <w:rsid w:val="001C7230"/>
    <w:rsid w:val="001D200B"/>
    <w:rsid w:val="001D47BD"/>
    <w:rsid w:val="001D666C"/>
    <w:rsid w:val="001E03CD"/>
    <w:rsid w:val="001E4F2A"/>
    <w:rsid w:val="001E7509"/>
    <w:rsid w:val="001F446E"/>
    <w:rsid w:val="001F5002"/>
    <w:rsid w:val="001F5342"/>
    <w:rsid w:val="00201BD4"/>
    <w:rsid w:val="00203ED8"/>
    <w:rsid w:val="002051FC"/>
    <w:rsid w:val="002109E9"/>
    <w:rsid w:val="00210F9A"/>
    <w:rsid w:val="002125B8"/>
    <w:rsid w:val="00214A9E"/>
    <w:rsid w:val="00215747"/>
    <w:rsid w:val="002177E4"/>
    <w:rsid w:val="00217F2B"/>
    <w:rsid w:val="00223A30"/>
    <w:rsid w:val="002258E3"/>
    <w:rsid w:val="0022612D"/>
    <w:rsid w:val="00232B80"/>
    <w:rsid w:val="00232BFE"/>
    <w:rsid w:val="0023399E"/>
    <w:rsid w:val="00240996"/>
    <w:rsid w:val="00243D1A"/>
    <w:rsid w:val="00250255"/>
    <w:rsid w:val="00251182"/>
    <w:rsid w:val="0025127F"/>
    <w:rsid w:val="00251FFC"/>
    <w:rsid w:val="00252800"/>
    <w:rsid w:val="00256306"/>
    <w:rsid w:val="00261A7C"/>
    <w:rsid w:val="00262528"/>
    <w:rsid w:val="00262E03"/>
    <w:rsid w:val="00262E5B"/>
    <w:rsid w:val="002667FD"/>
    <w:rsid w:val="00267E18"/>
    <w:rsid w:val="00270735"/>
    <w:rsid w:val="00271D0E"/>
    <w:rsid w:val="0027500C"/>
    <w:rsid w:val="00285551"/>
    <w:rsid w:val="00290581"/>
    <w:rsid w:val="002905D9"/>
    <w:rsid w:val="00291375"/>
    <w:rsid w:val="00292260"/>
    <w:rsid w:val="00292A22"/>
    <w:rsid w:val="00296B38"/>
    <w:rsid w:val="0029764D"/>
    <w:rsid w:val="002A0DCA"/>
    <w:rsid w:val="002A3C79"/>
    <w:rsid w:val="002A67A0"/>
    <w:rsid w:val="002B0324"/>
    <w:rsid w:val="002B08FB"/>
    <w:rsid w:val="002B11DD"/>
    <w:rsid w:val="002B41A1"/>
    <w:rsid w:val="002B6130"/>
    <w:rsid w:val="002C3A9C"/>
    <w:rsid w:val="002C4FBC"/>
    <w:rsid w:val="002C563A"/>
    <w:rsid w:val="002C6268"/>
    <w:rsid w:val="002C74BE"/>
    <w:rsid w:val="002D12BE"/>
    <w:rsid w:val="002D1562"/>
    <w:rsid w:val="002D3614"/>
    <w:rsid w:val="002D519C"/>
    <w:rsid w:val="002E46EB"/>
    <w:rsid w:val="002E4A7B"/>
    <w:rsid w:val="002F0B29"/>
    <w:rsid w:val="002F35AC"/>
    <w:rsid w:val="002F4B02"/>
    <w:rsid w:val="002F5500"/>
    <w:rsid w:val="002F6349"/>
    <w:rsid w:val="003005F3"/>
    <w:rsid w:val="00304364"/>
    <w:rsid w:val="00304CD9"/>
    <w:rsid w:val="00304D7F"/>
    <w:rsid w:val="00306593"/>
    <w:rsid w:val="003065B7"/>
    <w:rsid w:val="003110DB"/>
    <w:rsid w:val="00313CB7"/>
    <w:rsid w:val="00327A9E"/>
    <w:rsid w:val="00330DE7"/>
    <w:rsid w:val="00334C93"/>
    <w:rsid w:val="00336E0E"/>
    <w:rsid w:val="00337466"/>
    <w:rsid w:val="00337A35"/>
    <w:rsid w:val="00342C90"/>
    <w:rsid w:val="00343BA2"/>
    <w:rsid w:val="0034503F"/>
    <w:rsid w:val="00347494"/>
    <w:rsid w:val="0035098D"/>
    <w:rsid w:val="00351E24"/>
    <w:rsid w:val="00355CCC"/>
    <w:rsid w:val="003600E7"/>
    <w:rsid w:val="003725D9"/>
    <w:rsid w:val="00372690"/>
    <w:rsid w:val="003741B4"/>
    <w:rsid w:val="00375FBA"/>
    <w:rsid w:val="00376017"/>
    <w:rsid w:val="00376242"/>
    <w:rsid w:val="0037752F"/>
    <w:rsid w:val="00380C73"/>
    <w:rsid w:val="0038399F"/>
    <w:rsid w:val="00391971"/>
    <w:rsid w:val="00391CB9"/>
    <w:rsid w:val="003948C0"/>
    <w:rsid w:val="00395847"/>
    <w:rsid w:val="00397405"/>
    <w:rsid w:val="003A1A1C"/>
    <w:rsid w:val="003A3C1D"/>
    <w:rsid w:val="003A4666"/>
    <w:rsid w:val="003A75D7"/>
    <w:rsid w:val="003B015A"/>
    <w:rsid w:val="003B6C3C"/>
    <w:rsid w:val="003B7800"/>
    <w:rsid w:val="003C097C"/>
    <w:rsid w:val="003C1DB4"/>
    <w:rsid w:val="003C2054"/>
    <w:rsid w:val="003C6E99"/>
    <w:rsid w:val="003E1703"/>
    <w:rsid w:val="003E1AE2"/>
    <w:rsid w:val="003E2575"/>
    <w:rsid w:val="003E3D69"/>
    <w:rsid w:val="003E5996"/>
    <w:rsid w:val="003E7031"/>
    <w:rsid w:val="003F1C17"/>
    <w:rsid w:val="003F3AF7"/>
    <w:rsid w:val="00400C92"/>
    <w:rsid w:val="004028DD"/>
    <w:rsid w:val="004039A1"/>
    <w:rsid w:val="0040469C"/>
    <w:rsid w:val="00404735"/>
    <w:rsid w:val="00407788"/>
    <w:rsid w:val="00411951"/>
    <w:rsid w:val="00417BDD"/>
    <w:rsid w:val="00424A55"/>
    <w:rsid w:val="00425402"/>
    <w:rsid w:val="00433469"/>
    <w:rsid w:val="004367AD"/>
    <w:rsid w:val="004372B8"/>
    <w:rsid w:val="0043732F"/>
    <w:rsid w:val="00437CAA"/>
    <w:rsid w:val="00444557"/>
    <w:rsid w:val="004449C4"/>
    <w:rsid w:val="00447CEC"/>
    <w:rsid w:val="00453CBE"/>
    <w:rsid w:val="00455725"/>
    <w:rsid w:val="00456813"/>
    <w:rsid w:val="00456D70"/>
    <w:rsid w:val="0046422E"/>
    <w:rsid w:val="00465179"/>
    <w:rsid w:val="00467BA5"/>
    <w:rsid w:val="00467EE0"/>
    <w:rsid w:val="00473515"/>
    <w:rsid w:val="0047428F"/>
    <w:rsid w:val="00480C28"/>
    <w:rsid w:val="00482127"/>
    <w:rsid w:val="00486116"/>
    <w:rsid w:val="004874AA"/>
    <w:rsid w:val="00493625"/>
    <w:rsid w:val="00496C53"/>
    <w:rsid w:val="004A175D"/>
    <w:rsid w:val="004A2520"/>
    <w:rsid w:val="004A4BEA"/>
    <w:rsid w:val="004A7784"/>
    <w:rsid w:val="004A7A71"/>
    <w:rsid w:val="004B0C44"/>
    <w:rsid w:val="004B5542"/>
    <w:rsid w:val="004B7CD4"/>
    <w:rsid w:val="004C027A"/>
    <w:rsid w:val="004C033B"/>
    <w:rsid w:val="004C055B"/>
    <w:rsid w:val="004C4C2A"/>
    <w:rsid w:val="004C7A07"/>
    <w:rsid w:val="004D132B"/>
    <w:rsid w:val="004D34B3"/>
    <w:rsid w:val="004D3652"/>
    <w:rsid w:val="004D4BF2"/>
    <w:rsid w:val="004E3C1B"/>
    <w:rsid w:val="004E409A"/>
    <w:rsid w:val="004E42F7"/>
    <w:rsid w:val="004E467A"/>
    <w:rsid w:val="004E56FF"/>
    <w:rsid w:val="004E5C33"/>
    <w:rsid w:val="004E6863"/>
    <w:rsid w:val="004F0281"/>
    <w:rsid w:val="004F13E5"/>
    <w:rsid w:val="004F3009"/>
    <w:rsid w:val="004F5EE6"/>
    <w:rsid w:val="004F6009"/>
    <w:rsid w:val="005035AB"/>
    <w:rsid w:val="00504FAC"/>
    <w:rsid w:val="00506383"/>
    <w:rsid w:val="0050727A"/>
    <w:rsid w:val="0050775C"/>
    <w:rsid w:val="005152D0"/>
    <w:rsid w:val="0051761C"/>
    <w:rsid w:val="005211AC"/>
    <w:rsid w:val="0052267A"/>
    <w:rsid w:val="00524689"/>
    <w:rsid w:val="00525983"/>
    <w:rsid w:val="00526CCE"/>
    <w:rsid w:val="00527971"/>
    <w:rsid w:val="00533304"/>
    <w:rsid w:val="00537E0C"/>
    <w:rsid w:val="00540AFA"/>
    <w:rsid w:val="005475EC"/>
    <w:rsid w:val="00550FC9"/>
    <w:rsid w:val="00551B8B"/>
    <w:rsid w:val="00552A9C"/>
    <w:rsid w:val="005555C7"/>
    <w:rsid w:val="00557F48"/>
    <w:rsid w:val="00560DDA"/>
    <w:rsid w:val="00561F73"/>
    <w:rsid w:val="00563D6B"/>
    <w:rsid w:val="00565048"/>
    <w:rsid w:val="00566826"/>
    <w:rsid w:val="005675F3"/>
    <w:rsid w:val="00567EED"/>
    <w:rsid w:val="005710B1"/>
    <w:rsid w:val="005734E3"/>
    <w:rsid w:val="005743FF"/>
    <w:rsid w:val="0058187C"/>
    <w:rsid w:val="00583238"/>
    <w:rsid w:val="00583DAB"/>
    <w:rsid w:val="00584EC5"/>
    <w:rsid w:val="0058640E"/>
    <w:rsid w:val="0058679B"/>
    <w:rsid w:val="005873BF"/>
    <w:rsid w:val="00592249"/>
    <w:rsid w:val="00593C7C"/>
    <w:rsid w:val="005A2C57"/>
    <w:rsid w:val="005A5D94"/>
    <w:rsid w:val="005A69DA"/>
    <w:rsid w:val="005B04CD"/>
    <w:rsid w:val="005B0CBB"/>
    <w:rsid w:val="005B20EE"/>
    <w:rsid w:val="005B3735"/>
    <w:rsid w:val="005B4A1D"/>
    <w:rsid w:val="005B5826"/>
    <w:rsid w:val="005B5AD4"/>
    <w:rsid w:val="005B6BDC"/>
    <w:rsid w:val="005C08BE"/>
    <w:rsid w:val="005C2ECA"/>
    <w:rsid w:val="005C47D9"/>
    <w:rsid w:val="005D1FF2"/>
    <w:rsid w:val="005D2FF6"/>
    <w:rsid w:val="005D465B"/>
    <w:rsid w:val="005E0AFA"/>
    <w:rsid w:val="005E44D7"/>
    <w:rsid w:val="005E709A"/>
    <w:rsid w:val="005E7BDB"/>
    <w:rsid w:val="005F04BB"/>
    <w:rsid w:val="005F1B95"/>
    <w:rsid w:val="005F4007"/>
    <w:rsid w:val="005F532A"/>
    <w:rsid w:val="005F57FC"/>
    <w:rsid w:val="005F591F"/>
    <w:rsid w:val="00605641"/>
    <w:rsid w:val="00607CA0"/>
    <w:rsid w:val="00611CE3"/>
    <w:rsid w:val="0061287C"/>
    <w:rsid w:val="00614FF8"/>
    <w:rsid w:val="0061641A"/>
    <w:rsid w:val="006225D8"/>
    <w:rsid w:val="00623B0A"/>
    <w:rsid w:val="006266F8"/>
    <w:rsid w:val="00626E0F"/>
    <w:rsid w:val="006270CC"/>
    <w:rsid w:val="00630CC8"/>
    <w:rsid w:val="0063501B"/>
    <w:rsid w:val="006363F5"/>
    <w:rsid w:val="00642D9F"/>
    <w:rsid w:val="00647259"/>
    <w:rsid w:val="00647FD1"/>
    <w:rsid w:val="006504C1"/>
    <w:rsid w:val="0065089B"/>
    <w:rsid w:val="00652786"/>
    <w:rsid w:val="00657238"/>
    <w:rsid w:val="00660952"/>
    <w:rsid w:val="00661BE9"/>
    <w:rsid w:val="0066225B"/>
    <w:rsid w:val="006641BD"/>
    <w:rsid w:val="00665273"/>
    <w:rsid w:val="00665844"/>
    <w:rsid w:val="006709FE"/>
    <w:rsid w:val="00670B13"/>
    <w:rsid w:val="00674C0F"/>
    <w:rsid w:val="00676D67"/>
    <w:rsid w:val="00684A7D"/>
    <w:rsid w:val="006866E7"/>
    <w:rsid w:val="00687A3E"/>
    <w:rsid w:val="006914BB"/>
    <w:rsid w:val="00695377"/>
    <w:rsid w:val="00697055"/>
    <w:rsid w:val="006A35C4"/>
    <w:rsid w:val="006A6DB0"/>
    <w:rsid w:val="006A6E16"/>
    <w:rsid w:val="006A6E8F"/>
    <w:rsid w:val="006B06AA"/>
    <w:rsid w:val="006C1E91"/>
    <w:rsid w:val="006C2A10"/>
    <w:rsid w:val="006C328A"/>
    <w:rsid w:val="006C42CD"/>
    <w:rsid w:val="006C7C14"/>
    <w:rsid w:val="006D0BC1"/>
    <w:rsid w:val="006D356B"/>
    <w:rsid w:val="006D42E1"/>
    <w:rsid w:val="006E0253"/>
    <w:rsid w:val="006E1CFD"/>
    <w:rsid w:val="006E4317"/>
    <w:rsid w:val="006E4C61"/>
    <w:rsid w:val="006E62BB"/>
    <w:rsid w:val="006E6FA0"/>
    <w:rsid w:val="006F1F76"/>
    <w:rsid w:val="006F2B7F"/>
    <w:rsid w:val="006F427C"/>
    <w:rsid w:val="006F7DD3"/>
    <w:rsid w:val="00702E21"/>
    <w:rsid w:val="00703B3D"/>
    <w:rsid w:val="007148D7"/>
    <w:rsid w:val="007174CE"/>
    <w:rsid w:val="00720254"/>
    <w:rsid w:val="00722ABB"/>
    <w:rsid w:val="00724FE7"/>
    <w:rsid w:val="00727E0F"/>
    <w:rsid w:val="00732087"/>
    <w:rsid w:val="00733078"/>
    <w:rsid w:val="00735313"/>
    <w:rsid w:val="00737663"/>
    <w:rsid w:val="0074087B"/>
    <w:rsid w:val="0074222F"/>
    <w:rsid w:val="0074766C"/>
    <w:rsid w:val="00752469"/>
    <w:rsid w:val="007534DD"/>
    <w:rsid w:val="007611F1"/>
    <w:rsid w:val="0076225E"/>
    <w:rsid w:val="0076301B"/>
    <w:rsid w:val="0076304B"/>
    <w:rsid w:val="007678F2"/>
    <w:rsid w:val="007679F6"/>
    <w:rsid w:val="00773DB9"/>
    <w:rsid w:val="007740D1"/>
    <w:rsid w:val="00775329"/>
    <w:rsid w:val="007759F9"/>
    <w:rsid w:val="00780636"/>
    <w:rsid w:val="007811D6"/>
    <w:rsid w:val="00790204"/>
    <w:rsid w:val="00790725"/>
    <w:rsid w:val="00790C43"/>
    <w:rsid w:val="00790D74"/>
    <w:rsid w:val="007911F5"/>
    <w:rsid w:val="00793E96"/>
    <w:rsid w:val="00796F6F"/>
    <w:rsid w:val="007A0B16"/>
    <w:rsid w:val="007A203F"/>
    <w:rsid w:val="007A47F5"/>
    <w:rsid w:val="007A7D40"/>
    <w:rsid w:val="007B283E"/>
    <w:rsid w:val="007C0C9A"/>
    <w:rsid w:val="007C117E"/>
    <w:rsid w:val="007C4939"/>
    <w:rsid w:val="007C53B0"/>
    <w:rsid w:val="007D2D95"/>
    <w:rsid w:val="007D40F7"/>
    <w:rsid w:val="007D55C0"/>
    <w:rsid w:val="007D6085"/>
    <w:rsid w:val="007D69FD"/>
    <w:rsid w:val="007E4BF1"/>
    <w:rsid w:val="007E7F44"/>
    <w:rsid w:val="007F5431"/>
    <w:rsid w:val="008005B1"/>
    <w:rsid w:val="008006AC"/>
    <w:rsid w:val="00800E19"/>
    <w:rsid w:val="00801629"/>
    <w:rsid w:val="008023AD"/>
    <w:rsid w:val="00803679"/>
    <w:rsid w:val="00804387"/>
    <w:rsid w:val="0080606A"/>
    <w:rsid w:val="008061A0"/>
    <w:rsid w:val="008067E7"/>
    <w:rsid w:val="00815C7C"/>
    <w:rsid w:val="0082136B"/>
    <w:rsid w:val="00831242"/>
    <w:rsid w:val="0083729F"/>
    <w:rsid w:val="00840587"/>
    <w:rsid w:val="00843094"/>
    <w:rsid w:val="00845FC5"/>
    <w:rsid w:val="008476A9"/>
    <w:rsid w:val="008522D3"/>
    <w:rsid w:val="00861F1A"/>
    <w:rsid w:val="00863790"/>
    <w:rsid w:val="00863EF3"/>
    <w:rsid w:val="00864F3D"/>
    <w:rsid w:val="00865837"/>
    <w:rsid w:val="00874939"/>
    <w:rsid w:val="00877D26"/>
    <w:rsid w:val="008827A4"/>
    <w:rsid w:val="00884F80"/>
    <w:rsid w:val="008869D6"/>
    <w:rsid w:val="00887750"/>
    <w:rsid w:val="00893520"/>
    <w:rsid w:val="008A0B51"/>
    <w:rsid w:val="008B18AC"/>
    <w:rsid w:val="008C4B85"/>
    <w:rsid w:val="008C640D"/>
    <w:rsid w:val="008C7028"/>
    <w:rsid w:val="008D0D79"/>
    <w:rsid w:val="008D570C"/>
    <w:rsid w:val="008E48FB"/>
    <w:rsid w:val="008E5487"/>
    <w:rsid w:val="008E5DC0"/>
    <w:rsid w:val="008E704B"/>
    <w:rsid w:val="008E71F8"/>
    <w:rsid w:val="008F0EDC"/>
    <w:rsid w:val="008F3A14"/>
    <w:rsid w:val="008F41A3"/>
    <w:rsid w:val="009063C1"/>
    <w:rsid w:val="009114AC"/>
    <w:rsid w:val="009136FC"/>
    <w:rsid w:val="009146E8"/>
    <w:rsid w:val="00914737"/>
    <w:rsid w:val="00914EA4"/>
    <w:rsid w:val="0091669D"/>
    <w:rsid w:val="009177A8"/>
    <w:rsid w:val="00920097"/>
    <w:rsid w:val="00920FA0"/>
    <w:rsid w:val="0092188F"/>
    <w:rsid w:val="00930CAA"/>
    <w:rsid w:val="00930D6C"/>
    <w:rsid w:val="0093270C"/>
    <w:rsid w:val="0093374E"/>
    <w:rsid w:val="00933ADD"/>
    <w:rsid w:val="00936959"/>
    <w:rsid w:val="00937B47"/>
    <w:rsid w:val="00940B79"/>
    <w:rsid w:val="00941AC8"/>
    <w:rsid w:val="00942CFE"/>
    <w:rsid w:val="009432D1"/>
    <w:rsid w:val="009432FD"/>
    <w:rsid w:val="00951AC3"/>
    <w:rsid w:val="00952ADF"/>
    <w:rsid w:val="00955AC9"/>
    <w:rsid w:val="00960227"/>
    <w:rsid w:val="00962D49"/>
    <w:rsid w:val="00972038"/>
    <w:rsid w:val="0097240E"/>
    <w:rsid w:val="009742B8"/>
    <w:rsid w:val="00974780"/>
    <w:rsid w:val="00974F65"/>
    <w:rsid w:val="00976AD3"/>
    <w:rsid w:val="0097728C"/>
    <w:rsid w:val="00977D87"/>
    <w:rsid w:val="00984E4A"/>
    <w:rsid w:val="00985555"/>
    <w:rsid w:val="00993002"/>
    <w:rsid w:val="00995FB6"/>
    <w:rsid w:val="00997BA6"/>
    <w:rsid w:val="009A37E5"/>
    <w:rsid w:val="009A3F10"/>
    <w:rsid w:val="009A3F9F"/>
    <w:rsid w:val="009A47C3"/>
    <w:rsid w:val="009A6CB3"/>
    <w:rsid w:val="009B1259"/>
    <w:rsid w:val="009B327A"/>
    <w:rsid w:val="009B4263"/>
    <w:rsid w:val="009C0DC8"/>
    <w:rsid w:val="009C3EB6"/>
    <w:rsid w:val="009D0892"/>
    <w:rsid w:val="009D1E63"/>
    <w:rsid w:val="009D3B0E"/>
    <w:rsid w:val="009D596E"/>
    <w:rsid w:val="009D626F"/>
    <w:rsid w:val="009D6A6C"/>
    <w:rsid w:val="009D794D"/>
    <w:rsid w:val="009E4767"/>
    <w:rsid w:val="009E4BF1"/>
    <w:rsid w:val="009E61C1"/>
    <w:rsid w:val="009F2DF3"/>
    <w:rsid w:val="009F2F03"/>
    <w:rsid w:val="009F5F93"/>
    <w:rsid w:val="009F5FE8"/>
    <w:rsid w:val="009F67DD"/>
    <w:rsid w:val="009F7FE3"/>
    <w:rsid w:val="00A03489"/>
    <w:rsid w:val="00A06D90"/>
    <w:rsid w:val="00A14DA5"/>
    <w:rsid w:val="00A16F28"/>
    <w:rsid w:val="00A23DD5"/>
    <w:rsid w:val="00A2434F"/>
    <w:rsid w:val="00A32987"/>
    <w:rsid w:val="00A329BF"/>
    <w:rsid w:val="00A350A6"/>
    <w:rsid w:val="00A37346"/>
    <w:rsid w:val="00A409A3"/>
    <w:rsid w:val="00A41DD6"/>
    <w:rsid w:val="00A46802"/>
    <w:rsid w:val="00A51B65"/>
    <w:rsid w:val="00A52EAC"/>
    <w:rsid w:val="00A63ECF"/>
    <w:rsid w:val="00A64241"/>
    <w:rsid w:val="00A64D63"/>
    <w:rsid w:val="00A66A2E"/>
    <w:rsid w:val="00A72376"/>
    <w:rsid w:val="00A734CB"/>
    <w:rsid w:val="00A80270"/>
    <w:rsid w:val="00A81B08"/>
    <w:rsid w:val="00A85D88"/>
    <w:rsid w:val="00A87518"/>
    <w:rsid w:val="00A9132B"/>
    <w:rsid w:val="00A951DF"/>
    <w:rsid w:val="00AA3ACB"/>
    <w:rsid w:val="00AB091B"/>
    <w:rsid w:val="00AB11EC"/>
    <w:rsid w:val="00AB1871"/>
    <w:rsid w:val="00AB735F"/>
    <w:rsid w:val="00AC2B30"/>
    <w:rsid w:val="00AC2FE7"/>
    <w:rsid w:val="00AC56DB"/>
    <w:rsid w:val="00AC7669"/>
    <w:rsid w:val="00AD2947"/>
    <w:rsid w:val="00AD4F04"/>
    <w:rsid w:val="00AD6E86"/>
    <w:rsid w:val="00AE04FD"/>
    <w:rsid w:val="00AE1DA5"/>
    <w:rsid w:val="00AE22DE"/>
    <w:rsid w:val="00AE39FB"/>
    <w:rsid w:val="00AE3A18"/>
    <w:rsid w:val="00AF476F"/>
    <w:rsid w:val="00B03228"/>
    <w:rsid w:val="00B05B00"/>
    <w:rsid w:val="00B1228D"/>
    <w:rsid w:val="00B12F2E"/>
    <w:rsid w:val="00B1489A"/>
    <w:rsid w:val="00B15831"/>
    <w:rsid w:val="00B16F10"/>
    <w:rsid w:val="00B20075"/>
    <w:rsid w:val="00B20BE6"/>
    <w:rsid w:val="00B220FE"/>
    <w:rsid w:val="00B26403"/>
    <w:rsid w:val="00B34A59"/>
    <w:rsid w:val="00B36B68"/>
    <w:rsid w:val="00B4350C"/>
    <w:rsid w:val="00B4367D"/>
    <w:rsid w:val="00B442CD"/>
    <w:rsid w:val="00B450F3"/>
    <w:rsid w:val="00B456E4"/>
    <w:rsid w:val="00B50A4F"/>
    <w:rsid w:val="00B51353"/>
    <w:rsid w:val="00B5152F"/>
    <w:rsid w:val="00B5398B"/>
    <w:rsid w:val="00B60349"/>
    <w:rsid w:val="00B62AF2"/>
    <w:rsid w:val="00B64E5E"/>
    <w:rsid w:val="00B6567A"/>
    <w:rsid w:val="00B71460"/>
    <w:rsid w:val="00B73CCF"/>
    <w:rsid w:val="00B75A73"/>
    <w:rsid w:val="00B7680A"/>
    <w:rsid w:val="00B768DE"/>
    <w:rsid w:val="00B76AE8"/>
    <w:rsid w:val="00B77FA2"/>
    <w:rsid w:val="00B8168B"/>
    <w:rsid w:val="00B826C2"/>
    <w:rsid w:val="00B82AA3"/>
    <w:rsid w:val="00B83776"/>
    <w:rsid w:val="00B838F8"/>
    <w:rsid w:val="00B83C91"/>
    <w:rsid w:val="00B87E23"/>
    <w:rsid w:val="00B9047C"/>
    <w:rsid w:val="00B92B34"/>
    <w:rsid w:val="00B94485"/>
    <w:rsid w:val="00B969A2"/>
    <w:rsid w:val="00BA1829"/>
    <w:rsid w:val="00BA2A8F"/>
    <w:rsid w:val="00BA58E9"/>
    <w:rsid w:val="00BA6C95"/>
    <w:rsid w:val="00BB0439"/>
    <w:rsid w:val="00BB5C64"/>
    <w:rsid w:val="00BC06B7"/>
    <w:rsid w:val="00BC298C"/>
    <w:rsid w:val="00BC4358"/>
    <w:rsid w:val="00BC79F7"/>
    <w:rsid w:val="00BC7DC0"/>
    <w:rsid w:val="00BC7E67"/>
    <w:rsid w:val="00BD05E9"/>
    <w:rsid w:val="00BD590A"/>
    <w:rsid w:val="00BE0165"/>
    <w:rsid w:val="00BE0833"/>
    <w:rsid w:val="00BE1DE4"/>
    <w:rsid w:val="00BE576C"/>
    <w:rsid w:val="00BF34D8"/>
    <w:rsid w:val="00BF61D4"/>
    <w:rsid w:val="00BF6B55"/>
    <w:rsid w:val="00C03F80"/>
    <w:rsid w:val="00C05861"/>
    <w:rsid w:val="00C06727"/>
    <w:rsid w:val="00C12781"/>
    <w:rsid w:val="00C1334B"/>
    <w:rsid w:val="00C137FF"/>
    <w:rsid w:val="00C1711B"/>
    <w:rsid w:val="00C20F05"/>
    <w:rsid w:val="00C219A8"/>
    <w:rsid w:val="00C27134"/>
    <w:rsid w:val="00C27D29"/>
    <w:rsid w:val="00C31836"/>
    <w:rsid w:val="00C31D66"/>
    <w:rsid w:val="00C35719"/>
    <w:rsid w:val="00C35A7C"/>
    <w:rsid w:val="00C3732F"/>
    <w:rsid w:val="00C44D2E"/>
    <w:rsid w:val="00C51D0F"/>
    <w:rsid w:val="00C568C9"/>
    <w:rsid w:val="00C621FD"/>
    <w:rsid w:val="00C62BB8"/>
    <w:rsid w:val="00C6349B"/>
    <w:rsid w:val="00C64EEE"/>
    <w:rsid w:val="00C6780A"/>
    <w:rsid w:val="00C67E33"/>
    <w:rsid w:val="00C70118"/>
    <w:rsid w:val="00C734A5"/>
    <w:rsid w:val="00C7403F"/>
    <w:rsid w:val="00C74F25"/>
    <w:rsid w:val="00C90569"/>
    <w:rsid w:val="00C92DD6"/>
    <w:rsid w:val="00C932EC"/>
    <w:rsid w:val="00C94413"/>
    <w:rsid w:val="00C9484D"/>
    <w:rsid w:val="00CA0620"/>
    <w:rsid w:val="00CA2E2B"/>
    <w:rsid w:val="00CA42E9"/>
    <w:rsid w:val="00CA6D7A"/>
    <w:rsid w:val="00CB09D3"/>
    <w:rsid w:val="00CB3202"/>
    <w:rsid w:val="00CB4856"/>
    <w:rsid w:val="00CB4E14"/>
    <w:rsid w:val="00CB7507"/>
    <w:rsid w:val="00CC03A2"/>
    <w:rsid w:val="00CC12DC"/>
    <w:rsid w:val="00CC1960"/>
    <w:rsid w:val="00CC1FE5"/>
    <w:rsid w:val="00CC3082"/>
    <w:rsid w:val="00CC61EB"/>
    <w:rsid w:val="00CD059A"/>
    <w:rsid w:val="00CD0790"/>
    <w:rsid w:val="00CD0A68"/>
    <w:rsid w:val="00CD10E7"/>
    <w:rsid w:val="00CD142E"/>
    <w:rsid w:val="00CD4970"/>
    <w:rsid w:val="00CD5850"/>
    <w:rsid w:val="00CE3173"/>
    <w:rsid w:val="00CE5002"/>
    <w:rsid w:val="00CF761D"/>
    <w:rsid w:val="00D001CB"/>
    <w:rsid w:val="00D00B9F"/>
    <w:rsid w:val="00D03639"/>
    <w:rsid w:val="00D03BD0"/>
    <w:rsid w:val="00D05208"/>
    <w:rsid w:val="00D06C24"/>
    <w:rsid w:val="00D07ADD"/>
    <w:rsid w:val="00D10D7C"/>
    <w:rsid w:val="00D125FD"/>
    <w:rsid w:val="00D13324"/>
    <w:rsid w:val="00D17202"/>
    <w:rsid w:val="00D22094"/>
    <w:rsid w:val="00D241FE"/>
    <w:rsid w:val="00D250B8"/>
    <w:rsid w:val="00D27704"/>
    <w:rsid w:val="00D30792"/>
    <w:rsid w:val="00D326F0"/>
    <w:rsid w:val="00D333E7"/>
    <w:rsid w:val="00D374E5"/>
    <w:rsid w:val="00D42A18"/>
    <w:rsid w:val="00D514AE"/>
    <w:rsid w:val="00D53744"/>
    <w:rsid w:val="00D54678"/>
    <w:rsid w:val="00D54770"/>
    <w:rsid w:val="00D55302"/>
    <w:rsid w:val="00D5689A"/>
    <w:rsid w:val="00D6115D"/>
    <w:rsid w:val="00D64761"/>
    <w:rsid w:val="00D7128A"/>
    <w:rsid w:val="00D73453"/>
    <w:rsid w:val="00D76C93"/>
    <w:rsid w:val="00D81BAE"/>
    <w:rsid w:val="00D86907"/>
    <w:rsid w:val="00D900C1"/>
    <w:rsid w:val="00D90844"/>
    <w:rsid w:val="00D937FB"/>
    <w:rsid w:val="00D97BEC"/>
    <w:rsid w:val="00DA0673"/>
    <w:rsid w:val="00DA1CD0"/>
    <w:rsid w:val="00DA5258"/>
    <w:rsid w:val="00DA5E27"/>
    <w:rsid w:val="00DA5FD8"/>
    <w:rsid w:val="00DA64BD"/>
    <w:rsid w:val="00DB055E"/>
    <w:rsid w:val="00DB591B"/>
    <w:rsid w:val="00DC4B29"/>
    <w:rsid w:val="00DC739D"/>
    <w:rsid w:val="00DD01AD"/>
    <w:rsid w:val="00DD2589"/>
    <w:rsid w:val="00DD4267"/>
    <w:rsid w:val="00DE05DC"/>
    <w:rsid w:val="00DE0FE7"/>
    <w:rsid w:val="00DE20F4"/>
    <w:rsid w:val="00DE266B"/>
    <w:rsid w:val="00DE44AA"/>
    <w:rsid w:val="00DF1A59"/>
    <w:rsid w:val="00DF46FC"/>
    <w:rsid w:val="00DF5011"/>
    <w:rsid w:val="00E01E69"/>
    <w:rsid w:val="00E0279F"/>
    <w:rsid w:val="00E05182"/>
    <w:rsid w:val="00E11601"/>
    <w:rsid w:val="00E12156"/>
    <w:rsid w:val="00E1399C"/>
    <w:rsid w:val="00E1475C"/>
    <w:rsid w:val="00E23094"/>
    <w:rsid w:val="00E30CA5"/>
    <w:rsid w:val="00E372F2"/>
    <w:rsid w:val="00E40108"/>
    <w:rsid w:val="00E40869"/>
    <w:rsid w:val="00E41E9F"/>
    <w:rsid w:val="00E454FE"/>
    <w:rsid w:val="00E52448"/>
    <w:rsid w:val="00E551A5"/>
    <w:rsid w:val="00E5718D"/>
    <w:rsid w:val="00E604CC"/>
    <w:rsid w:val="00E62F11"/>
    <w:rsid w:val="00E6497E"/>
    <w:rsid w:val="00E662C9"/>
    <w:rsid w:val="00E67BD2"/>
    <w:rsid w:val="00E7030F"/>
    <w:rsid w:val="00E73424"/>
    <w:rsid w:val="00E74340"/>
    <w:rsid w:val="00E75437"/>
    <w:rsid w:val="00E8170C"/>
    <w:rsid w:val="00E81D58"/>
    <w:rsid w:val="00E90E49"/>
    <w:rsid w:val="00E91F81"/>
    <w:rsid w:val="00E91FCA"/>
    <w:rsid w:val="00E973C0"/>
    <w:rsid w:val="00EA3380"/>
    <w:rsid w:val="00EA3E62"/>
    <w:rsid w:val="00EB39EE"/>
    <w:rsid w:val="00EB4F97"/>
    <w:rsid w:val="00EB534A"/>
    <w:rsid w:val="00EB7B71"/>
    <w:rsid w:val="00EB7D49"/>
    <w:rsid w:val="00EC12AB"/>
    <w:rsid w:val="00EC24B6"/>
    <w:rsid w:val="00EC3DE3"/>
    <w:rsid w:val="00EC7E6B"/>
    <w:rsid w:val="00ED1374"/>
    <w:rsid w:val="00ED15F8"/>
    <w:rsid w:val="00ED1E2E"/>
    <w:rsid w:val="00ED32B3"/>
    <w:rsid w:val="00ED346F"/>
    <w:rsid w:val="00ED7287"/>
    <w:rsid w:val="00EE0B3E"/>
    <w:rsid w:val="00EE156E"/>
    <w:rsid w:val="00EE294A"/>
    <w:rsid w:val="00EE7029"/>
    <w:rsid w:val="00EE706D"/>
    <w:rsid w:val="00EF781E"/>
    <w:rsid w:val="00F00571"/>
    <w:rsid w:val="00F016AD"/>
    <w:rsid w:val="00F04160"/>
    <w:rsid w:val="00F109FD"/>
    <w:rsid w:val="00F1567D"/>
    <w:rsid w:val="00F21478"/>
    <w:rsid w:val="00F24FC0"/>
    <w:rsid w:val="00F25418"/>
    <w:rsid w:val="00F26F41"/>
    <w:rsid w:val="00F27746"/>
    <w:rsid w:val="00F30189"/>
    <w:rsid w:val="00F33E53"/>
    <w:rsid w:val="00F34464"/>
    <w:rsid w:val="00F374F6"/>
    <w:rsid w:val="00F40D26"/>
    <w:rsid w:val="00F42A44"/>
    <w:rsid w:val="00F44A05"/>
    <w:rsid w:val="00F471C1"/>
    <w:rsid w:val="00F47D75"/>
    <w:rsid w:val="00F53FD6"/>
    <w:rsid w:val="00F56117"/>
    <w:rsid w:val="00F56E63"/>
    <w:rsid w:val="00F56F96"/>
    <w:rsid w:val="00F6199B"/>
    <w:rsid w:val="00F619E5"/>
    <w:rsid w:val="00F630CC"/>
    <w:rsid w:val="00F642BC"/>
    <w:rsid w:val="00F65113"/>
    <w:rsid w:val="00F65F2F"/>
    <w:rsid w:val="00F708E2"/>
    <w:rsid w:val="00F77D7F"/>
    <w:rsid w:val="00F83166"/>
    <w:rsid w:val="00F83810"/>
    <w:rsid w:val="00F84EEA"/>
    <w:rsid w:val="00F90EF8"/>
    <w:rsid w:val="00F9121A"/>
    <w:rsid w:val="00FA0BBD"/>
    <w:rsid w:val="00FA0E6C"/>
    <w:rsid w:val="00FA29A8"/>
    <w:rsid w:val="00FA33EF"/>
    <w:rsid w:val="00FA3CB2"/>
    <w:rsid w:val="00FA43CE"/>
    <w:rsid w:val="00FA6652"/>
    <w:rsid w:val="00FB1BCD"/>
    <w:rsid w:val="00FB34D3"/>
    <w:rsid w:val="00FB360B"/>
    <w:rsid w:val="00FB6C33"/>
    <w:rsid w:val="00FB740D"/>
    <w:rsid w:val="00FB7EF3"/>
    <w:rsid w:val="00FC0FA9"/>
    <w:rsid w:val="00FC2B94"/>
    <w:rsid w:val="00FC2D9B"/>
    <w:rsid w:val="00FC5CE1"/>
    <w:rsid w:val="00FC672A"/>
    <w:rsid w:val="00FD25BC"/>
    <w:rsid w:val="00FD2913"/>
    <w:rsid w:val="00FD38A3"/>
    <w:rsid w:val="00FD63DE"/>
    <w:rsid w:val="00FD7D42"/>
    <w:rsid w:val="00FE1741"/>
    <w:rsid w:val="00FE1CAF"/>
    <w:rsid w:val="00FE5D7E"/>
    <w:rsid w:val="00FE69A7"/>
    <w:rsid w:val="00FE7116"/>
    <w:rsid w:val="00FE752E"/>
    <w:rsid w:val="00FF1645"/>
    <w:rsid w:val="01A1A33F"/>
    <w:rsid w:val="1325E297"/>
    <w:rsid w:val="15CEE9D8"/>
    <w:rsid w:val="22353603"/>
    <w:rsid w:val="3045A54F"/>
    <w:rsid w:val="331A43F3"/>
    <w:rsid w:val="342C2D49"/>
    <w:rsid w:val="35AF6CC5"/>
    <w:rsid w:val="46AB3FD9"/>
    <w:rsid w:val="46D51EB5"/>
    <w:rsid w:val="524884FC"/>
    <w:rsid w:val="54252D74"/>
    <w:rsid w:val="580F8641"/>
    <w:rsid w:val="5F81B133"/>
    <w:rsid w:val="60A8120B"/>
    <w:rsid w:val="6200EF1C"/>
    <w:rsid w:val="6543ED98"/>
    <w:rsid w:val="66D4603F"/>
    <w:rsid w:val="6A5F0B99"/>
    <w:rsid w:val="71769556"/>
    <w:rsid w:val="76FA016D"/>
    <w:rsid w:val="7960EF00"/>
    <w:rsid w:val="7F7E8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66EC"/>
  <w15:chartTrackingRefBased/>
  <w15:docId w15:val="{C32ABAD2-8499-43BA-AAC8-2600F657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12" w:lineRule="auto"/>
    </w:pPr>
    <w:rPr>
      <w:sz w:val="22"/>
      <w:szCs w:val="22"/>
      <w:lang w:eastAsia="en-US"/>
    </w:rPr>
  </w:style>
  <w:style w:type="paragraph" w:styleId="Heading1">
    <w:name w:val="heading 1"/>
    <w:basedOn w:val="Normal"/>
    <w:next w:val="Normal"/>
    <w:link w:val="Heading1Char"/>
    <w:qFormat/>
    <w:rsid w:val="001F5002"/>
    <w:pPr>
      <w:keepNext/>
      <w:spacing w:before="240" w:after="60" w:line="360" w:lineRule="auto"/>
      <w:outlineLvl w:val="0"/>
    </w:pPr>
    <w:rPr>
      <w:rFonts w:ascii="Arial" w:eastAsia="Times New Roman" w:hAnsi="Arial"/>
      <w:b/>
      <w:kern w:val="28"/>
      <w:sz w:val="28"/>
      <w:szCs w:val="20"/>
      <w:lang w:val="x-none"/>
    </w:rPr>
  </w:style>
  <w:style w:type="paragraph" w:styleId="Heading2">
    <w:name w:val="heading 2"/>
    <w:basedOn w:val="Normal"/>
    <w:next w:val="Normal"/>
    <w:link w:val="Heading2Char"/>
    <w:qFormat/>
    <w:rsid w:val="001F5002"/>
    <w:pPr>
      <w:keepNext/>
      <w:spacing w:before="240" w:after="60" w:line="360" w:lineRule="auto"/>
      <w:outlineLvl w:val="1"/>
    </w:pPr>
    <w:rPr>
      <w:rFonts w:ascii="Arial" w:eastAsia="Times New Roman" w:hAnsi="Arial"/>
      <w:b/>
      <w:sz w:val="24"/>
      <w:szCs w:val="20"/>
      <w:lang w:val="x-none"/>
    </w:rPr>
  </w:style>
  <w:style w:type="paragraph" w:styleId="Heading3">
    <w:name w:val="heading 3"/>
    <w:basedOn w:val="Normal"/>
    <w:next w:val="Normal"/>
    <w:link w:val="Heading3Char"/>
    <w:qFormat/>
    <w:rsid w:val="001F5002"/>
    <w:pPr>
      <w:keepNext/>
      <w:spacing w:before="240" w:after="60" w:line="360" w:lineRule="auto"/>
      <w:outlineLvl w:val="2"/>
    </w:pPr>
    <w:rPr>
      <w:rFonts w:ascii="Arial" w:eastAsia="Times New Roman" w:hAnsi="Arial"/>
      <w:b/>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002"/>
    <w:rPr>
      <w:rFonts w:ascii="Arial" w:eastAsia="Times New Roman" w:hAnsi="Arial" w:cs="Arial"/>
      <w:b/>
      <w:kern w:val="28"/>
      <w:sz w:val="28"/>
      <w:lang w:eastAsia="en-US"/>
    </w:rPr>
  </w:style>
  <w:style w:type="character" w:customStyle="1" w:styleId="Heading2Char">
    <w:name w:val="Heading 2 Char"/>
    <w:link w:val="Heading2"/>
    <w:rsid w:val="001F5002"/>
    <w:rPr>
      <w:rFonts w:ascii="Arial" w:eastAsia="Times New Roman" w:hAnsi="Arial" w:cs="Arial"/>
      <w:b/>
      <w:sz w:val="24"/>
      <w:lang w:eastAsia="en-US"/>
    </w:rPr>
  </w:style>
  <w:style w:type="character" w:customStyle="1" w:styleId="Heading3Char">
    <w:name w:val="Heading 3 Char"/>
    <w:link w:val="Heading3"/>
    <w:rsid w:val="001F5002"/>
    <w:rPr>
      <w:rFonts w:ascii="Arial" w:eastAsia="Times New Roman" w:hAnsi="Arial" w:cs="Arial"/>
      <w:b/>
      <w:lang w:eastAsia="en-US"/>
    </w:rPr>
  </w:style>
  <w:style w:type="paragraph" w:styleId="Footer">
    <w:name w:val="footer"/>
    <w:basedOn w:val="Normal"/>
    <w:link w:val="FooterChar"/>
    <w:uiPriority w:val="99"/>
    <w:rsid w:val="001F5002"/>
    <w:pPr>
      <w:tabs>
        <w:tab w:val="center" w:pos="4153"/>
        <w:tab w:val="right" w:pos="8306"/>
      </w:tabs>
    </w:pPr>
    <w:rPr>
      <w:rFonts w:ascii="Times New Roman" w:eastAsia="Times New Roman" w:hAnsi="Times New Roman"/>
      <w:sz w:val="24"/>
      <w:szCs w:val="20"/>
      <w:lang w:val="x-none"/>
    </w:rPr>
  </w:style>
  <w:style w:type="character" w:customStyle="1" w:styleId="FooterChar">
    <w:name w:val="Footer Char"/>
    <w:link w:val="Footer"/>
    <w:uiPriority w:val="99"/>
    <w:rsid w:val="001F5002"/>
    <w:rPr>
      <w:rFonts w:ascii="Times New Roman" w:eastAsia="Times New Roman" w:hAnsi="Times New Roman"/>
      <w:sz w:val="24"/>
      <w:lang w:val="x-none" w:eastAsia="en-US"/>
    </w:rPr>
  </w:style>
  <w:style w:type="paragraph" w:styleId="Header">
    <w:name w:val="header"/>
    <w:basedOn w:val="Normal"/>
    <w:link w:val="HeaderChar"/>
    <w:uiPriority w:val="99"/>
    <w:unhideWhenUsed/>
    <w:rsid w:val="001F5002"/>
    <w:pPr>
      <w:tabs>
        <w:tab w:val="center" w:pos="4513"/>
        <w:tab w:val="right" w:pos="9026"/>
      </w:tabs>
    </w:pPr>
    <w:rPr>
      <w:rFonts w:ascii="Times New Roman" w:eastAsia="Times New Roman" w:hAnsi="Times New Roman"/>
      <w:sz w:val="24"/>
      <w:szCs w:val="20"/>
      <w:lang w:val="x-none"/>
    </w:rPr>
  </w:style>
  <w:style w:type="character" w:customStyle="1" w:styleId="HeaderChar">
    <w:name w:val="Header Char"/>
    <w:link w:val="Header"/>
    <w:uiPriority w:val="99"/>
    <w:rsid w:val="001F5002"/>
    <w:rPr>
      <w:rFonts w:ascii="Times New Roman" w:eastAsia="Times New Roman" w:hAnsi="Times New Roman"/>
      <w:sz w:val="24"/>
      <w:lang w:val="x-none" w:eastAsia="en-US"/>
    </w:rPr>
  </w:style>
  <w:style w:type="character" w:styleId="Hyperlink">
    <w:name w:val="Hyperlink"/>
    <w:uiPriority w:val="99"/>
    <w:unhideWhenUsed/>
    <w:rsid w:val="00B87E23"/>
    <w:rPr>
      <w:color w:val="0000FF"/>
      <w:u w:val="single"/>
    </w:rPr>
  </w:style>
  <w:style w:type="paragraph" w:styleId="BalloonText">
    <w:name w:val="Balloon Text"/>
    <w:basedOn w:val="Normal"/>
    <w:link w:val="BalloonTextChar"/>
    <w:uiPriority w:val="99"/>
    <w:semiHidden/>
    <w:unhideWhenUsed/>
    <w:rsid w:val="006709FE"/>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6709FE"/>
    <w:rPr>
      <w:rFonts w:ascii="Tahoma" w:hAnsi="Tahoma" w:cs="Tahoma"/>
      <w:sz w:val="16"/>
      <w:szCs w:val="16"/>
      <w:lang w:eastAsia="en-US"/>
    </w:rPr>
  </w:style>
  <w:style w:type="paragraph" w:styleId="ListParagraph">
    <w:name w:val="List Paragraph"/>
    <w:basedOn w:val="Normal"/>
    <w:uiPriority w:val="34"/>
    <w:qFormat/>
    <w:rsid w:val="002B41A1"/>
    <w:pPr>
      <w:spacing w:after="120"/>
      <w:ind w:left="720"/>
      <w:contextualSpacing/>
    </w:pPr>
    <w:rPr>
      <w:rFonts w:ascii="Gill Sans MT" w:hAnsi="Gill Sans MT"/>
    </w:rPr>
  </w:style>
  <w:style w:type="paragraph" w:styleId="EndnoteText">
    <w:name w:val="endnote text"/>
    <w:basedOn w:val="Normal"/>
    <w:link w:val="EndnoteTextChar"/>
    <w:uiPriority w:val="99"/>
    <w:semiHidden/>
    <w:unhideWhenUsed/>
    <w:rsid w:val="00D250B8"/>
    <w:rPr>
      <w:sz w:val="20"/>
      <w:szCs w:val="20"/>
    </w:rPr>
  </w:style>
  <w:style w:type="character" w:customStyle="1" w:styleId="EndnoteTextChar">
    <w:name w:val="Endnote Text Char"/>
    <w:link w:val="EndnoteText"/>
    <w:uiPriority w:val="99"/>
    <w:semiHidden/>
    <w:rsid w:val="00D250B8"/>
    <w:rPr>
      <w:lang w:eastAsia="en-US"/>
    </w:rPr>
  </w:style>
  <w:style w:type="character" w:styleId="EndnoteReference">
    <w:name w:val="endnote reference"/>
    <w:uiPriority w:val="99"/>
    <w:semiHidden/>
    <w:unhideWhenUsed/>
    <w:rsid w:val="00D250B8"/>
    <w:rPr>
      <w:vertAlign w:val="superscript"/>
    </w:rPr>
  </w:style>
  <w:style w:type="character" w:customStyle="1" w:styleId="UnresolvedMention1">
    <w:name w:val="Unresolved Mention1"/>
    <w:uiPriority w:val="99"/>
    <w:semiHidden/>
    <w:unhideWhenUsed/>
    <w:rsid w:val="00B5152F"/>
    <w:rPr>
      <w:color w:val="605E5C"/>
      <w:shd w:val="clear" w:color="auto" w:fill="E1DFDD"/>
    </w:rPr>
  </w:style>
  <w:style w:type="character" w:styleId="CommentReference">
    <w:name w:val="annotation reference"/>
    <w:uiPriority w:val="99"/>
    <w:semiHidden/>
    <w:unhideWhenUsed/>
    <w:rsid w:val="000369B6"/>
    <w:rPr>
      <w:sz w:val="16"/>
      <w:szCs w:val="16"/>
    </w:rPr>
  </w:style>
  <w:style w:type="paragraph" w:styleId="CommentText">
    <w:name w:val="annotation text"/>
    <w:basedOn w:val="Normal"/>
    <w:link w:val="CommentTextChar"/>
    <w:uiPriority w:val="99"/>
    <w:unhideWhenUsed/>
    <w:rsid w:val="000369B6"/>
    <w:rPr>
      <w:sz w:val="20"/>
      <w:szCs w:val="20"/>
    </w:rPr>
  </w:style>
  <w:style w:type="character" w:customStyle="1" w:styleId="CommentTextChar">
    <w:name w:val="Comment Text Char"/>
    <w:link w:val="CommentText"/>
    <w:uiPriority w:val="99"/>
    <w:rsid w:val="000369B6"/>
    <w:rPr>
      <w:lang w:eastAsia="en-US"/>
    </w:rPr>
  </w:style>
  <w:style w:type="paragraph" w:styleId="CommentSubject">
    <w:name w:val="annotation subject"/>
    <w:basedOn w:val="CommentText"/>
    <w:next w:val="CommentText"/>
    <w:link w:val="CommentSubjectChar"/>
    <w:uiPriority w:val="99"/>
    <w:semiHidden/>
    <w:unhideWhenUsed/>
    <w:rsid w:val="000369B6"/>
    <w:rPr>
      <w:b/>
      <w:bCs/>
    </w:rPr>
  </w:style>
  <w:style w:type="character" w:customStyle="1" w:styleId="CommentSubjectChar">
    <w:name w:val="Comment Subject Char"/>
    <w:link w:val="CommentSubject"/>
    <w:uiPriority w:val="99"/>
    <w:semiHidden/>
    <w:rsid w:val="000369B6"/>
    <w:rPr>
      <w:b/>
      <w:bCs/>
      <w:lang w:eastAsia="en-US"/>
    </w:rPr>
  </w:style>
  <w:style w:type="paragraph" w:styleId="Revision">
    <w:name w:val="Revision"/>
    <w:hidden/>
    <w:uiPriority w:val="99"/>
    <w:semiHidden/>
    <w:rsid w:val="00C51D0F"/>
    <w:rPr>
      <w:sz w:val="22"/>
      <w:szCs w:val="22"/>
      <w:lang w:eastAsia="en-US"/>
    </w:rPr>
  </w:style>
  <w:style w:type="table" w:styleId="TableGrid">
    <w:name w:val="Table Grid"/>
    <w:basedOn w:val="TableNormal"/>
    <w:uiPriority w:val="39"/>
    <w:rsid w:val="00863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8187C"/>
    <w:rPr>
      <w:color w:val="605E5C"/>
      <w:shd w:val="clear" w:color="auto" w:fill="E1DFDD"/>
    </w:rPr>
  </w:style>
  <w:style w:type="character" w:styleId="UnresolvedMention">
    <w:name w:val="Unresolved Mention"/>
    <w:basedOn w:val="DefaultParagraphFont"/>
    <w:uiPriority w:val="99"/>
    <w:semiHidden/>
    <w:unhideWhenUsed/>
    <w:rsid w:val="00FA29A8"/>
    <w:rPr>
      <w:color w:val="605E5C"/>
      <w:shd w:val="clear" w:color="auto" w:fill="E1DFDD"/>
    </w:rPr>
  </w:style>
  <w:style w:type="character" w:styleId="FollowedHyperlink">
    <w:name w:val="FollowedHyperlink"/>
    <w:basedOn w:val="DefaultParagraphFont"/>
    <w:uiPriority w:val="99"/>
    <w:semiHidden/>
    <w:unhideWhenUsed/>
    <w:rsid w:val="00FA2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24012">
      <w:bodyDiv w:val="1"/>
      <w:marLeft w:val="0"/>
      <w:marRight w:val="0"/>
      <w:marTop w:val="0"/>
      <w:marBottom w:val="0"/>
      <w:divBdr>
        <w:top w:val="none" w:sz="0" w:space="0" w:color="auto"/>
        <w:left w:val="none" w:sz="0" w:space="0" w:color="auto"/>
        <w:bottom w:val="none" w:sz="0" w:space="0" w:color="auto"/>
        <w:right w:val="none" w:sz="0" w:space="0" w:color="auto"/>
      </w:divBdr>
    </w:div>
    <w:div w:id="19904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iesuk.ac.uk/topics/research-and-innovation/concordat-support-research-integrity" TargetMode="External"/><Relationship Id="rId18" Type="http://schemas.openxmlformats.org/officeDocument/2006/relationships/footer" Target="footer1.xml"/><Relationship Id="rId26" Type="http://schemas.openxmlformats.org/officeDocument/2006/relationships/hyperlink" Target="http://www.bishopg.ac.uk/Documents/Policies%20and%20Procedures%20-%20Governance/Whistleblowing%20Policy.pdf" TargetMode="External"/><Relationship Id="rId3" Type="http://schemas.openxmlformats.org/officeDocument/2006/relationships/customXml" Target="../customXml/item3.xml"/><Relationship Id="rId21" Type="http://schemas.openxmlformats.org/officeDocument/2006/relationships/hyperlink" Target="https://committees.parliament.uk/committee/135/science-innovation-and-technology-committee/news/195158/mps-call-for-research-sector-reforms-to-address-concerns-with-reproducibility-of-science/" TargetMode="External"/><Relationship Id="rId7" Type="http://schemas.openxmlformats.org/officeDocument/2006/relationships/settings" Target="settings.xml"/><Relationship Id="rId12" Type="http://schemas.openxmlformats.org/officeDocument/2006/relationships/hyperlink" Target="http://www.ukrio.org" TargetMode="External"/><Relationship Id="rId17" Type="http://schemas.openxmlformats.org/officeDocument/2006/relationships/header" Target="header1.xml"/><Relationship Id="rId25" Type="http://schemas.openxmlformats.org/officeDocument/2006/relationships/hyperlink" Target="http://www.bishopg.ac.uk/wp-content/uploads/2018/05/StudentComplaintsProcedure.pdf" TargetMode="External"/><Relationship Id="rId2" Type="http://schemas.openxmlformats.org/officeDocument/2006/relationships/customXml" Target="../customXml/item2.xml"/><Relationship Id="rId16" Type="http://schemas.openxmlformats.org/officeDocument/2006/relationships/hyperlink" Target="mailto:RIsecretariat@universitiesuk.ac.uk" TargetMode="External"/><Relationship Id="rId20" Type="http://schemas.openxmlformats.org/officeDocument/2006/relationships/hyperlink" Target="mailto:Andrew.jackson@lincolnbishop.ac.uk" TargetMode="External"/><Relationship Id="rId29" Type="http://schemas.openxmlformats.org/officeDocument/2006/relationships/hyperlink" Target="https://doi.org/10.37672/UKRIO.2021.02.self-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itiesuk.ac.uk/sites/default/files/field/downloads/2021-08/Updated%20FINAL-the-concordat-to-support-research-integrity.pdf" TargetMode="External"/><Relationship Id="rId24" Type="http://schemas.openxmlformats.org/officeDocument/2006/relationships/hyperlink" Target="mailto:Andrew.jackson@lincolnbishop.ac.uk" TargetMode="External"/><Relationship Id="rId5" Type="http://schemas.openxmlformats.org/officeDocument/2006/relationships/numbering" Target="numbering.xml"/><Relationship Id="rId15" Type="http://schemas.openxmlformats.org/officeDocument/2006/relationships/hyperlink" Target="https://www.bgu.ac.uk/student/research/research-ethics-and-integrity" TargetMode="External"/><Relationship Id="rId23" Type="http://schemas.openxmlformats.org/officeDocument/2006/relationships/hyperlink" Target="mailto:caroline.horton@lincolnbishop.ac.uk" TargetMode="External"/><Relationship Id="rId28" Type="http://schemas.openxmlformats.org/officeDocument/2006/relationships/hyperlink" Target="https://ukcori.org/wp-content/uploads/2025/04/The-Concordat-to-Support-Research-Integrity-2025.pdf" TargetMode="External"/><Relationship Id="rId10" Type="http://schemas.openxmlformats.org/officeDocument/2006/relationships/endnotes" Target="endnotes.xml"/><Relationship Id="rId19" Type="http://schemas.openxmlformats.org/officeDocument/2006/relationships/hyperlink" Target="mailto:caroline.horton@lincolnbishop.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gu.ac.uk/student/research/research-ethics-and-integrity" TargetMode="External"/><Relationship Id="rId22" Type="http://schemas.openxmlformats.org/officeDocument/2006/relationships/hyperlink" Target="https://bishopg.ac.uk/document-download/61899?_ga=2.81793296.781034370.1599480856-1389496499.1541707384" TargetMode="External"/><Relationship Id="rId27" Type="http://schemas.openxmlformats.org/officeDocument/2006/relationships/hyperlink" Target="mailto:RIsecretariat@universitiesuk.ac.uk"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doi.org/10.37672/UKRIO.2021.02.self-assessment" TargetMode="External"/><Relationship Id="rId1" Type="http://schemas.openxmlformats.org/officeDocument/2006/relationships/hyperlink" Target="https://doi.org/10.37672/UKRIO.2021.02.self-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77165FFED814188D5D5DE83818BE7" ma:contentTypeVersion="14" ma:contentTypeDescription="Create a new document." ma:contentTypeScope="" ma:versionID="2cd68f3dcca70530eddd27e502e3c139">
  <xsd:schema xmlns:xsd="http://www.w3.org/2001/XMLSchema" xmlns:xs="http://www.w3.org/2001/XMLSchema" xmlns:p="http://schemas.microsoft.com/office/2006/metadata/properties" xmlns:ns3="d2cb2c47-83fb-499c-8831-b65c0a411728" xmlns:ns4="29aa738c-8d5a-4cf3-9b67-3653ffa7d219" targetNamespace="http://schemas.microsoft.com/office/2006/metadata/properties" ma:root="true" ma:fieldsID="3e907eb7901e5d42784289e1662e8e4d" ns3:_="" ns4:_="">
    <xsd:import namespace="d2cb2c47-83fb-499c-8831-b65c0a411728"/>
    <xsd:import namespace="29aa738c-8d5a-4cf3-9b67-3653ffa7d2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2c47-83fb-499c-8831-b65c0a411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a738c-8d5a-4cf3-9b67-3653ffa7d2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2cb2c47-83fb-499c-8831-b65c0a411728">
      <UserInfo>
        <DisplayName>Nicola Sainsbury</DisplayName>
        <AccountId>15</AccountId>
        <AccountType/>
      </UserInfo>
      <UserInfo>
        <DisplayName>Josephine Woodhams</DisplayName>
        <AccountId>12</AccountId>
        <AccountType/>
      </UserInfo>
      <UserInfo>
        <DisplayName>James Parry</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06633-953D-447D-AD51-C7C7ECF2D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2c47-83fb-499c-8831-b65c0a411728"/>
    <ds:schemaRef ds:uri="29aa738c-8d5a-4cf3-9b67-3653ffa7d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9B317-E1FA-4550-918E-1502B154B743}">
  <ds:schemaRefs>
    <ds:schemaRef ds:uri="http://schemas.microsoft.com/office/2006/metadata/properties"/>
    <ds:schemaRef ds:uri="http://schemas.microsoft.com/office/infopath/2007/PartnerControls"/>
    <ds:schemaRef ds:uri="d2cb2c47-83fb-499c-8831-b65c0a411728"/>
  </ds:schemaRefs>
</ds:datastoreItem>
</file>

<file path=customXml/itemProps3.xml><?xml version="1.0" encoding="utf-8"?>
<ds:datastoreItem xmlns:ds="http://schemas.openxmlformats.org/officeDocument/2006/customXml" ds:itemID="{E46F9C16-11BF-4D11-A801-10308575E7C1}">
  <ds:schemaRefs>
    <ds:schemaRef ds:uri="http://schemas.openxmlformats.org/officeDocument/2006/bibliography"/>
  </ds:schemaRefs>
</ds:datastoreItem>
</file>

<file path=customXml/itemProps4.xml><?xml version="1.0" encoding="utf-8"?>
<ds:datastoreItem xmlns:ds="http://schemas.openxmlformats.org/officeDocument/2006/customXml" ds:itemID="{71637ED9-709B-4685-8172-9F9A2CE0C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27629</CharactersWithSpaces>
  <SharedDoc>false</SharedDoc>
  <HLinks>
    <vt:vector size="114" baseType="variant">
      <vt:variant>
        <vt:i4>3670055</vt:i4>
      </vt:variant>
      <vt:variant>
        <vt:i4>48</vt:i4>
      </vt:variant>
      <vt:variant>
        <vt:i4>0</vt:i4>
      </vt:variant>
      <vt:variant>
        <vt:i4>5</vt:i4>
      </vt:variant>
      <vt:variant>
        <vt:lpwstr>https://doi.org/10.37672/UKRIO.2021.02.self-assessment</vt:lpwstr>
      </vt:variant>
      <vt:variant>
        <vt:lpwstr/>
      </vt:variant>
      <vt:variant>
        <vt:i4>7078007</vt:i4>
      </vt:variant>
      <vt:variant>
        <vt:i4>45</vt:i4>
      </vt:variant>
      <vt:variant>
        <vt:i4>0</vt:i4>
      </vt:variant>
      <vt:variant>
        <vt:i4>5</vt:i4>
      </vt:variant>
      <vt:variant>
        <vt:lpwstr>https://www.universitiesuk.ac.uk/sites/default/files/field/downloads/2021-08/Updated FINAL-the-concordat-to-support-research-integrity.pdf</vt:lpwstr>
      </vt:variant>
      <vt:variant>
        <vt:lpwstr/>
      </vt:variant>
      <vt:variant>
        <vt:i4>5177390</vt:i4>
      </vt:variant>
      <vt:variant>
        <vt:i4>42</vt:i4>
      </vt:variant>
      <vt:variant>
        <vt:i4>0</vt:i4>
      </vt:variant>
      <vt:variant>
        <vt:i4>5</vt:i4>
      </vt:variant>
      <vt:variant>
        <vt:lpwstr>mailto:RIsecretariat@universitiesuk.ac.uk</vt:lpwstr>
      </vt:variant>
      <vt:variant>
        <vt:lpwstr/>
      </vt:variant>
      <vt:variant>
        <vt:i4>4391003</vt:i4>
      </vt:variant>
      <vt:variant>
        <vt:i4>39</vt:i4>
      </vt:variant>
      <vt:variant>
        <vt:i4>0</vt:i4>
      </vt:variant>
      <vt:variant>
        <vt:i4>5</vt:i4>
      </vt:variant>
      <vt:variant>
        <vt:lpwstr>http://www.bishopg.ac.uk/Documents/Policies and Procedures - Governance/Whistleblowing Policy.pdf</vt:lpwstr>
      </vt:variant>
      <vt:variant>
        <vt:lpwstr/>
      </vt:variant>
      <vt:variant>
        <vt:i4>2621553</vt:i4>
      </vt:variant>
      <vt:variant>
        <vt:i4>36</vt:i4>
      </vt:variant>
      <vt:variant>
        <vt:i4>0</vt:i4>
      </vt:variant>
      <vt:variant>
        <vt:i4>5</vt:i4>
      </vt:variant>
      <vt:variant>
        <vt:lpwstr>http://www.bishopg.ac.uk/wp-content/uploads/2018/05/StudentComplaintsProcedure.pdf</vt:lpwstr>
      </vt:variant>
      <vt:variant>
        <vt:lpwstr/>
      </vt:variant>
      <vt:variant>
        <vt:i4>4194403</vt:i4>
      </vt:variant>
      <vt:variant>
        <vt:i4>33</vt:i4>
      </vt:variant>
      <vt:variant>
        <vt:i4>0</vt:i4>
      </vt:variant>
      <vt:variant>
        <vt:i4>5</vt:i4>
      </vt:variant>
      <vt:variant>
        <vt:lpwstr>mailto:Andrew.jackson@bishopg.ac.uk</vt:lpwstr>
      </vt:variant>
      <vt:variant>
        <vt:lpwstr/>
      </vt:variant>
      <vt:variant>
        <vt:i4>1507380</vt:i4>
      </vt:variant>
      <vt:variant>
        <vt:i4>30</vt:i4>
      </vt:variant>
      <vt:variant>
        <vt:i4>0</vt:i4>
      </vt:variant>
      <vt:variant>
        <vt:i4>5</vt:i4>
      </vt:variant>
      <vt:variant>
        <vt:lpwstr>mailto:caroline.horton@bishopg.ac.uk</vt:lpwstr>
      </vt:variant>
      <vt:variant>
        <vt:lpwstr/>
      </vt:variant>
      <vt:variant>
        <vt:i4>2293834</vt:i4>
      </vt:variant>
      <vt:variant>
        <vt:i4>27</vt:i4>
      </vt:variant>
      <vt:variant>
        <vt:i4>0</vt:i4>
      </vt:variant>
      <vt:variant>
        <vt:i4>5</vt:i4>
      </vt:variant>
      <vt:variant>
        <vt:lpwstr>https://bishopg.ac.uk/document-download/61899?_ga=2.81793296.781034370.1599480856-1389496499.1541707384</vt:lpwstr>
      </vt:variant>
      <vt:variant>
        <vt:lpwstr/>
      </vt:variant>
      <vt:variant>
        <vt:i4>1376320</vt:i4>
      </vt:variant>
      <vt:variant>
        <vt:i4>24</vt:i4>
      </vt:variant>
      <vt:variant>
        <vt:i4>0</vt:i4>
      </vt:variant>
      <vt:variant>
        <vt:i4>5</vt:i4>
      </vt:variant>
      <vt:variant>
        <vt:lpwstr>https://committees.parliament.uk/committee/135/science-innovation-and-technology-committee/news/195158/mps-call-for-research-sector-reforms-to-address-concerns-with-reproducibility-of-science/</vt:lpwstr>
      </vt:variant>
      <vt:variant>
        <vt:lpwstr/>
      </vt:variant>
      <vt:variant>
        <vt:i4>4194403</vt:i4>
      </vt:variant>
      <vt:variant>
        <vt:i4>21</vt:i4>
      </vt:variant>
      <vt:variant>
        <vt:i4>0</vt:i4>
      </vt:variant>
      <vt:variant>
        <vt:i4>5</vt:i4>
      </vt:variant>
      <vt:variant>
        <vt:lpwstr>mailto:Andrew.jackson@bishopg.ac.uk</vt:lpwstr>
      </vt:variant>
      <vt:variant>
        <vt:lpwstr/>
      </vt:variant>
      <vt:variant>
        <vt:i4>1507380</vt:i4>
      </vt:variant>
      <vt:variant>
        <vt:i4>18</vt:i4>
      </vt:variant>
      <vt:variant>
        <vt:i4>0</vt:i4>
      </vt:variant>
      <vt:variant>
        <vt:i4>5</vt:i4>
      </vt:variant>
      <vt:variant>
        <vt:lpwstr>mailto:caroline.horton@bishopg.ac.uk</vt:lpwstr>
      </vt:variant>
      <vt:variant>
        <vt:lpwstr/>
      </vt:variant>
      <vt:variant>
        <vt:i4>5177390</vt:i4>
      </vt:variant>
      <vt:variant>
        <vt:i4>15</vt:i4>
      </vt:variant>
      <vt:variant>
        <vt:i4>0</vt:i4>
      </vt:variant>
      <vt:variant>
        <vt:i4>5</vt:i4>
      </vt:variant>
      <vt:variant>
        <vt:lpwstr>mailto:RIsecretariat@universitiesuk.ac.uk</vt:lpwstr>
      </vt:variant>
      <vt:variant>
        <vt:lpwstr/>
      </vt:variant>
      <vt:variant>
        <vt:i4>6029407</vt:i4>
      </vt:variant>
      <vt:variant>
        <vt:i4>12</vt:i4>
      </vt:variant>
      <vt:variant>
        <vt:i4>0</vt:i4>
      </vt:variant>
      <vt:variant>
        <vt:i4>5</vt:i4>
      </vt:variant>
      <vt:variant>
        <vt:lpwstr>https://www.bgu.ac.uk/student/research/research-ethics-and-integrity</vt:lpwstr>
      </vt:variant>
      <vt:variant>
        <vt:lpwstr/>
      </vt:variant>
      <vt:variant>
        <vt:i4>6029407</vt:i4>
      </vt:variant>
      <vt:variant>
        <vt:i4>9</vt:i4>
      </vt:variant>
      <vt:variant>
        <vt:i4>0</vt:i4>
      </vt:variant>
      <vt:variant>
        <vt:i4>5</vt:i4>
      </vt:variant>
      <vt:variant>
        <vt:lpwstr>https://www.bgu.ac.uk/student/research/research-ethics-and-integrity</vt:lpwstr>
      </vt:variant>
      <vt:variant>
        <vt:lpwstr/>
      </vt:variant>
      <vt:variant>
        <vt:i4>1310735</vt:i4>
      </vt:variant>
      <vt:variant>
        <vt:i4>6</vt:i4>
      </vt:variant>
      <vt:variant>
        <vt:i4>0</vt:i4>
      </vt:variant>
      <vt:variant>
        <vt:i4>5</vt:i4>
      </vt:variant>
      <vt:variant>
        <vt:lpwstr>https://www.universitiesuk.ac.uk/topics/research-and-innovation/concordat-support-research-integrity</vt:lpwstr>
      </vt:variant>
      <vt:variant>
        <vt:lpwstr/>
      </vt:variant>
      <vt:variant>
        <vt:i4>4915214</vt:i4>
      </vt:variant>
      <vt:variant>
        <vt:i4>3</vt:i4>
      </vt:variant>
      <vt:variant>
        <vt:i4>0</vt:i4>
      </vt:variant>
      <vt:variant>
        <vt:i4>5</vt:i4>
      </vt:variant>
      <vt:variant>
        <vt:lpwstr>http://www.ukrio.org/</vt:lpwstr>
      </vt:variant>
      <vt:variant>
        <vt:lpwstr/>
      </vt:variant>
      <vt:variant>
        <vt:i4>7078007</vt:i4>
      </vt:variant>
      <vt:variant>
        <vt:i4>0</vt:i4>
      </vt:variant>
      <vt:variant>
        <vt:i4>0</vt:i4>
      </vt:variant>
      <vt:variant>
        <vt:i4>5</vt:i4>
      </vt:variant>
      <vt:variant>
        <vt:lpwstr>https://www.universitiesuk.ac.uk/sites/default/files/field/downloads/2021-08/Updated FINAL-the-concordat-to-support-research-integrity.pdf</vt:lpwstr>
      </vt:variant>
      <vt:variant>
        <vt:lpwstr/>
      </vt:variant>
      <vt:variant>
        <vt:i4>3670055</vt:i4>
      </vt:variant>
      <vt:variant>
        <vt:i4>3</vt:i4>
      </vt:variant>
      <vt:variant>
        <vt:i4>0</vt:i4>
      </vt:variant>
      <vt:variant>
        <vt:i4>5</vt:i4>
      </vt:variant>
      <vt:variant>
        <vt:lpwstr>https://doi.org/10.37672/UKRIO.2021.02.self-assessment</vt:lpwstr>
      </vt:variant>
      <vt:variant>
        <vt:lpwstr/>
      </vt:variant>
      <vt:variant>
        <vt:i4>3670055</vt:i4>
      </vt:variant>
      <vt:variant>
        <vt:i4>0</vt:i4>
      </vt:variant>
      <vt:variant>
        <vt:i4>0</vt:i4>
      </vt:variant>
      <vt:variant>
        <vt:i4>5</vt:i4>
      </vt:variant>
      <vt:variant>
        <vt:lpwstr>https://doi.org/10.37672/UKRIO.2021.02.self-assessment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Parry</dc:creator>
  <cp:keywords/>
  <cp:lastModifiedBy>Caroline Horton</cp:lastModifiedBy>
  <cp:revision>44</cp:revision>
  <cp:lastPrinted>2025-05-01T12:45:00Z</cp:lastPrinted>
  <dcterms:created xsi:type="dcterms:W3CDTF">2025-09-17T08:39:00Z</dcterms:created>
  <dcterms:modified xsi:type="dcterms:W3CDTF">2025-10-07T19:29:00Z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0x010100FEC77165FFED814188D5D5DE83818BE7</vt:lpwstr>
  </property>
</Properties>
</file>