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ind w:left="-141.73228346456688" w:firstLine="0"/>
        <w:rPr>
          <w:rFonts w:ascii="Inter" w:cs="Inter" w:eastAsia="Inter" w:hAnsi="Inter"/>
          <w:sz w:val="20"/>
          <w:szCs w:val="20"/>
          <w:highlight w:val="white"/>
        </w:rPr>
      </w:pPr>
      <w:r w:rsidDel="00000000" w:rsidR="00000000" w:rsidRPr="00000000">
        <w:rPr>
          <w:rFonts w:ascii="Inter" w:cs="Inter" w:eastAsia="Inter" w:hAnsi="Inter"/>
          <w:b w:val="1"/>
          <w:sz w:val="30"/>
          <w:szCs w:val="30"/>
          <w:highlight w:val="white"/>
          <w:rtl w:val="0"/>
        </w:rPr>
        <w:t xml:space="preserve">Choix de valeurs option #1 :</w:t>
      </w:r>
      <w:r w:rsidDel="00000000" w:rsidR="00000000" w:rsidRPr="00000000">
        <w:rPr>
          <w:rFonts w:ascii="Inter" w:cs="Inter" w:eastAsia="Inter" w:hAnsi="Inter"/>
          <w:b w:val="1"/>
          <w:color w:val="8974e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Choisissez vos dix valeurs principales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 dans le milieu du travail,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 en cochant les cases correspondant.  </w:t>
      </w:r>
    </w:p>
    <w:p w:rsidR="00000000" w:rsidDel="00000000" w:rsidP="00000000" w:rsidRDefault="00000000" w:rsidRPr="00000000" w14:paraId="00000002">
      <w:pPr>
        <w:shd w:fill="ffffff" w:val="clear"/>
        <w:ind w:left="-141.73228346456688" w:firstLine="0"/>
        <w:rPr>
          <w:rFonts w:ascii="Inter" w:cs="Inter" w:eastAsia="Inter" w:hAnsi="Inter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ind w:left="-141.73228346456688" w:right="701.5748031496071" w:firstLine="0"/>
        <w:rPr>
          <w:rFonts w:ascii="Inter" w:cs="Inter" w:eastAsia="Inter" w:hAnsi="Inter"/>
          <w:sz w:val="20"/>
          <w:szCs w:val="20"/>
          <w:highlight w:val="white"/>
        </w:rPr>
        <w:sectPr>
          <w:headerReference r:id="rId6" w:type="default"/>
          <w:pgSz w:h="11909" w:w="16834" w:orient="landscape"/>
          <w:pgMar w:bottom="1440.0000000000002" w:top="1440.0000000000002" w:left="1440.0000000000002" w:right="97.91338582677326" w:header="164.40944881889763" w:footer="283.46456692913387"/>
          <w:pgNumType w:start="1"/>
        </w:sect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Inter" w:cs="Inter" w:eastAsia="Inter" w:hAnsi="Inter"/>
          <w:sz w:val="20"/>
          <w:szCs w:val="20"/>
          <w:shd w:fill="8974ed" w:val="clear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Accorder du prestige à la profession, à l’emploi ou à l’entreprise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la sécurité de l’emploi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/ Prendre des responsabilités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de bonnes conditions de travail (vacances, avantages sociaux...)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de bonnes relations interpersonnelles au travail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de l’influence (Diriger d’autres personnes)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de l’intérêt pour son travail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des horaires satisfaisants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des possibilités de promotion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des possibilités de développement personnel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des tâches variées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du temps libre pour mes loisirs, ma famille...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la possibilité/ le goût de me dépasser professionnellement (Prise de risque, aimer les situations de risque ou de danger).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une rémunération élevée ou gagner beaucoup d’argent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Avoir une vie passionnante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Connaître les résultats de son travail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Contribuer au bien-être d’un groupe ou d’une communauté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Développer ses compétences : actualiser son potentiel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Être dans la relation d’aide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Être dans une dynamique de compétition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Être employé dans une entreprise dont on est fier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Être en contact avec des gens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Être indépendant dans le travail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Être reconnu pour la qualité du travail effectué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Être respecté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Effectuer un travail qui a du sens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Jouir d’un pouvoir de décision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Jouir d’une sécurité financière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Pouvoir exprimer ses idées 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Pouvoir faire preuve de créativité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Pouvoir prendre des décisions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Pouvoir prendre des risques (aimer les situations de risque ou de danger)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Pouvoir utiliser ses compétences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Rechercher la considération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Rechercher le bonheur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Réussir dans le travail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Se sentir utile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Travailler dans un milieu professionnel qui correspond à mes valeurs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Travailler en équipe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Travailler à mon rythme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hd w:fill="ffffff" w:val="clear"/>
        <w:ind w:left="283.46456692913375" w:right="843.3070866141725" w:hanging="360"/>
        <w:rPr>
          <w:rFonts w:ascii="Inter" w:cs="Inter" w:eastAsia="Inter" w:hAnsi="Inter"/>
          <w:sz w:val="20"/>
          <w:szCs w:val="20"/>
          <w:highlight w:val="white"/>
          <w:u w:val="none"/>
        </w:rPr>
        <w:sectPr>
          <w:type w:val="continuous"/>
          <w:pgSz w:h="11909" w:w="16834" w:orient="landscape"/>
          <w:pgMar w:bottom="1440.0000000000002" w:top="1440.0000000000002" w:left="1440.0000000000002" w:right="97.91338582677326" w:header="164.40944881889763" w:footer="283.46456692913387"/>
          <w:cols w:equalWidth="0" w:num="2">
            <w:col w:space="720" w:w="7289.9400000000005"/>
            <w:col w:space="0" w:w="7289.9400000000005"/>
          </w:cols>
        </w:sect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Travailler à proximité de chez </w:t>
      </w:r>
    </w:p>
    <w:p w:rsidR="00000000" w:rsidDel="00000000" w:rsidP="00000000" w:rsidRDefault="00000000" w:rsidRPr="00000000" w14:paraId="0000002D">
      <w:pPr>
        <w:shd w:fill="ffffff" w:val="clear"/>
        <w:ind w:left="-141.73228346456688" w:right="701.5748031496071" w:firstLine="0"/>
        <w:rPr>
          <w:rFonts w:ascii="Inter" w:cs="Inter" w:eastAsia="Inter" w:hAnsi="Inter"/>
          <w:b w:val="1"/>
          <w:color w:val="8974ed"/>
          <w:sz w:val="20"/>
          <w:szCs w:val="20"/>
          <w:shd w:fill="8974ed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ind w:left="-141.73228346456688" w:firstLine="0"/>
        <w:rPr>
          <w:rFonts w:ascii="Inter" w:cs="Inter" w:eastAsia="Inter" w:hAnsi="Inter"/>
          <w:sz w:val="20"/>
          <w:szCs w:val="20"/>
          <w:highlight w:val="white"/>
        </w:rPr>
      </w:pPr>
      <w:r w:rsidDel="00000000" w:rsidR="00000000" w:rsidRPr="00000000">
        <w:rPr>
          <w:rFonts w:ascii="Inter" w:cs="Inter" w:eastAsia="Inter" w:hAnsi="Inter"/>
          <w:b w:val="1"/>
          <w:sz w:val="30"/>
          <w:szCs w:val="30"/>
          <w:highlight w:val="white"/>
          <w:rtl w:val="0"/>
        </w:rPr>
        <w:t xml:space="preserve">Choix de valeurs option #2</w:t>
      </w:r>
      <w:r w:rsidDel="00000000" w:rsidR="00000000" w:rsidRPr="00000000">
        <w:rPr>
          <w:rFonts w:ascii="Inter" w:cs="Inter" w:eastAsia="Inter" w:hAnsi="Inter"/>
          <w:b w:val="1"/>
          <w:sz w:val="24"/>
          <w:szCs w:val="24"/>
          <w:highlight w:val="white"/>
          <w:rtl w:val="0"/>
        </w:rPr>
        <w:t xml:space="preserve"> :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Choisissez vos dix valeurs principales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 en général,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 en cochant les cases correspondant.  </w:t>
      </w:r>
    </w:p>
    <w:p w:rsidR="00000000" w:rsidDel="00000000" w:rsidP="00000000" w:rsidRDefault="00000000" w:rsidRPr="00000000" w14:paraId="0000002F">
      <w:pPr>
        <w:shd w:fill="ffffff" w:val="clear"/>
        <w:ind w:left="-141.73228346456688" w:firstLine="0"/>
        <w:rPr>
          <w:rFonts w:ascii="Inter" w:cs="Inter" w:eastAsia="Inter" w:hAnsi="Inter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ind w:left="-141.73228346456688" w:right="701.5748031496071" w:firstLine="0"/>
        <w:rPr>
          <w:rFonts w:ascii="Inter" w:cs="Inter" w:eastAsia="Inter" w:hAnsi="Inter"/>
          <w:sz w:val="20"/>
          <w:szCs w:val="20"/>
          <w:highlight w:val="white"/>
        </w:rPr>
        <w:sectPr>
          <w:type w:val="continuous"/>
          <w:pgSz w:h="11909" w:w="16834" w:orient="landscape"/>
          <w:pgMar w:bottom="1440.0000000000002" w:top="1440.0000000000002" w:left="1440.0000000000002" w:right="97.91338582677326" w:header="164.40944881889763" w:footer="283.46456692913387"/>
        </w:sect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ind w:left="0" w:right="843.3070866141725" w:firstLine="0"/>
        <w:rPr>
          <w:rFonts w:ascii="Inter" w:cs="Inter" w:eastAsia="Inter" w:hAnsi="Inter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5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26.25"/>
        <w:gridCol w:w="3626.25"/>
        <w:gridCol w:w="3626.25"/>
        <w:gridCol w:w="3626.25"/>
        <w:tblGridChange w:id="0">
          <w:tblGrid>
            <w:gridCol w:w="3626.25"/>
            <w:gridCol w:w="3626.25"/>
            <w:gridCol w:w="3626.25"/>
            <w:gridCol w:w="3626.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altruisme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amitié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amour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audace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authenticité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autorité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autonomie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beauté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bienveillance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bien-être matériel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bonheur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bonté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calme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capacité d’initiative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clarté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cœur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collaboration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compassion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compétence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confiance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conformité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congruence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connaissance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conscience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coopération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courage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curiosité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créativité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dépassement de soi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détermination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efficacité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égalité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empathie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enthousiasme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équilibre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esprit d’équipe</w:t>
            </w:r>
          </w:p>
          <w:p w:rsidR="00000000" w:rsidDel="00000000" w:rsidP="00000000" w:rsidRDefault="00000000" w:rsidRPr="00000000" w14:paraId="00000056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éthique</w:t>
            </w:r>
          </w:p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excellence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expérience</w:t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fidélité</w:t>
            </w:r>
          </w:p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flexibilité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fiabilité</w:t>
            </w:r>
          </w:p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générosité</w:t>
            </w:r>
          </w:p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gentillesse</w:t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gratitude</w:t>
            </w:r>
          </w:p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harmonie</w:t>
            </w:r>
          </w:p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hédonisme</w:t>
            </w:r>
          </w:p>
          <w:p w:rsidR="00000000" w:rsidDel="00000000" w:rsidP="00000000" w:rsidRDefault="00000000" w:rsidRPr="00000000" w14:paraId="00000061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honnêteté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humilité</w:t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humour</w:t>
            </w:r>
          </w:p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indépendance</w:t>
            </w:r>
          </w:p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intégrité</w:t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intelligence</w:t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innovation</w:t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joie</w:t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justice</w:t>
            </w:r>
          </w:p>
          <w:p w:rsidR="00000000" w:rsidDel="00000000" w:rsidP="00000000" w:rsidRDefault="00000000" w:rsidRPr="00000000" w14:paraId="0000006A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légèreté</w:t>
            </w:r>
          </w:p>
          <w:p w:rsidR="00000000" w:rsidDel="00000000" w:rsidP="00000000" w:rsidRDefault="00000000" w:rsidRPr="00000000" w14:paraId="0000006B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liberté</w:t>
            </w:r>
          </w:p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loyauté</w:t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nature</w:t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optimisme</w:t>
            </w:r>
          </w:p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ordre</w:t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organisation</w:t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ouverture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paix</w:t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partage</w:t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performance</w:t>
            </w:r>
          </w:p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persévérance</w:t>
            </w:r>
          </w:p>
          <w:p w:rsidR="00000000" w:rsidDel="00000000" w:rsidP="00000000" w:rsidRDefault="00000000" w:rsidRPr="00000000" w14:paraId="00000076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perspicacité</w:t>
            </w:r>
          </w:p>
          <w:p w:rsidR="00000000" w:rsidDel="00000000" w:rsidP="00000000" w:rsidRDefault="00000000" w:rsidRPr="00000000" w14:paraId="0000007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plaisir</w:t>
            </w:r>
          </w:p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polyvalence</w:t>
            </w:r>
          </w:p>
          <w:p w:rsidR="00000000" w:rsidDel="00000000" w:rsidP="00000000" w:rsidRDefault="00000000" w:rsidRPr="00000000" w14:paraId="00000079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pouvoir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proactivité</w:t>
            </w:r>
          </w:p>
          <w:p w:rsidR="00000000" w:rsidDel="00000000" w:rsidP="00000000" w:rsidRDefault="00000000" w:rsidRPr="00000000" w14:paraId="0000007B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professionnalisme</w:t>
            </w:r>
          </w:p>
          <w:p w:rsidR="00000000" w:rsidDel="00000000" w:rsidP="00000000" w:rsidRDefault="00000000" w:rsidRPr="00000000" w14:paraId="0000007C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progrès</w:t>
            </w:r>
          </w:p>
          <w:p w:rsidR="00000000" w:rsidDel="00000000" w:rsidP="00000000" w:rsidRDefault="00000000" w:rsidRPr="00000000" w14:paraId="0000007D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régularité</w:t>
            </w:r>
          </w:p>
          <w:p w:rsidR="00000000" w:rsidDel="00000000" w:rsidP="00000000" w:rsidRDefault="00000000" w:rsidRPr="00000000" w14:paraId="0000007E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respect</w:t>
            </w:r>
          </w:p>
          <w:p w:rsidR="00000000" w:rsidDel="00000000" w:rsidP="00000000" w:rsidRDefault="00000000" w:rsidRPr="00000000" w14:paraId="0000007F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réussite</w:t>
            </w:r>
          </w:p>
          <w:p w:rsidR="00000000" w:rsidDel="00000000" w:rsidP="00000000" w:rsidRDefault="00000000" w:rsidRPr="00000000" w14:paraId="0000008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responsabilité</w:t>
            </w:r>
          </w:p>
          <w:p w:rsidR="00000000" w:rsidDel="00000000" w:rsidP="00000000" w:rsidRDefault="00000000" w:rsidRPr="00000000" w14:paraId="00000081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rigueur</w:t>
            </w:r>
          </w:p>
          <w:p w:rsidR="00000000" w:rsidDel="00000000" w:rsidP="00000000" w:rsidRDefault="00000000" w:rsidRPr="00000000" w14:paraId="00000082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sagesse</w:t>
            </w:r>
          </w:p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santé</w:t>
            </w:r>
          </w:p>
          <w:p w:rsidR="00000000" w:rsidDel="00000000" w:rsidP="00000000" w:rsidRDefault="00000000" w:rsidRPr="00000000" w14:paraId="00000084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sécurité</w:t>
            </w:r>
          </w:p>
          <w:p w:rsidR="00000000" w:rsidDel="00000000" w:rsidP="00000000" w:rsidRDefault="00000000" w:rsidRPr="00000000" w14:paraId="00000085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sensibilité</w:t>
            </w:r>
          </w:p>
          <w:p w:rsidR="00000000" w:rsidDel="00000000" w:rsidP="00000000" w:rsidRDefault="00000000" w:rsidRPr="00000000" w14:paraId="00000086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sérénité</w:t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simplicité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sincérité</w:t>
            </w:r>
          </w:p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solidarité</w:t>
            </w:r>
          </w:p>
          <w:p w:rsidR="00000000" w:rsidDel="00000000" w:rsidP="00000000" w:rsidRDefault="00000000" w:rsidRPr="00000000" w14:paraId="0000008A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spiritualité</w:t>
            </w:r>
          </w:p>
          <w:p w:rsidR="00000000" w:rsidDel="00000000" w:rsidP="00000000" w:rsidRDefault="00000000" w:rsidRPr="00000000" w14:paraId="0000008B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spontanéité</w:t>
            </w:r>
          </w:p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stabilité</w:t>
            </w:r>
          </w:p>
          <w:p w:rsidR="00000000" w:rsidDel="00000000" w:rsidP="00000000" w:rsidRDefault="00000000" w:rsidRPr="00000000" w14:paraId="0000008D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stimulation</w:t>
            </w:r>
          </w:p>
          <w:p w:rsidR="00000000" w:rsidDel="00000000" w:rsidP="00000000" w:rsidRDefault="00000000" w:rsidRPr="00000000" w14:paraId="0000008E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tolérance</w:t>
            </w:r>
          </w:p>
          <w:p w:rsidR="00000000" w:rsidDel="00000000" w:rsidP="00000000" w:rsidRDefault="00000000" w:rsidRPr="00000000" w14:paraId="0000008F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tradition</w:t>
            </w:r>
          </w:p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travail</w:t>
            </w:r>
          </w:p>
          <w:p w:rsidR="00000000" w:rsidDel="00000000" w:rsidP="00000000" w:rsidRDefault="00000000" w:rsidRPr="00000000" w14:paraId="00000091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universalisme</w:t>
            </w:r>
          </w:p>
        </w:tc>
      </w:tr>
    </w:tbl>
    <w:p w:rsidR="00000000" w:rsidDel="00000000" w:rsidP="00000000" w:rsidRDefault="00000000" w:rsidRPr="00000000" w14:paraId="00000092">
      <w:pPr>
        <w:shd w:fill="ffffff" w:val="clear"/>
        <w:ind w:left="0" w:right="843.3070866141725" w:firstLine="0"/>
        <w:rPr>
          <w:rFonts w:ascii="Inter" w:cs="Inter" w:eastAsia="Inter" w:hAnsi="Inter"/>
          <w:sz w:val="20"/>
          <w:szCs w:val="20"/>
          <w:highlight w:val="white"/>
        </w:rPr>
        <w:sectPr>
          <w:type w:val="continuous"/>
          <w:pgSz w:h="11909" w:w="16834" w:orient="landscape"/>
          <w:pgMar w:bottom="1440.0000000000002" w:top="1440.0000000000002" w:left="1440.0000000000002" w:right="97.91338582677326" w:header="164.40944881889763" w:footer="283.46456692913387"/>
          <w:cols w:equalWidth="0" w:num="1">
            <w:col w:space="0" w:w="15299.880000000001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hd w:fill="ffffff" w:val="clear"/>
        <w:ind w:left="-141.73228346456688" w:right="701.5748031496071" w:firstLine="0"/>
        <w:rPr>
          <w:rFonts w:ascii="Inter" w:cs="Inter" w:eastAsia="Inter" w:hAnsi="Inter"/>
          <w:b w:val="1"/>
          <w:color w:val="8974ed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hd w:fill="ffffff" w:val="clear"/>
        <w:ind w:left="-141.73228346456688" w:firstLine="0"/>
        <w:rPr>
          <w:rFonts w:ascii="Inter" w:cs="Inter" w:eastAsia="Inter" w:hAnsi="Inter"/>
          <w:b w:val="1"/>
          <w:sz w:val="32"/>
          <w:szCs w:val="32"/>
        </w:rPr>
      </w:pPr>
      <w:r w:rsidDel="00000000" w:rsidR="00000000" w:rsidRPr="00000000">
        <w:rPr>
          <w:rFonts w:ascii="Inter" w:cs="Inter" w:eastAsia="Inter" w:hAnsi="Inter"/>
          <w:sz w:val="16"/>
          <w:szCs w:val="16"/>
          <w:rtl w:val="0"/>
        </w:rPr>
        <w:t xml:space="preserve">Adapté de la liste des valeurs proposée par SCOLAViE, qui est basé sur les travaux de Schwartz (1992), Brunbrouck &amp; Retz (2019) ainsi que Arnaud, Mellet &amp; Dunod (2019). </w:t>
      </w:r>
      <w:r w:rsidDel="00000000" w:rsidR="00000000" w:rsidRPr="00000000">
        <w:rPr>
          <w:rFonts w:ascii="Inter" w:cs="Inter" w:eastAsia="Inter" w:hAnsi="Inter"/>
          <w:b w:val="1"/>
          <w:sz w:val="32"/>
          <w:szCs w:val="32"/>
          <w:rtl w:val="0"/>
        </w:rPr>
        <w:tab/>
        <w:tab/>
        <w:tab/>
      </w:r>
    </w:p>
    <w:p w:rsidR="00000000" w:rsidDel="00000000" w:rsidP="00000000" w:rsidRDefault="00000000" w:rsidRPr="00000000" w14:paraId="00000095">
      <w:pPr>
        <w:shd w:fill="ffffff" w:val="clear"/>
        <w:ind w:left="-141.73228346456688" w:firstLine="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b w:val="1"/>
          <w:sz w:val="32"/>
          <w:szCs w:val="32"/>
          <w:rtl w:val="0"/>
        </w:rPr>
        <w:t xml:space="preserve">Classement des valeurs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ind w:left="-141.73228346456688" w:right="1231.77165354331" w:firstLine="0"/>
        <w:rPr>
          <w:rFonts w:ascii="Inter" w:cs="Inter" w:eastAsia="Inter" w:hAnsi="Inter"/>
          <w:color w:val="222222"/>
          <w:sz w:val="20"/>
          <w:szCs w:val="20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ind w:left="-141.73228346456688" w:right="1231.77165354331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Phase 1 :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Recensez vos 10 valeurs dans la liste ci-dessous. 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Classez vos 10 valeurs par ordre d'importance.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Pour vous aider, comparez deux valeurs à la fois et demandez-vous :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"Si je ne pouvais en satisfaire qu'une seule, laquelle choisirais-je ?"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Si besoin, visualisez une situation concrète pour faciliter votre choix, puis continuez ainsi pour toutes les valeurs.</w:t>
      </w:r>
    </w:p>
    <w:p w:rsidR="00000000" w:rsidDel="00000000" w:rsidP="00000000" w:rsidRDefault="00000000" w:rsidRPr="00000000" w14:paraId="00000098">
      <w:pPr>
        <w:widowControl w:val="0"/>
        <w:ind w:left="-141.73228346456688" w:right="1231.77165354331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ind w:left="-141.73228346456688" w:right="1231.77165354331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8974ed"/>
          <w:sz w:val="24"/>
          <w:szCs w:val="24"/>
          <w:rtl w:val="0"/>
        </w:rPr>
        <w:t xml:space="preserve">Mes tops valeurs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1. </w:t>
      </w:r>
    </w:p>
    <w:p w:rsidR="00000000" w:rsidDel="00000000" w:rsidP="00000000" w:rsidRDefault="00000000" w:rsidRPr="00000000" w14:paraId="0000009B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2. </w:t>
      </w:r>
    </w:p>
    <w:p w:rsidR="00000000" w:rsidDel="00000000" w:rsidP="00000000" w:rsidRDefault="00000000" w:rsidRPr="00000000" w14:paraId="0000009C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3. </w:t>
      </w:r>
    </w:p>
    <w:p w:rsidR="00000000" w:rsidDel="00000000" w:rsidP="00000000" w:rsidRDefault="00000000" w:rsidRPr="00000000" w14:paraId="0000009D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4.</w:t>
      </w:r>
    </w:p>
    <w:p w:rsidR="00000000" w:rsidDel="00000000" w:rsidP="00000000" w:rsidRDefault="00000000" w:rsidRPr="00000000" w14:paraId="0000009E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5. </w:t>
      </w:r>
    </w:p>
    <w:p w:rsidR="00000000" w:rsidDel="00000000" w:rsidP="00000000" w:rsidRDefault="00000000" w:rsidRPr="00000000" w14:paraId="0000009F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6. </w:t>
      </w:r>
    </w:p>
    <w:p w:rsidR="00000000" w:rsidDel="00000000" w:rsidP="00000000" w:rsidRDefault="00000000" w:rsidRPr="00000000" w14:paraId="000000A0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7. </w:t>
      </w:r>
    </w:p>
    <w:p w:rsidR="00000000" w:rsidDel="00000000" w:rsidP="00000000" w:rsidRDefault="00000000" w:rsidRPr="00000000" w14:paraId="000000A1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8. </w:t>
      </w:r>
    </w:p>
    <w:p w:rsidR="00000000" w:rsidDel="00000000" w:rsidP="00000000" w:rsidRDefault="00000000" w:rsidRPr="00000000" w14:paraId="000000A2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9. </w:t>
      </w:r>
    </w:p>
    <w:p w:rsidR="00000000" w:rsidDel="00000000" w:rsidP="00000000" w:rsidRDefault="00000000" w:rsidRPr="00000000" w14:paraId="000000A3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10. </w:t>
      </w:r>
    </w:p>
    <w:p w:rsidR="00000000" w:rsidDel="00000000" w:rsidP="00000000" w:rsidRDefault="00000000" w:rsidRPr="00000000" w14:paraId="000000A4">
      <w:pPr>
        <w:widowControl w:val="0"/>
        <w:ind w:left="-141.73228346456688" w:right="1231.77165354331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Vos 3 principales valeurs vous définissent et sont non négociables. Les 3 suivantes sont importantes mais peuvent être compromises selon les cas. Les 4 dernières influencent vos décisions sans les contraindre.</w:t>
      </w:r>
    </w:p>
    <w:p w:rsidR="00000000" w:rsidDel="00000000" w:rsidP="00000000" w:rsidRDefault="00000000" w:rsidRPr="00000000" w14:paraId="000000A5">
      <w:pPr>
        <w:widowControl w:val="0"/>
        <w:ind w:left="-141.73228346456688" w:right="1231.77165354331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ind w:left="-141.73228346456688" w:right="1231.77165354331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Phase 2 :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Ajoutez une définition pour vos top 3 valeurs.  </w:t>
      </w:r>
      <w:r w:rsidDel="00000000" w:rsidR="00000000" w:rsidRPr="00000000">
        <w:rPr>
          <w:rtl w:val="0"/>
        </w:rPr>
      </w:r>
    </w:p>
    <w:sectPr>
      <w:type w:val="continuous"/>
      <w:pgSz w:h="11909" w:w="16834" w:orient="landscape"/>
      <w:pgMar w:bottom="1440.0000000000002" w:top="1440.0000000000002" w:left="1440.0000000000002" w:right="97.91338582677326" w:header="164.40944881889763" w:footer="283.4645669291338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Black">
    <w:embedBold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spacing w:line="240" w:lineRule="auto"/>
      <w:ind w:left="-1133.8582677165355" w:right="-1440" w:hanging="283.4645669291339"/>
      <w:rPr>
        <w:sz w:val="8"/>
        <w:szCs w:val="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-876299</wp:posOffset>
          </wp:positionH>
          <wp:positionV relativeFrom="paragraph">
            <wp:posOffset>19051</wp:posOffset>
          </wp:positionV>
          <wp:extent cx="2833688" cy="419100"/>
          <wp:effectExtent b="0" l="0" r="0" t="0"/>
          <wp:wrapSquare wrapText="bothSides" distB="114300" distT="11430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33688" cy="4191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8">
    <w:pPr>
      <w:spacing w:line="240" w:lineRule="auto"/>
      <w:ind w:left="-1133.8582677165355" w:right="-1440" w:hanging="283.4645669291339"/>
      <w:rPr>
        <w:rFonts w:ascii="Inter Black" w:cs="Inter Black" w:eastAsia="Inter Black" w:hAnsi="Inter Black"/>
        <w:color w:val="8974ed"/>
      </w:rPr>
    </w:pPr>
    <w:r w:rsidDel="00000000" w:rsidR="00000000" w:rsidRPr="00000000">
      <w:rPr>
        <w:rFonts w:ascii="Inter Black" w:cs="Inter Black" w:eastAsia="Inter Black" w:hAnsi="Inter Black"/>
        <w:color w:val="8974ed"/>
        <w:rtl w:val="0"/>
      </w:rPr>
      <w:t xml:space="preserve">Définissez </w:t>
      <w:br w:type="textWrapping"/>
      <w:t xml:space="preserve">Vos Valeurs </w:t>
    </w:r>
  </w:p>
  <w:p w:rsidR="00000000" w:rsidDel="00000000" w:rsidP="00000000" w:rsidRDefault="00000000" w:rsidRPr="00000000" w14:paraId="000000A9">
    <w:pPr>
      <w:spacing w:line="240" w:lineRule="auto"/>
      <w:ind w:left="-1133.8582677165355" w:right="-1440" w:hanging="283.4645669291339"/>
      <w:rPr>
        <w:rFonts w:ascii="Inter Black" w:cs="Inter Black" w:eastAsia="Inter Black" w:hAnsi="Inter Black"/>
        <w:color w:val="8974ed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spacing w:line="240" w:lineRule="auto"/>
      <w:ind w:left="-1133.8582677165355" w:right="-1440" w:hanging="283.4645669291339"/>
      <w:rPr>
        <w:rFonts w:ascii="Inter" w:cs="Inter" w:eastAsia="Inter" w:hAnsi="Inter"/>
        <w:sz w:val="20"/>
        <w:szCs w:val="20"/>
      </w:rPr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8739375</wp:posOffset>
          </wp:positionH>
          <wp:positionV relativeFrom="page">
            <wp:posOffset>-67049</wp:posOffset>
          </wp:positionV>
          <wp:extent cx="1947863" cy="127754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34661" l="42359" r="0" t="0"/>
                  <a:stretch>
                    <a:fillRect/>
                  </a:stretch>
                </pic:blipFill>
                <pic:spPr>
                  <a:xfrm>
                    <a:off x="0" y="0"/>
                    <a:ext cx="1947863" cy="12775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Black-bold.ttf"/><Relationship Id="rId6" Type="http://schemas.openxmlformats.org/officeDocument/2006/relationships/font" Target="fonts/InterBlack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