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firstLine="0"/>
        <w:jc w:val="left"/>
        <w:rPr/>
      </w:pPr>
      <w:bookmarkStart w:colFirst="0" w:colLast="0" w:name="_ezocwnpey5uk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pageBreakBefore w:val="0"/>
        <w:ind w:left="0" w:firstLine="0"/>
        <w:rPr/>
      </w:pPr>
      <w:bookmarkStart w:colFirst="0" w:colLast="0" w:name="_lkvtpjdupu5y" w:id="1"/>
      <w:bookmarkEnd w:id="1"/>
      <w:r w:rsidDel="00000000" w:rsidR="00000000" w:rsidRPr="00000000">
        <w:rPr>
          <w:rtl w:val="0"/>
        </w:rPr>
        <w:t xml:space="preserve">Configure the addresses for </w:t>
      </w:r>
      <w:r w:rsidDel="00000000" w:rsidR="00000000" w:rsidRPr="00000000">
        <w:rPr>
          <w:rtl w:val="0"/>
        </w:rPr>
        <w:t xml:space="preserve">Cyclade’s</w:t>
      </w:r>
      <w:r w:rsidDel="00000000" w:rsidR="00000000" w:rsidRPr="00000000">
        <w:rPr>
          <w:rtl w:val="0"/>
        </w:rPr>
        <w:t xml:space="preserve"> two computers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firstLine="0"/>
        <w:rPr/>
      </w:pPr>
      <w:r w:rsidDel="00000000" w:rsidR="00000000" w:rsidRPr="00000000">
        <w:rPr>
          <w:rtl w:val="0"/>
        </w:rPr>
        <w:t xml:space="preserve">Once all the devices have an address, this is what your network should look like: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731200" cy="4114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1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firstLine="0"/>
        <w:rPr/>
      </w:pPr>
      <w:r w:rsidDel="00000000" w:rsidR="00000000" w:rsidRPr="00000000">
        <w:rPr>
          <w:rtl w:val="0"/>
        </w:rPr>
        <w:t xml:space="preserve">You can send a message from 192.168.100.1 to 192.168.100.2.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firstLine="0"/>
        <w:rPr/>
      </w:pPr>
      <w:r w:rsidDel="00000000" w:rsidR="00000000" w:rsidRPr="00000000">
        <w:rPr>
          <w:rtl w:val="0"/>
        </w:rPr>
        <w:t xml:space="preserve">However, when you try to send a message between 192.168.100.1 and 192.168.0.1, it doesn’t work! Don’t worry, this is normal. These are two different networks, and we haven’t configured the router yet.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-152399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  <w:ind w:firstLine="720.000000000000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