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horzAnchor="margin" w:tblpYSpec="top"/>
        <w:tblOverlap w:val="never"/>
        <w:tblW w:w="8623" w:type="dxa"/>
        <w:tblLayout w:type="fixed"/>
        <w:tblCellMar>
          <w:left w:w="0" w:type="dxa"/>
          <w:right w:w="0" w:type="dxa"/>
        </w:tblCellMar>
        <w:tblLook w:val="01E0" w:firstRow="1" w:lastRow="1" w:firstColumn="1" w:lastColumn="1" w:noHBand="0" w:noVBand="0"/>
      </w:tblPr>
      <w:tblGrid>
        <w:gridCol w:w="6096"/>
        <w:gridCol w:w="567"/>
        <w:gridCol w:w="1960"/>
      </w:tblGrid>
      <w:tr w:rsidR="00B07301" w:rsidRPr="00604B2A" w14:paraId="4AA3A715" w14:textId="77777777" w:rsidTr="00B07301">
        <w:trPr>
          <w:trHeight w:hRule="exact" w:val="1134"/>
        </w:trPr>
        <w:tc>
          <w:tcPr>
            <w:tcW w:w="6096" w:type="dxa"/>
          </w:tcPr>
          <w:p w14:paraId="53988BB7" w14:textId="1170EC1B" w:rsidR="00B07301" w:rsidRPr="00604B2A" w:rsidRDefault="00871CD3" w:rsidP="009D1391">
            <w:pPr>
              <w:pStyle w:val="Avanttoldelanota"/>
              <w:framePr w:w="0" w:wrap="auto" w:hAnchor="text" w:yAlign="inline"/>
              <w:suppressOverlap w:val="0"/>
              <w:rPr>
                <w:lang w:val="en-US"/>
              </w:rPr>
            </w:pPr>
            <w:r w:rsidRPr="00604B2A">
              <w:rPr>
                <w:lang w:val="en-US"/>
              </w:rPr>
              <w:drawing>
                <wp:inline distT="0" distB="0" distL="0" distR="0" wp14:anchorId="341E784A" wp14:editId="29C3839D">
                  <wp:extent cx="974690" cy="547475"/>
                  <wp:effectExtent l="0" t="0" r="0" b="5080"/>
                  <wp:docPr id="5114117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11782" name="Imagen 511411782"/>
                          <pic:cNvPicPr/>
                        </pic:nvPicPr>
                        <pic:blipFill rotWithShape="1">
                          <a:blip r:embed="rId8" cstate="print">
                            <a:extLst>
                              <a:ext uri="{28A0092B-C50C-407E-A947-70E740481C1C}">
                                <a14:useLocalDpi xmlns:a14="http://schemas.microsoft.com/office/drawing/2010/main" val="0"/>
                              </a:ext>
                            </a:extLst>
                          </a:blip>
                          <a:srcRect l="5599" t="6857" r="5494" b="7580"/>
                          <a:stretch>
                            <a:fillRect/>
                          </a:stretch>
                        </pic:blipFill>
                        <pic:spPr bwMode="auto">
                          <a:xfrm>
                            <a:off x="0" y="0"/>
                            <a:ext cx="1029675" cy="578360"/>
                          </a:xfrm>
                          <a:prstGeom prst="rect">
                            <a:avLst/>
                          </a:prstGeom>
                          <a:ln>
                            <a:noFill/>
                          </a:ln>
                          <a:extLst>
                            <a:ext uri="{53640926-AAD7-44D8-BBD7-CCE9431645EC}">
                              <a14:shadowObscured xmlns:a14="http://schemas.microsoft.com/office/drawing/2010/main"/>
                            </a:ext>
                          </a:extLst>
                        </pic:spPr>
                      </pic:pic>
                    </a:graphicData>
                  </a:graphic>
                </wp:inline>
              </w:drawing>
            </w:r>
          </w:p>
        </w:tc>
        <w:tc>
          <w:tcPr>
            <w:tcW w:w="567" w:type="dxa"/>
            <w:vMerge w:val="restart"/>
          </w:tcPr>
          <w:p w14:paraId="1E34DECC" w14:textId="77777777" w:rsidR="00B07301" w:rsidRPr="00604B2A" w:rsidRDefault="00B07301">
            <w:pPr>
              <w:rPr>
                <w:lang w:val="en-US"/>
              </w:rPr>
            </w:pPr>
          </w:p>
        </w:tc>
        <w:tc>
          <w:tcPr>
            <w:tcW w:w="1960" w:type="dxa"/>
            <w:vMerge w:val="restart"/>
          </w:tcPr>
          <w:p w14:paraId="6D54007D" w14:textId="77777777" w:rsidR="00B07301" w:rsidRPr="00604B2A" w:rsidRDefault="00B07301">
            <w:pPr>
              <w:rPr>
                <w:lang w:val="en-US"/>
              </w:rPr>
            </w:pPr>
            <w:r w:rsidRPr="00604B2A">
              <w:rPr>
                <w:lang w:val="en-US"/>
              </w:rPr>
              <w:drawing>
                <wp:inline distT="0" distB="0" distL="0" distR="0" wp14:anchorId="1A3D7422" wp14:editId="429D0867">
                  <wp:extent cx="1257300" cy="542925"/>
                  <wp:effectExtent l="0" t="0" r="0" b="9525"/>
                  <wp:docPr id="1" name="Imagen 1" descr="Fira_1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a_1_azu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542925"/>
                          </a:xfrm>
                          <a:prstGeom prst="rect">
                            <a:avLst/>
                          </a:prstGeom>
                          <a:noFill/>
                          <a:ln>
                            <a:noFill/>
                          </a:ln>
                        </pic:spPr>
                      </pic:pic>
                    </a:graphicData>
                  </a:graphic>
                </wp:inline>
              </w:drawing>
            </w:r>
          </w:p>
        </w:tc>
      </w:tr>
      <w:tr w:rsidR="00B07301" w:rsidRPr="00604B2A" w14:paraId="230DA4A8" w14:textId="77777777" w:rsidTr="00B07301">
        <w:trPr>
          <w:trHeight w:hRule="exact" w:val="726"/>
        </w:trPr>
        <w:tc>
          <w:tcPr>
            <w:tcW w:w="6096" w:type="dxa"/>
            <w:tcMar>
              <w:top w:w="85" w:type="dxa"/>
            </w:tcMar>
          </w:tcPr>
          <w:p w14:paraId="7BD352FF" w14:textId="0194FD15" w:rsidR="00D63AEE" w:rsidRPr="00604B2A" w:rsidRDefault="00604B2A" w:rsidP="00D63AEE">
            <w:pPr>
              <w:pStyle w:val="Fecha"/>
              <w:rPr>
                <w:rStyle w:val="FechaCar"/>
                <w:rFonts w:ascii="HelveticaNeueLT Std" w:hAnsi="HelveticaNeueLT Std"/>
                <w:lang w:val="en-US"/>
              </w:rPr>
            </w:pPr>
            <w:bookmarkStart w:id="0" w:name="Dates"/>
            <w:bookmarkEnd w:id="0"/>
            <w:r>
              <w:rPr>
                <w:rStyle w:val="FechaCar"/>
                <w:rFonts w:ascii="HelveticaNeueLT Std" w:hAnsi="HelveticaNeueLT Std"/>
                <w:lang w:val="en-US"/>
              </w:rPr>
              <w:t xml:space="preserve">November 3 – 5 </w:t>
            </w:r>
            <w:r w:rsidR="0040743F" w:rsidRPr="00604B2A">
              <w:rPr>
                <w:rStyle w:val="FechaCar"/>
                <w:rFonts w:ascii="HelveticaNeueLT Std" w:hAnsi="HelveticaNeueLT Std"/>
                <w:lang w:val="en-US"/>
              </w:rPr>
              <w:t>2026</w:t>
            </w:r>
          </w:p>
          <w:p w14:paraId="55AE4DF9" w14:textId="0C7C0D0D" w:rsidR="00B07301" w:rsidRPr="00604B2A" w:rsidRDefault="00087903">
            <w:pPr>
              <w:pStyle w:val="URLsal"/>
              <w:rPr>
                <w:lang w:val="en-US"/>
              </w:rPr>
            </w:pPr>
            <w:r w:rsidRPr="00604B2A">
              <w:rPr>
                <w:lang w:val="en-US"/>
              </w:rPr>
              <w:t>www.howssummit.com</w:t>
            </w:r>
          </w:p>
        </w:tc>
        <w:tc>
          <w:tcPr>
            <w:tcW w:w="567" w:type="dxa"/>
            <w:vMerge/>
          </w:tcPr>
          <w:p w14:paraId="1AF22001" w14:textId="77777777" w:rsidR="00B07301" w:rsidRPr="00604B2A" w:rsidRDefault="00B07301">
            <w:pPr>
              <w:pStyle w:val="Fecha"/>
              <w:rPr>
                <w:rStyle w:val="FechaCar"/>
                <w:rFonts w:ascii="HelveticaNeueLT Std" w:hAnsi="HelveticaNeueLT Std"/>
                <w:lang w:val="en-US"/>
              </w:rPr>
            </w:pPr>
          </w:p>
        </w:tc>
        <w:tc>
          <w:tcPr>
            <w:tcW w:w="1960" w:type="dxa"/>
            <w:vMerge/>
          </w:tcPr>
          <w:p w14:paraId="55C288F9" w14:textId="77777777" w:rsidR="00B07301" w:rsidRPr="00604B2A" w:rsidRDefault="00B07301">
            <w:pPr>
              <w:pStyle w:val="Fecha"/>
              <w:rPr>
                <w:rStyle w:val="FechaCar"/>
                <w:rFonts w:ascii="HelveticaNeueLT Std" w:hAnsi="HelveticaNeueLT Std"/>
                <w:lang w:val="en-US"/>
              </w:rPr>
            </w:pPr>
          </w:p>
        </w:tc>
      </w:tr>
    </w:tbl>
    <w:p w14:paraId="7C4F500E" w14:textId="4FC323CD" w:rsidR="005A1E00" w:rsidRPr="00604B2A" w:rsidRDefault="00604B2A" w:rsidP="009D1391">
      <w:pPr>
        <w:pStyle w:val="Avanttoldelanota"/>
        <w:framePr w:wrap="around"/>
        <w:rPr>
          <w:lang w:val="en-US"/>
        </w:rPr>
      </w:pPr>
      <w:r w:rsidRPr="00604B2A">
        <w:rPr>
          <w:lang w:val="en-US"/>
        </w:rPr>
        <w:t xml:space="preserve">The Summit </w:t>
      </w:r>
      <w:r>
        <w:rPr>
          <w:lang w:val="en-US"/>
        </w:rPr>
        <w:t>w</w:t>
      </w:r>
      <w:r w:rsidRPr="00604B2A">
        <w:rPr>
          <w:lang w:val="en-US"/>
        </w:rPr>
        <w:t xml:space="preserve">ill gather </w:t>
      </w:r>
      <w:r w:rsidRPr="00604B2A">
        <w:rPr>
          <w:lang w:val="en-US"/>
        </w:rPr>
        <w:t>governments, cities, investors, experts and NGOs</w:t>
      </w:r>
    </w:p>
    <w:p w14:paraId="0CD32B0C" w14:textId="0CA32A49" w:rsidR="00211436" w:rsidRPr="00604B2A" w:rsidRDefault="00FD079A" w:rsidP="008761B2">
      <w:pPr>
        <w:pStyle w:val="Ttoldelanota"/>
        <w:rPr>
          <w:lang w:val="en-US"/>
        </w:rPr>
      </w:pPr>
      <w:r w:rsidRPr="00604B2A">
        <w:rPr>
          <w:lang w:val="en-US"/>
        </w:rPr>
        <w:t>Barcelona la</w:t>
      </w:r>
      <w:r w:rsidR="00604B2A" w:rsidRPr="00604B2A">
        <w:rPr>
          <w:lang w:val="en-US"/>
        </w:rPr>
        <w:t xml:space="preserve">unches </w:t>
      </w:r>
      <w:r w:rsidRPr="00604B2A">
        <w:rPr>
          <w:lang w:val="en-US"/>
        </w:rPr>
        <w:t>HOWS</w:t>
      </w:r>
      <w:r w:rsidR="00604B2A" w:rsidRPr="00604B2A">
        <w:rPr>
          <w:lang w:val="en-US"/>
        </w:rPr>
        <w:t xml:space="preserve"> Barcelona</w:t>
      </w:r>
      <w:r w:rsidRPr="00604B2A">
        <w:rPr>
          <w:lang w:val="en-US"/>
        </w:rPr>
        <w:t xml:space="preserve">, </w:t>
      </w:r>
      <w:r w:rsidR="00604B2A" w:rsidRPr="00604B2A">
        <w:rPr>
          <w:lang w:val="en-US"/>
        </w:rPr>
        <w:t>a new</w:t>
      </w:r>
      <w:r w:rsidRPr="00604B2A">
        <w:rPr>
          <w:lang w:val="en-US"/>
        </w:rPr>
        <w:t xml:space="preserve"> </w:t>
      </w:r>
      <w:r w:rsidR="00604B2A" w:rsidRPr="00604B2A">
        <w:rPr>
          <w:lang w:val="en-US"/>
        </w:rPr>
        <w:t>congress on urban and affordable housing</w:t>
      </w:r>
    </w:p>
    <w:p w14:paraId="25EA917E" w14:textId="05673274" w:rsidR="00211436" w:rsidRPr="00604B2A" w:rsidRDefault="00604B2A" w:rsidP="00211436">
      <w:pPr>
        <w:pStyle w:val="Leaddelanota"/>
        <w:rPr>
          <w:lang w:val="en-US"/>
        </w:rPr>
      </w:pPr>
      <w:r w:rsidRPr="00604B2A">
        <w:rPr>
          <w:lang w:val="en-US"/>
        </w:rPr>
        <w:t>HOWS Barcelona – Housing World Summit, the new international congress on urban and affordable housing, will take place from 3 to 5 November at the Gran Via venue as part of Smart City Expo World Congress. The summit, which aims to lead the international debate on one of the most pressing challenges facing cities today—housing—</w:t>
      </w:r>
      <w:r>
        <w:rPr>
          <w:lang w:val="en-US"/>
        </w:rPr>
        <w:t xml:space="preserve"> </w:t>
      </w:r>
      <w:r w:rsidRPr="00604B2A">
        <w:rPr>
          <w:lang w:val="en-US"/>
        </w:rPr>
        <w:t xml:space="preserve">is promoted by Barcelona City Council and </w:t>
      </w:r>
      <w:r w:rsidRPr="00604B2A">
        <w:rPr>
          <w:lang w:val="en-US"/>
        </w:rPr>
        <w:t>organized</w:t>
      </w:r>
      <w:r w:rsidRPr="00604B2A">
        <w:rPr>
          <w:lang w:val="en-US"/>
        </w:rPr>
        <w:t xml:space="preserve"> by Fira de Barcelona. It will feature a three-day program with 20 sessions and </w:t>
      </w:r>
      <w:r w:rsidRPr="00604B2A">
        <w:rPr>
          <w:lang w:val="en-US"/>
        </w:rPr>
        <w:t>over</w:t>
      </w:r>
      <w:r w:rsidRPr="00604B2A">
        <w:rPr>
          <w:lang w:val="en-US"/>
        </w:rPr>
        <w:t xml:space="preserve"> 100 speakers</w:t>
      </w:r>
      <w:r w:rsidR="00211436" w:rsidRPr="00604B2A">
        <w:rPr>
          <w:lang w:val="en-US"/>
        </w:rPr>
        <w:t>.</w:t>
      </w:r>
    </w:p>
    <w:p w14:paraId="09C1BAD6" w14:textId="290AA4D1" w:rsidR="00604B2A" w:rsidRPr="00604B2A" w:rsidRDefault="004B7B7D" w:rsidP="00604B2A">
      <w:pPr>
        <w:pStyle w:val="Textdelanota"/>
        <w:rPr>
          <w:rFonts w:eastAsiaTheme="minorHAnsi"/>
          <w:sz w:val="21"/>
          <w:szCs w:val="21"/>
          <w:lang w:val="en-US"/>
        </w:rPr>
      </w:pPr>
      <w:r>
        <w:rPr>
          <w:rFonts w:eastAsiaTheme="minorHAnsi"/>
          <w:sz w:val="21"/>
          <w:szCs w:val="21"/>
          <w:lang w:val="en-US"/>
        </w:rPr>
        <w:t>H</w:t>
      </w:r>
      <w:r w:rsidR="00604B2A" w:rsidRPr="00604B2A">
        <w:rPr>
          <w:rFonts w:eastAsiaTheme="minorHAnsi"/>
          <w:sz w:val="21"/>
          <w:szCs w:val="21"/>
          <w:lang w:val="en-US"/>
        </w:rPr>
        <w:t xml:space="preserve">OWS Barcelona will bring together all the stakeholders with the capacity to transform the housing sector, both nationally and internationally, including cities, housing providers, urban professionals, third-sector and non-profit </w:t>
      </w:r>
      <w:r w:rsidR="00604B2A" w:rsidRPr="00604B2A">
        <w:rPr>
          <w:rFonts w:eastAsiaTheme="minorHAnsi"/>
          <w:sz w:val="21"/>
          <w:szCs w:val="21"/>
          <w:lang w:val="en-US"/>
        </w:rPr>
        <w:t>organizations</w:t>
      </w:r>
      <w:r w:rsidR="00604B2A" w:rsidRPr="00604B2A">
        <w:rPr>
          <w:rFonts w:eastAsiaTheme="minorHAnsi"/>
          <w:sz w:val="21"/>
          <w:szCs w:val="21"/>
          <w:lang w:val="en-US"/>
        </w:rPr>
        <w:t>, real estate developers, investors and academia. The event aims to become a leading platform for debate and innovation in urban housing, fostering solutions to the major challenges of contemporary housing.</w:t>
      </w:r>
    </w:p>
    <w:p w14:paraId="3C443E3C" w14:textId="5DCE0A37" w:rsidR="00211436" w:rsidRPr="00604B2A" w:rsidRDefault="00604B2A" w:rsidP="00604B2A">
      <w:pPr>
        <w:pStyle w:val="Textdelanota"/>
        <w:rPr>
          <w:rFonts w:eastAsiaTheme="minorHAnsi"/>
          <w:sz w:val="21"/>
          <w:szCs w:val="21"/>
          <w:lang w:val="en-US"/>
        </w:rPr>
      </w:pPr>
      <w:r w:rsidRPr="00604B2A">
        <w:rPr>
          <w:rFonts w:eastAsiaTheme="minorHAnsi"/>
          <w:sz w:val="21"/>
          <w:szCs w:val="21"/>
          <w:lang w:val="en-US"/>
        </w:rPr>
        <w:t xml:space="preserve">The congress program will focus on five key themes: </w:t>
      </w:r>
      <w:r w:rsidRPr="00604B2A">
        <w:rPr>
          <w:rFonts w:eastAsiaTheme="minorHAnsi"/>
          <w:i/>
          <w:iCs/>
          <w:sz w:val="21"/>
          <w:szCs w:val="21"/>
          <w:lang w:val="en-US"/>
        </w:rPr>
        <w:t>Urban Planning &amp; Land Policy</w:t>
      </w:r>
      <w:r w:rsidRPr="00604B2A">
        <w:rPr>
          <w:rFonts w:eastAsiaTheme="minorHAnsi"/>
          <w:sz w:val="21"/>
          <w:szCs w:val="21"/>
          <w:lang w:val="en-US"/>
        </w:rPr>
        <w:t xml:space="preserve"> as tools to increase housing supply; </w:t>
      </w:r>
      <w:r w:rsidRPr="00604B2A">
        <w:rPr>
          <w:rFonts w:eastAsiaTheme="minorHAnsi"/>
          <w:i/>
          <w:iCs/>
          <w:sz w:val="21"/>
          <w:szCs w:val="21"/>
          <w:lang w:val="en-US"/>
        </w:rPr>
        <w:t>Housing Regulation</w:t>
      </w:r>
      <w:r w:rsidRPr="00604B2A">
        <w:rPr>
          <w:rFonts w:eastAsiaTheme="minorHAnsi"/>
          <w:sz w:val="21"/>
          <w:szCs w:val="21"/>
          <w:lang w:val="en-US"/>
        </w:rPr>
        <w:t xml:space="preserve"> to deliver public and affordable housing; </w:t>
      </w:r>
      <w:r>
        <w:rPr>
          <w:rFonts w:eastAsiaTheme="minorHAnsi"/>
          <w:sz w:val="21"/>
          <w:szCs w:val="21"/>
          <w:lang w:val="en-US"/>
        </w:rPr>
        <w:t>Building Innovation</w:t>
      </w:r>
      <w:r w:rsidRPr="00604B2A">
        <w:rPr>
          <w:rFonts w:eastAsiaTheme="minorHAnsi"/>
          <w:sz w:val="21"/>
          <w:szCs w:val="21"/>
          <w:lang w:val="en-US"/>
        </w:rPr>
        <w:t xml:space="preserve"> as a driver for accelerating housing delivery; </w:t>
      </w:r>
      <w:r w:rsidRPr="00604B2A">
        <w:rPr>
          <w:rFonts w:eastAsiaTheme="minorHAnsi"/>
          <w:i/>
          <w:iCs/>
          <w:sz w:val="21"/>
          <w:szCs w:val="21"/>
          <w:lang w:val="en-US"/>
        </w:rPr>
        <w:t>Renovation, Retrofit &amp; Reuse</w:t>
      </w:r>
      <w:r w:rsidRPr="00604B2A">
        <w:rPr>
          <w:rFonts w:eastAsiaTheme="minorHAnsi"/>
          <w:sz w:val="21"/>
          <w:szCs w:val="21"/>
          <w:lang w:val="en-US"/>
        </w:rPr>
        <w:t xml:space="preserve"> to improve the quality</w:t>
      </w:r>
      <w:r>
        <w:rPr>
          <w:rFonts w:eastAsiaTheme="minorHAnsi"/>
          <w:sz w:val="21"/>
          <w:szCs w:val="21"/>
          <w:lang w:val="en-US"/>
        </w:rPr>
        <w:t>,</w:t>
      </w:r>
      <w:r w:rsidRPr="00604B2A">
        <w:rPr>
          <w:rFonts w:eastAsiaTheme="minorHAnsi"/>
          <w:sz w:val="21"/>
          <w:szCs w:val="21"/>
          <w:lang w:val="en-US"/>
        </w:rPr>
        <w:t xml:space="preserve"> and </w:t>
      </w:r>
      <w:r w:rsidRPr="00604B2A">
        <w:rPr>
          <w:rFonts w:eastAsiaTheme="minorHAnsi"/>
          <w:i/>
          <w:iCs/>
          <w:sz w:val="21"/>
          <w:szCs w:val="21"/>
          <w:lang w:val="en-US"/>
        </w:rPr>
        <w:t>Social and Affordable Housing</w:t>
      </w:r>
      <w:r>
        <w:rPr>
          <w:rFonts w:eastAsiaTheme="minorHAnsi"/>
          <w:sz w:val="21"/>
          <w:szCs w:val="21"/>
          <w:lang w:val="en-US"/>
        </w:rPr>
        <w:t xml:space="preserve"> to drive a sustainable</w:t>
      </w:r>
      <w:r w:rsidRPr="00604B2A">
        <w:rPr>
          <w:rFonts w:eastAsiaTheme="minorHAnsi"/>
          <w:sz w:val="21"/>
          <w:szCs w:val="21"/>
          <w:lang w:val="en-US"/>
        </w:rPr>
        <w:t xml:space="preserve"> housing stock; and financing mechanisms to enable housing development and investment</w:t>
      </w:r>
      <w:r w:rsidR="00211436" w:rsidRPr="00604B2A">
        <w:rPr>
          <w:rFonts w:eastAsiaTheme="minorHAnsi"/>
          <w:sz w:val="21"/>
          <w:szCs w:val="21"/>
          <w:lang w:val="en-US"/>
        </w:rPr>
        <w:t>.</w:t>
      </w:r>
    </w:p>
    <w:p w14:paraId="369AC851" w14:textId="14265CFA" w:rsidR="00211436" w:rsidRPr="00604B2A" w:rsidRDefault="00604B2A" w:rsidP="00211436">
      <w:pPr>
        <w:pStyle w:val="Ladillo"/>
        <w:rPr>
          <w:lang w:val="en-US"/>
        </w:rPr>
      </w:pPr>
      <w:r w:rsidRPr="00604B2A">
        <w:rPr>
          <w:lang w:val="en-US"/>
        </w:rPr>
        <w:t>High-level summits</w:t>
      </w:r>
    </w:p>
    <w:p w14:paraId="64C157EF" w14:textId="03ADB7DA" w:rsidR="00604B2A" w:rsidRPr="00604B2A" w:rsidRDefault="00604B2A" w:rsidP="00604B2A">
      <w:pPr>
        <w:pStyle w:val="Textdelanota"/>
        <w:rPr>
          <w:rFonts w:eastAsiaTheme="minorHAnsi"/>
          <w:sz w:val="21"/>
          <w:szCs w:val="21"/>
          <w:lang w:val="en-US"/>
        </w:rPr>
      </w:pPr>
      <w:r w:rsidRPr="00604B2A">
        <w:rPr>
          <w:rFonts w:eastAsiaTheme="minorHAnsi"/>
          <w:sz w:val="21"/>
          <w:szCs w:val="21"/>
          <w:lang w:val="en-US"/>
        </w:rPr>
        <w:t>In addition to its conference program, HOWS Barcelona will host a series of high-level activities designed to strengthen political dialogue, international cooperation and the exchange of experiences between cities. These initiatives will provide a meeting point for political leaders, mayors and housing policymakers to share best practices, explore common solutions and foster collaboration among cities.</w:t>
      </w:r>
    </w:p>
    <w:p w14:paraId="7AEC9054" w14:textId="4614B2AA" w:rsidR="00604B2A" w:rsidRPr="00604B2A" w:rsidRDefault="00604B2A" w:rsidP="00604B2A">
      <w:pPr>
        <w:pStyle w:val="Textdelanota"/>
        <w:rPr>
          <w:rFonts w:eastAsiaTheme="minorHAnsi"/>
          <w:sz w:val="21"/>
          <w:szCs w:val="21"/>
          <w:lang w:val="en-US"/>
        </w:rPr>
      </w:pPr>
      <w:r w:rsidRPr="00604B2A">
        <w:rPr>
          <w:rFonts w:eastAsiaTheme="minorHAnsi"/>
          <w:sz w:val="21"/>
          <w:szCs w:val="21"/>
          <w:lang w:val="en-US"/>
        </w:rPr>
        <w:t xml:space="preserve">As part of the </w:t>
      </w:r>
      <w:r>
        <w:rPr>
          <w:rFonts w:eastAsiaTheme="minorHAnsi"/>
          <w:sz w:val="21"/>
          <w:szCs w:val="21"/>
          <w:lang w:val="en-US"/>
        </w:rPr>
        <w:t>event</w:t>
      </w:r>
      <w:r w:rsidRPr="00604B2A">
        <w:rPr>
          <w:rFonts w:eastAsiaTheme="minorHAnsi"/>
          <w:sz w:val="21"/>
          <w:szCs w:val="21"/>
          <w:lang w:val="en-US"/>
        </w:rPr>
        <w:t>, the congress will host the Housing Mayors Meeting, a closed-door working session bringing together mayors and senior housing officials from international cities, as well as the Housing Mayors Roundtable, an open discussion featuring mayors and global urban leaders.</w:t>
      </w:r>
    </w:p>
    <w:p w14:paraId="56133D36" w14:textId="42343D77" w:rsidR="00604B2A" w:rsidRPr="00604B2A" w:rsidRDefault="00604B2A" w:rsidP="00604B2A">
      <w:pPr>
        <w:pStyle w:val="Textdelanota"/>
        <w:rPr>
          <w:rFonts w:eastAsiaTheme="minorHAnsi"/>
          <w:sz w:val="21"/>
          <w:szCs w:val="21"/>
          <w:lang w:val="en-US"/>
        </w:rPr>
      </w:pPr>
      <w:r w:rsidRPr="00604B2A">
        <w:rPr>
          <w:rFonts w:eastAsiaTheme="minorHAnsi"/>
          <w:sz w:val="21"/>
          <w:szCs w:val="21"/>
          <w:lang w:val="en-US"/>
        </w:rPr>
        <w:t>HOWS Barcelona will also incorporate the Barcelona Housing and Renovation Forum (FHAR) into its program. Previously held as a standalone event over four editions, the forum will provide an opportunity to explore key issues such as expanding the supply of public housing, renovating both public and private housing stock, and housing market regulation.</w:t>
      </w:r>
    </w:p>
    <w:p w14:paraId="0EE1BCD7" w14:textId="0FF75657" w:rsidR="00211436" w:rsidRPr="00604B2A" w:rsidRDefault="00604B2A" w:rsidP="00604B2A">
      <w:pPr>
        <w:pStyle w:val="Textdelanota"/>
        <w:rPr>
          <w:rFonts w:eastAsiaTheme="minorHAnsi"/>
          <w:sz w:val="21"/>
          <w:szCs w:val="21"/>
          <w:lang w:val="en-US"/>
        </w:rPr>
      </w:pPr>
      <w:r w:rsidRPr="00604B2A">
        <w:rPr>
          <w:rFonts w:eastAsiaTheme="minorHAnsi"/>
          <w:sz w:val="21"/>
          <w:szCs w:val="21"/>
          <w:lang w:val="en-US"/>
        </w:rPr>
        <w:t xml:space="preserve">HOWS is supported by the Government of Catalonia, the Spanish Ministry of Housing and Urban Agenda, the European Union, and is held in collaboration with </w:t>
      </w:r>
      <w:r w:rsidRPr="00604B2A">
        <w:rPr>
          <w:rFonts w:eastAsiaTheme="minorHAnsi"/>
          <w:sz w:val="21"/>
          <w:szCs w:val="21"/>
          <w:lang w:val="en-US"/>
        </w:rPr>
        <w:t>organizations</w:t>
      </w:r>
      <w:r w:rsidRPr="00604B2A">
        <w:rPr>
          <w:rFonts w:eastAsiaTheme="minorHAnsi"/>
          <w:sz w:val="21"/>
          <w:szCs w:val="21"/>
          <w:lang w:val="en-US"/>
        </w:rPr>
        <w:t xml:space="preserve"> and institutions including the Barcelona Metropolitan Area (AMB), the European Investment Bank (EIB), C40 Cities, UN-Habitat, and Metropolis</w:t>
      </w:r>
      <w:r w:rsidR="00211436" w:rsidRPr="00604B2A">
        <w:rPr>
          <w:rFonts w:eastAsiaTheme="minorHAnsi"/>
          <w:sz w:val="21"/>
          <w:szCs w:val="21"/>
          <w:lang w:val="en-US"/>
        </w:rPr>
        <w:t>.</w:t>
      </w:r>
    </w:p>
    <w:p w14:paraId="4C573106" w14:textId="6D08DB4B" w:rsidR="00E85F59" w:rsidRPr="00604B2A" w:rsidRDefault="00604B2A" w:rsidP="00E85F59">
      <w:pPr>
        <w:pStyle w:val="Ladillo"/>
        <w:rPr>
          <w:lang w:val="en-US"/>
        </w:rPr>
      </w:pPr>
      <w:r w:rsidRPr="00604B2A">
        <w:rPr>
          <w:lang w:val="en-US"/>
        </w:rPr>
        <w:t>Within the</w:t>
      </w:r>
      <w:r w:rsidR="00211436" w:rsidRPr="00604B2A">
        <w:rPr>
          <w:lang w:val="en-US"/>
        </w:rPr>
        <w:t xml:space="preserve"> Smart City Expo</w:t>
      </w:r>
      <w:r w:rsidRPr="00604B2A">
        <w:rPr>
          <w:lang w:val="en-US"/>
        </w:rPr>
        <w:t xml:space="preserve"> Framework</w:t>
      </w:r>
    </w:p>
    <w:p w14:paraId="3252E104" w14:textId="115C3AFF" w:rsidR="00604B2A" w:rsidRPr="00604B2A" w:rsidRDefault="00604B2A" w:rsidP="00604B2A">
      <w:pPr>
        <w:pStyle w:val="Textdelanota"/>
        <w:rPr>
          <w:rFonts w:eastAsiaTheme="minorHAnsi"/>
          <w:sz w:val="21"/>
          <w:szCs w:val="21"/>
          <w:lang w:val="en-US"/>
        </w:rPr>
      </w:pPr>
      <w:r w:rsidRPr="00604B2A">
        <w:rPr>
          <w:rFonts w:eastAsiaTheme="minorHAnsi"/>
          <w:sz w:val="21"/>
          <w:szCs w:val="21"/>
          <w:lang w:val="en-US"/>
        </w:rPr>
        <w:t xml:space="preserve">OWS Barcelona will be held alongside Smart City Expo World Congress (SCEWC), the world's leading international event on cities and urban innovation. The latest edition welcomed nearly 27,000 attendees from 997 cities and 138 countries. It also featured 590 speakers and almost 1,200 exhibitors, consolidating its position as the leading global platform bringing together governments, companies, international </w:t>
      </w:r>
      <w:r w:rsidRPr="00604B2A">
        <w:rPr>
          <w:rFonts w:eastAsiaTheme="minorHAnsi"/>
          <w:sz w:val="21"/>
          <w:szCs w:val="21"/>
          <w:lang w:val="en-US"/>
        </w:rPr>
        <w:t>organizations</w:t>
      </w:r>
      <w:r w:rsidRPr="00604B2A">
        <w:rPr>
          <w:rFonts w:eastAsiaTheme="minorHAnsi"/>
          <w:sz w:val="21"/>
          <w:szCs w:val="21"/>
          <w:lang w:val="en-US"/>
        </w:rPr>
        <w:t xml:space="preserve"> and urban leaders.</w:t>
      </w:r>
    </w:p>
    <w:p w14:paraId="76EF4EA5" w14:textId="7B2722CD" w:rsidR="00604B2A" w:rsidRPr="00604B2A" w:rsidRDefault="00604B2A" w:rsidP="00604B2A">
      <w:pPr>
        <w:pStyle w:val="Textdelanota"/>
        <w:rPr>
          <w:rFonts w:eastAsiaTheme="minorHAnsi"/>
          <w:sz w:val="21"/>
          <w:szCs w:val="21"/>
          <w:lang w:val="en-US"/>
        </w:rPr>
      </w:pPr>
      <w:r w:rsidRPr="00604B2A">
        <w:rPr>
          <w:rFonts w:eastAsiaTheme="minorHAnsi"/>
          <w:sz w:val="21"/>
          <w:szCs w:val="21"/>
          <w:lang w:val="en-US"/>
        </w:rPr>
        <w:t xml:space="preserve">The integration of HOWS Barcelona into Smart City Expo reflects the need to address the major urban challenges through a holistic approach, linking housing with urban planning, </w:t>
      </w:r>
      <w:r w:rsidRPr="00604B2A">
        <w:rPr>
          <w:rFonts w:eastAsiaTheme="minorHAnsi"/>
          <w:sz w:val="21"/>
          <w:szCs w:val="21"/>
          <w:lang w:val="en-US"/>
        </w:rPr>
        <w:lastRenderedPageBreak/>
        <w:t>mobility, environmental sustainability, digital transformation, climate resilience, economic competitiveness and social cohesion. In line with this vision, this year's edition of the World Smart City Awards has introduced a new award category dedicated to housing.</w:t>
      </w:r>
    </w:p>
    <w:p w14:paraId="5FE4B55B" w14:textId="0A8A6A92" w:rsidR="004E762C" w:rsidRPr="00604B2A" w:rsidRDefault="00604B2A" w:rsidP="00604B2A">
      <w:pPr>
        <w:pStyle w:val="Textdelanota"/>
        <w:rPr>
          <w:sz w:val="21"/>
          <w:szCs w:val="21"/>
          <w:lang w:val="en-US"/>
        </w:rPr>
      </w:pPr>
      <w:r w:rsidRPr="00604B2A">
        <w:rPr>
          <w:rFonts w:eastAsiaTheme="minorHAnsi"/>
          <w:sz w:val="21"/>
          <w:szCs w:val="21"/>
          <w:lang w:val="en-US"/>
        </w:rPr>
        <w:t xml:space="preserve">HOWS Barcelona and Smart City Expo World Congress will be held alongside Tomorrow.Mobility World Congress, </w:t>
      </w:r>
      <w:r w:rsidRPr="00604B2A">
        <w:rPr>
          <w:rFonts w:eastAsiaTheme="minorHAnsi"/>
          <w:sz w:val="21"/>
          <w:szCs w:val="21"/>
          <w:lang w:val="en-US"/>
        </w:rPr>
        <w:t>organized</w:t>
      </w:r>
      <w:r w:rsidRPr="00604B2A">
        <w:rPr>
          <w:rFonts w:eastAsiaTheme="minorHAnsi"/>
          <w:sz w:val="21"/>
          <w:szCs w:val="21"/>
          <w:lang w:val="en-US"/>
        </w:rPr>
        <w:t xml:space="preserve"> by Fira de Barcelona and EIT Urban Mobility, which promotes a new paradigm for sustainable urban mobility; Tomorrow.Blue Economy, focused on the sustainable use of ocean resources; the Barcelona Deep Tech Summit, dedicated to scientific and technology-based entrepreneurship; and the Barcelona Cybersecurity Congress</w:t>
      </w:r>
      <w:r w:rsidR="00FD079A" w:rsidRPr="00604B2A">
        <w:rPr>
          <w:rFonts w:eastAsiaTheme="minorHAnsi"/>
          <w:sz w:val="21"/>
          <w:szCs w:val="21"/>
          <w:lang w:val="en-US"/>
        </w:rPr>
        <w:t>.</w:t>
      </w:r>
    </w:p>
    <w:p w14:paraId="4E57D2C3" w14:textId="736398C2" w:rsidR="00FA4FBB" w:rsidRPr="00604B2A" w:rsidRDefault="0081182F" w:rsidP="00211436">
      <w:pPr>
        <w:pStyle w:val="FirmadelaNdP"/>
        <w:rPr>
          <w:lang w:val="en-US"/>
        </w:rPr>
      </w:pPr>
      <w:r w:rsidRPr="00604B2A">
        <w:rPr>
          <w:sz w:val="21"/>
          <w:szCs w:val="21"/>
          <w:lang w:val="en-US"/>
        </w:rPr>
        <w:t xml:space="preserve">Barcelona, </w:t>
      </w:r>
      <w:r w:rsidR="00604B2A" w:rsidRPr="00604B2A">
        <w:rPr>
          <w:sz w:val="21"/>
          <w:szCs w:val="21"/>
          <w:lang w:val="en-US"/>
        </w:rPr>
        <w:t xml:space="preserve">July </w:t>
      </w:r>
      <w:r w:rsidRPr="00604B2A">
        <w:rPr>
          <w:sz w:val="21"/>
          <w:szCs w:val="21"/>
          <w:lang w:val="en-US"/>
        </w:rPr>
        <w:t>29</w:t>
      </w:r>
      <w:r w:rsidR="00604B2A" w:rsidRPr="00604B2A">
        <w:rPr>
          <w:sz w:val="21"/>
          <w:szCs w:val="21"/>
          <w:vertAlign w:val="superscript"/>
          <w:lang w:val="en-US"/>
        </w:rPr>
        <w:t>th</w:t>
      </w:r>
      <w:r w:rsidR="00604B2A">
        <w:rPr>
          <w:sz w:val="21"/>
          <w:szCs w:val="21"/>
          <w:lang w:val="en-US"/>
        </w:rPr>
        <w:t xml:space="preserve"> </w:t>
      </w:r>
      <w:r w:rsidRPr="00604B2A">
        <w:rPr>
          <w:sz w:val="21"/>
          <w:szCs w:val="21"/>
          <w:lang w:val="en-US"/>
        </w:rPr>
        <w:t>2026</w:t>
      </w:r>
    </w:p>
    <w:sectPr w:rsidR="00FA4FBB" w:rsidRPr="00604B2A" w:rsidSect="0076026D">
      <w:headerReference w:type="even" r:id="rId10"/>
      <w:headerReference w:type="default" r:id="rId11"/>
      <w:footerReference w:type="even" r:id="rId12"/>
      <w:footerReference w:type="default" r:id="rId13"/>
      <w:headerReference w:type="first" r:id="rId14"/>
      <w:footerReference w:type="first" r:id="rId15"/>
      <w:pgSz w:w="11906" w:h="16838"/>
      <w:pgMar w:top="1417" w:right="1558"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01502" w14:textId="77777777" w:rsidR="00ED10D7" w:rsidRDefault="00ED10D7" w:rsidP="00B07301">
      <w:pPr>
        <w:spacing w:after="0" w:line="240" w:lineRule="auto"/>
      </w:pPr>
      <w:r>
        <w:separator/>
      </w:r>
    </w:p>
  </w:endnote>
  <w:endnote w:type="continuationSeparator" w:id="0">
    <w:p w14:paraId="39143BD1" w14:textId="77777777" w:rsidR="00ED10D7" w:rsidRDefault="00ED10D7" w:rsidP="00B0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 Std Lt">
    <w:panose1 w:val="020B0403020202020204"/>
    <w:charset w:val="00"/>
    <w:family w:val="swiss"/>
    <w:notTrueType/>
    <w:pitch w:val="variable"/>
    <w:sig w:usb0="00000003" w:usb1="00000000" w:usb2="00000000" w:usb3="00000000" w:csb0="00000001" w:csb1="00000000"/>
  </w:font>
  <w:font w:name="HelveticaNeueLT Std Blk">
    <w:panose1 w:val="020B0904020202020204"/>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2F2D" w14:textId="77777777" w:rsidR="003D1098" w:rsidRDefault="003D10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A3DE" w14:textId="77777777" w:rsidR="003D1098" w:rsidRDefault="003D1098" w:rsidP="003D1098">
    <w:pPr>
      <w:jc w:val="center"/>
    </w:pPr>
    <w:r w:rsidRPr="005D3D40">
      <w:rPr>
        <w:rFonts w:ascii="HelveticaNeueLT Std Lt" w:hAnsi="HelveticaNeueLT Std Lt"/>
        <w:b/>
        <w:color w:val="C0C0C0"/>
        <w:sz w:val="18"/>
        <w:szCs w:val="18"/>
      </w:rPr>
      <w:t>Fira de Barcelona</w:t>
    </w:r>
    <w:r w:rsidRPr="005D3D40">
      <w:rPr>
        <w:color w:val="C0C0C0"/>
        <w:sz w:val="16"/>
        <w:szCs w:val="16"/>
      </w:rPr>
      <w:br/>
    </w:r>
    <w:r w:rsidRPr="005D3D40">
      <w:rPr>
        <w:rFonts w:ascii="HelveticaNeueLT Std Blk" w:hAnsi="HelveticaNeueLT Std Blk"/>
        <w:color w:val="C0C0C0"/>
        <w:sz w:val="16"/>
        <w:szCs w:val="16"/>
      </w:rPr>
      <w:t>www.firabarcelona.com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CA32" w14:textId="77777777" w:rsidR="003D1098" w:rsidRDefault="003D10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BD33D" w14:textId="77777777" w:rsidR="00ED10D7" w:rsidRDefault="00ED10D7" w:rsidP="00B07301">
      <w:pPr>
        <w:spacing w:after="0" w:line="240" w:lineRule="auto"/>
      </w:pPr>
      <w:r>
        <w:separator/>
      </w:r>
    </w:p>
  </w:footnote>
  <w:footnote w:type="continuationSeparator" w:id="0">
    <w:p w14:paraId="4D43826A" w14:textId="77777777" w:rsidR="00ED10D7" w:rsidRDefault="00ED10D7" w:rsidP="00B07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F4B21" w14:textId="77777777" w:rsidR="003D1098" w:rsidRDefault="003D109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3485" w14:textId="77777777" w:rsidR="00B07301" w:rsidRPr="00DC781C" w:rsidRDefault="00B07301" w:rsidP="00B07301">
    <w:pPr>
      <w:pStyle w:val="Cabecera"/>
      <w:rPr>
        <w:i w:val="0"/>
        <w:color w:val="auto"/>
      </w:rPr>
    </w:pPr>
    <w:r w:rsidRPr="00DC781C">
      <w:rPr>
        <w:rFonts w:ascii="HelveticaNeueLT Std Lt" w:hAnsi="HelveticaNeueLT Std Lt"/>
        <w:i w:val="0"/>
        <w:color w:val="auto"/>
        <w:sz w:val="22"/>
        <w:szCs w:val="22"/>
      </w:rPr>
      <w:t>Prensa | Prensa | Prensa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86F9" w14:textId="77777777" w:rsidR="003D1098" w:rsidRDefault="003D109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0220"/>
    <w:multiLevelType w:val="multilevel"/>
    <w:tmpl w:val="828C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52326"/>
    <w:multiLevelType w:val="hybridMultilevel"/>
    <w:tmpl w:val="9822F9DE"/>
    <w:lvl w:ilvl="0" w:tplc="7430D89E">
      <w:start w:val="1"/>
      <w:numFmt w:val="bullet"/>
      <w:pStyle w:val="Destacaten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3401562">
    <w:abstractNumId w:val="0"/>
  </w:num>
  <w:num w:numId="2" w16cid:durableId="1602570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62C"/>
    <w:rsid w:val="0000008C"/>
    <w:rsid w:val="000009F2"/>
    <w:rsid w:val="0000348C"/>
    <w:rsid w:val="00003C83"/>
    <w:rsid w:val="00004403"/>
    <w:rsid w:val="0000477C"/>
    <w:rsid w:val="0000530A"/>
    <w:rsid w:val="000057B4"/>
    <w:rsid w:val="0000653F"/>
    <w:rsid w:val="000077F5"/>
    <w:rsid w:val="000119ED"/>
    <w:rsid w:val="00013AF9"/>
    <w:rsid w:val="00014C47"/>
    <w:rsid w:val="000236FA"/>
    <w:rsid w:val="000304C4"/>
    <w:rsid w:val="00030D71"/>
    <w:rsid w:val="00036B51"/>
    <w:rsid w:val="0004495A"/>
    <w:rsid w:val="00045B39"/>
    <w:rsid w:val="00051EEE"/>
    <w:rsid w:val="00054041"/>
    <w:rsid w:val="00057D1E"/>
    <w:rsid w:val="0006626E"/>
    <w:rsid w:val="00072F3C"/>
    <w:rsid w:val="00075996"/>
    <w:rsid w:val="000826C5"/>
    <w:rsid w:val="00087903"/>
    <w:rsid w:val="000936C6"/>
    <w:rsid w:val="000969DB"/>
    <w:rsid w:val="00097DFE"/>
    <w:rsid w:val="000A01AA"/>
    <w:rsid w:val="000A2609"/>
    <w:rsid w:val="000A2930"/>
    <w:rsid w:val="000A52A9"/>
    <w:rsid w:val="000B2649"/>
    <w:rsid w:val="000B7739"/>
    <w:rsid w:val="000C0E47"/>
    <w:rsid w:val="000C3A9D"/>
    <w:rsid w:val="000D6703"/>
    <w:rsid w:val="000E69D8"/>
    <w:rsid w:val="000F1DD7"/>
    <w:rsid w:val="000F5395"/>
    <w:rsid w:val="000F7F27"/>
    <w:rsid w:val="00102EDD"/>
    <w:rsid w:val="00105E05"/>
    <w:rsid w:val="001103D6"/>
    <w:rsid w:val="00110CCE"/>
    <w:rsid w:val="00115090"/>
    <w:rsid w:val="00116035"/>
    <w:rsid w:val="00116657"/>
    <w:rsid w:val="00120155"/>
    <w:rsid w:val="001250CE"/>
    <w:rsid w:val="00130341"/>
    <w:rsid w:val="0013282F"/>
    <w:rsid w:val="001330B8"/>
    <w:rsid w:val="00137059"/>
    <w:rsid w:val="00137CB0"/>
    <w:rsid w:val="00143FBF"/>
    <w:rsid w:val="001463FB"/>
    <w:rsid w:val="0014655A"/>
    <w:rsid w:val="00155034"/>
    <w:rsid w:val="001565F2"/>
    <w:rsid w:val="00157607"/>
    <w:rsid w:val="00157F51"/>
    <w:rsid w:val="0016013F"/>
    <w:rsid w:val="0016299E"/>
    <w:rsid w:val="001648CB"/>
    <w:rsid w:val="00172957"/>
    <w:rsid w:val="00172B29"/>
    <w:rsid w:val="00172F83"/>
    <w:rsid w:val="00176D61"/>
    <w:rsid w:val="001823CC"/>
    <w:rsid w:val="00184ED5"/>
    <w:rsid w:val="00192A5E"/>
    <w:rsid w:val="00195A08"/>
    <w:rsid w:val="00195DE7"/>
    <w:rsid w:val="001A2155"/>
    <w:rsid w:val="001A2EAF"/>
    <w:rsid w:val="001A3886"/>
    <w:rsid w:val="001A500A"/>
    <w:rsid w:val="001A59DF"/>
    <w:rsid w:val="001A5C4B"/>
    <w:rsid w:val="001A637A"/>
    <w:rsid w:val="001A77F7"/>
    <w:rsid w:val="001B241B"/>
    <w:rsid w:val="001B390F"/>
    <w:rsid w:val="001B4458"/>
    <w:rsid w:val="001B5242"/>
    <w:rsid w:val="001C09DA"/>
    <w:rsid w:val="001C2742"/>
    <w:rsid w:val="001C30B5"/>
    <w:rsid w:val="001C37DA"/>
    <w:rsid w:val="001C3C7A"/>
    <w:rsid w:val="001C6470"/>
    <w:rsid w:val="001D21F8"/>
    <w:rsid w:val="001D4B3E"/>
    <w:rsid w:val="001D6D19"/>
    <w:rsid w:val="001D746E"/>
    <w:rsid w:val="001E0578"/>
    <w:rsid w:val="001E3854"/>
    <w:rsid w:val="001E6CD8"/>
    <w:rsid w:val="001F1CCC"/>
    <w:rsid w:val="001F23F2"/>
    <w:rsid w:val="001F271D"/>
    <w:rsid w:val="001F31C4"/>
    <w:rsid w:val="001F340E"/>
    <w:rsid w:val="001F3CC8"/>
    <w:rsid w:val="001F4FAA"/>
    <w:rsid w:val="001F5E1D"/>
    <w:rsid w:val="001F702D"/>
    <w:rsid w:val="00201C02"/>
    <w:rsid w:val="002036E3"/>
    <w:rsid w:val="00207940"/>
    <w:rsid w:val="00211436"/>
    <w:rsid w:val="002124FD"/>
    <w:rsid w:val="00213055"/>
    <w:rsid w:val="00214B51"/>
    <w:rsid w:val="00216F32"/>
    <w:rsid w:val="00220141"/>
    <w:rsid w:val="00220DA0"/>
    <w:rsid w:val="00224E6B"/>
    <w:rsid w:val="00226E11"/>
    <w:rsid w:val="002279DF"/>
    <w:rsid w:val="00231D24"/>
    <w:rsid w:val="002323A9"/>
    <w:rsid w:val="00232E9F"/>
    <w:rsid w:val="00233E06"/>
    <w:rsid w:val="0024015D"/>
    <w:rsid w:val="0024112E"/>
    <w:rsid w:val="00244804"/>
    <w:rsid w:val="00245956"/>
    <w:rsid w:val="00250DA5"/>
    <w:rsid w:val="002510AC"/>
    <w:rsid w:val="00253785"/>
    <w:rsid w:val="00253ED0"/>
    <w:rsid w:val="002550C9"/>
    <w:rsid w:val="0026780A"/>
    <w:rsid w:val="002719AD"/>
    <w:rsid w:val="00272A00"/>
    <w:rsid w:val="00274EE2"/>
    <w:rsid w:val="00277C3C"/>
    <w:rsid w:val="00282D66"/>
    <w:rsid w:val="00282E1E"/>
    <w:rsid w:val="0028487E"/>
    <w:rsid w:val="00286DAD"/>
    <w:rsid w:val="002913D5"/>
    <w:rsid w:val="00291EA3"/>
    <w:rsid w:val="002928E6"/>
    <w:rsid w:val="0029344B"/>
    <w:rsid w:val="002954F0"/>
    <w:rsid w:val="0029763D"/>
    <w:rsid w:val="002A39E3"/>
    <w:rsid w:val="002A5335"/>
    <w:rsid w:val="002A5ED8"/>
    <w:rsid w:val="002A7CEF"/>
    <w:rsid w:val="002B7842"/>
    <w:rsid w:val="002B7F1F"/>
    <w:rsid w:val="002C0B81"/>
    <w:rsid w:val="002C6B2B"/>
    <w:rsid w:val="002D1E39"/>
    <w:rsid w:val="002D4BF5"/>
    <w:rsid w:val="002D62DE"/>
    <w:rsid w:val="002E02A5"/>
    <w:rsid w:val="002E2640"/>
    <w:rsid w:val="002E2D57"/>
    <w:rsid w:val="002E70CD"/>
    <w:rsid w:val="002E7434"/>
    <w:rsid w:val="002E7659"/>
    <w:rsid w:val="002F057A"/>
    <w:rsid w:val="002F34CE"/>
    <w:rsid w:val="002F3B1E"/>
    <w:rsid w:val="00300E5A"/>
    <w:rsid w:val="0030120A"/>
    <w:rsid w:val="00305F93"/>
    <w:rsid w:val="00310682"/>
    <w:rsid w:val="00314194"/>
    <w:rsid w:val="0032108C"/>
    <w:rsid w:val="00321403"/>
    <w:rsid w:val="00331EDB"/>
    <w:rsid w:val="00334407"/>
    <w:rsid w:val="003354CA"/>
    <w:rsid w:val="00341C30"/>
    <w:rsid w:val="00343D90"/>
    <w:rsid w:val="00344245"/>
    <w:rsid w:val="00350758"/>
    <w:rsid w:val="00350E77"/>
    <w:rsid w:val="00350F6A"/>
    <w:rsid w:val="0035252D"/>
    <w:rsid w:val="00354583"/>
    <w:rsid w:val="00355C87"/>
    <w:rsid w:val="0035680F"/>
    <w:rsid w:val="00362A73"/>
    <w:rsid w:val="00367B40"/>
    <w:rsid w:val="00370DA5"/>
    <w:rsid w:val="00372AFB"/>
    <w:rsid w:val="00381896"/>
    <w:rsid w:val="003830A1"/>
    <w:rsid w:val="003837F1"/>
    <w:rsid w:val="00384EC9"/>
    <w:rsid w:val="003861E8"/>
    <w:rsid w:val="0039061E"/>
    <w:rsid w:val="00390E80"/>
    <w:rsid w:val="003A0F0E"/>
    <w:rsid w:val="003A3CB3"/>
    <w:rsid w:val="003A56D3"/>
    <w:rsid w:val="003B1034"/>
    <w:rsid w:val="003B2A25"/>
    <w:rsid w:val="003B4B7A"/>
    <w:rsid w:val="003B7812"/>
    <w:rsid w:val="003C040D"/>
    <w:rsid w:val="003C39E7"/>
    <w:rsid w:val="003C6614"/>
    <w:rsid w:val="003C676D"/>
    <w:rsid w:val="003D0666"/>
    <w:rsid w:val="003D1098"/>
    <w:rsid w:val="003D217D"/>
    <w:rsid w:val="003E1F3C"/>
    <w:rsid w:val="003E22DD"/>
    <w:rsid w:val="003E33A1"/>
    <w:rsid w:val="003E4D4C"/>
    <w:rsid w:val="003F2F11"/>
    <w:rsid w:val="003F318A"/>
    <w:rsid w:val="003F5DB0"/>
    <w:rsid w:val="00400711"/>
    <w:rsid w:val="0040313E"/>
    <w:rsid w:val="00406747"/>
    <w:rsid w:val="0040743F"/>
    <w:rsid w:val="004141EC"/>
    <w:rsid w:val="00423687"/>
    <w:rsid w:val="00423951"/>
    <w:rsid w:val="00430369"/>
    <w:rsid w:val="00431CE9"/>
    <w:rsid w:val="00432933"/>
    <w:rsid w:val="00442379"/>
    <w:rsid w:val="004432A3"/>
    <w:rsid w:val="0045150D"/>
    <w:rsid w:val="00453F5E"/>
    <w:rsid w:val="00456311"/>
    <w:rsid w:val="004608FD"/>
    <w:rsid w:val="00461B3E"/>
    <w:rsid w:val="00461F36"/>
    <w:rsid w:val="004669EC"/>
    <w:rsid w:val="004669ED"/>
    <w:rsid w:val="0047040A"/>
    <w:rsid w:val="0047227F"/>
    <w:rsid w:val="00475084"/>
    <w:rsid w:val="004769E8"/>
    <w:rsid w:val="00482A21"/>
    <w:rsid w:val="00486E78"/>
    <w:rsid w:val="00490688"/>
    <w:rsid w:val="00491236"/>
    <w:rsid w:val="004919C3"/>
    <w:rsid w:val="004919D8"/>
    <w:rsid w:val="004943F3"/>
    <w:rsid w:val="00495FD2"/>
    <w:rsid w:val="004A04BC"/>
    <w:rsid w:val="004A1A4F"/>
    <w:rsid w:val="004A21F7"/>
    <w:rsid w:val="004A2DDA"/>
    <w:rsid w:val="004B062A"/>
    <w:rsid w:val="004B3308"/>
    <w:rsid w:val="004B6637"/>
    <w:rsid w:val="004B7B7D"/>
    <w:rsid w:val="004C1A15"/>
    <w:rsid w:val="004C41B9"/>
    <w:rsid w:val="004C6C02"/>
    <w:rsid w:val="004D2C4B"/>
    <w:rsid w:val="004D41F7"/>
    <w:rsid w:val="004D48D6"/>
    <w:rsid w:val="004D7138"/>
    <w:rsid w:val="004D743A"/>
    <w:rsid w:val="004E0597"/>
    <w:rsid w:val="004E4DFF"/>
    <w:rsid w:val="004E4F3B"/>
    <w:rsid w:val="004E762C"/>
    <w:rsid w:val="004F1FCB"/>
    <w:rsid w:val="004F254B"/>
    <w:rsid w:val="004F3A3D"/>
    <w:rsid w:val="004F431D"/>
    <w:rsid w:val="004F6AB3"/>
    <w:rsid w:val="00502C86"/>
    <w:rsid w:val="0050331D"/>
    <w:rsid w:val="0050491E"/>
    <w:rsid w:val="00504B89"/>
    <w:rsid w:val="00507314"/>
    <w:rsid w:val="00510608"/>
    <w:rsid w:val="00512F7E"/>
    <w:rsid w:val="00514524"/>
    <w:rsid w:val="00517767"/>
    <w:rsid w:val="00517B0D"/>
    <w:rsid w:val="00525D08"/>
    <w:rsid w:val="00530F8F"/>
    <w:rsid w:val="005312D8"/>
    <w:rsid w:val="0054659C"/>
    <w:rsid w:val="0055048D"/>
    <w:rsid w:val="00550F96"/>
    <w:rsid w:val="00554755"/>
    <w:rsid w:val="005572EC"/>
    <w:rsid w:val="005623DA"/>
    <w:rsid w:val="00562FB4"/>
    <w:rsid w:val="005631E3"/>
    <w:rsid w:val="005639C0"/>
    <w:rsid w:val="005643F2"/>
    <w:rsid w:val="00566C4E"/>
    <w:rsid w:val="005704BD"/>
    <w:rsid w:val="00570DAC"/>
    <w:rsid w:val="00574465"/>
    <w:rsid w:val="0058042E"/>
    <w:rsid w:val="00580A45"/>
    <w:rsid w:val="00582CE9"/>
    <w:rsid w:val="0058552F"/>
    <w:rsid w:val="005879A9"/>
    <w:rsid w:val="00587A62"/>
    <w:rsid w:val="005904E2"/>
    <w:rsid w:val="0059310C"/>
    <w:rsid w:val="00597DA5"/>
    <w:rsid w:val="005A1E00"/>
    <w:rsid w:val="005B0626"/>
    <w:rsid w:val="005B0EFE"/>
    <w:rsid w:val="005B3D8B"/>
    <w:rsid w:val="005C07E6"/>
    <w:rsid w:val="005C0C35"/>
    <w:rsid w:val="005C12D2"/>
    <w:rsid w:val="005C53B5"/>
    <w:rsid w:val="005C7EE3"/>
    <w:rsid w:val="005C7F3E"/>
    <w:rsid w:val="005D1666"/>
    <w:rsid w:val="005D2B1A"/>
    <w:rsid w:val="005D4B28"/>
    <w:rsid w:val="005D5BD3"/>
    <w:rsid w:val="005D7B38"/>
    <w:rsid w:val="005E24F5"/>
    <w:rsid w:val="005F0549"/>
    <w:rsid w:val="005F0AE1"/>
    <w:rsid w:val="005F67C8"/>
    <w:rsid w:val="005F69CB"/>
    <w:rsid w:val="00601DF6"/>
    <w:rsid w:val="00604B2A"/>
    <w:rsid w:val="0060501B"/>
    <w:rsid w:val="006055F0"/>
    <w:rsid w:val="006106AB"/>
    <w:rsid w:val="00612284"/>
    <w:rsid w:val="00612C0E"/>
    <w:rsid w:val="00613793"/>
    <w:rsid w:val="00615F84"/>
    <w:rsid w:val="0063131E"/>
    <w:rsid w:val="0063399D"/>
    <w:rsid w:val="0063441D"/>
    <w:rsid w:val="00634B41"/>
    <w:rsid w:val="00636D26"/>
    <w:rsid w:val="00642AA0"/>
    <w:rsid w:val="006456DD"/>
    <w:rsid w:val="0064594D"/>
    <w:rsid w:val="00645E88"/>
    <w:rsid w:val="006500FA"/>
    <w:rsid w:val="00650AD7"/>
    <w:rsid w:val="00653A63"/>
    <w:rsid w:val="00654325"/>
    <w:rsid w:val="00656A93"/>
    <w:rsid w:val="00661206"/>
    <w:rsid w:val="006617F3"/>
    <w:rsid w:val="00664A14"/>
    <w:rsid w:val="0066505B"/>
    <w:rsid w:val="00670AF9"/>
    <w:rsid w:val="00680449"/>
    <w:rsid w:val="006879FA"/>
    <w:rsid w:val="00693481"/>
    <w:rsid w:val="00695656"/>
    <w:rsid w:val="00695C5F"/>
    <w:rsid w:val="00695E4C"/>
    <w:rsid w:val="006960A6"/>
    <w:rsid w:val="006972FF"/>
    <w:rsid w:val="006A0137"/>
    <w:rsid w:val="006A087C"/>
    <w:rsid w:val="006A4B95"/>
    <w:rsid w:val="006A5FCE"/>
    <w:rsid w:val="006A6559"/>
    <w:rsid w:val="006B125B"/>
    <w:rsid w:val="006C08DE"/>
    <w:rsid w:val="006C29E1"/>
    <w:rsid w:val="006C54A6"/>
    <w:rsid w:val="006D2EEF"/>
    <w:rsid w:val="006D2F01"/>
    <w:rsid w:val="006D309C"/>
    <w:rsid w:val="006D3A9B"/>
    <w:rsid w:val="006D3C98"/>
    <w:rsid w:val="006D493F"/>
    <w:rsid w:val="006D4AA7"/>
    <w:rsid w:val="006D73C9"/>
    <w:rsid w:val="006E1D7B"/>
    <w:rsid w:val="006E61E0"/>
    <w:rsid w:val="006E6C35"/>
    <w:rsid w:val="006E7171"/>
    <w:rsid w:val="006E7379"/>
    <w:rsid w:val="006F7193"/>
    <w:rsid w:val="00700738"/>
    <w:rsid w:val="007032CD"/>
    <w:rsid w:val="00706071"/>
    <w:rsid w:val="007063F8"/>
    <w:rsid w:val="007149CD"/>
    <w:rsid w:val="00714D58"/>
    <w:rsid w:val="00715A48"/>
    <w:rsid w:val="00721433"/>
    <w:rsid w:val="00722F04"/>
    <w:rsid w:val="00725591"/>
    <w:rsid w:val="00726011"/>
    <w:rsid w:val="007303EA"/>
    <w:rsid w:val="007313CF"/>
    <w:rsid w:val="00733674"/>
    <w:rsid w:val="007365C3"/>
    <w:rsid w:val="00736979"/>
    <w:rsid w:val="00743F5B"/>
    <w:rsid w:val="0074642D"/>
    <w:rsid w:val="00747B95"/>
    <w:rsid w:val="00750E86"/>
    <w:rsid w:val="00752591"/>
    <w:rsid w:val="0075373A"/>
    <w:rsid w:val="00754EAD"/>
    <w:rsid w:val="00755083"/>
    <w:rsid w:val="00755F2C"/>
    <w:rsid w:val="007569FD"/>
    <w:rsid w:val="0076026D"/>
    <w:rsid w:val="007602F5"/>
    <w:rsid w:val="00761E03"/>
    <w:rsid w:val="00764D05"/>
    <w:rsid w:val="00765D2D"/>
    <w:rsid w:val="00766BBE"/>
    <w:rsid w:val="00782D65"/>
    <w:rsid w:val="00786B7A"/>
    <w:rsid w:val="007875D7"/>
    <w:rsid w:val="00790F33"/>
    <w:rsid w:val="00793BDE"/>
    <w:rsid w:val="00794C5C"/>
    <w:rsid w:val="007A0595"/>
    <w:rsid w:val="007A3A10"/>
    <w:rsid w:val="007A402E"/>
    <w:rsid w:val="007A49F3"/>
    <w:rsid w:val="007A522A"/>
    <w:rsid w:val="007B121F"/>
    <w:rsid w:val="007B74BF"/>
    <w:rsid w:val="007B7880"/>
    <w:rsid w:val="007C1249"/>
    <w:rsid w:val="007C56CD"/>
    <w:rsid w:val="007C5B7D"/>
    <w:rsid w:val="007D3F13"/>
    <w:rsid w:val="007E4DCD"/>
    <w:rsid w:val="007F18B4"/>
    <w:rsid w:val="007F1956"/>
    <w:rsid w:val="007F538B"/>
    <w:rsid w:val="007F5DEB"/>
    <w:rsid w:val="00801EC5"/>
    <w:rsid w:val="00805A8D"/>
    <w:rsid w:val="00806765"/>
    <w:rsid w:val="00811082"/>
    <w:rsid w:val="0081182F"/>
    <w:rsid w:val="0082105A"/>
    <w:rsid w:val="008242FD"/>
    <w:rsid w:val="008322EB"/>
    <w:rsid w:val="008446FB"/>
    <w:rsid w:val="00845086"/>
    <w:rsid w:val="00846663"/>
    <w:rsid w:val="00853975"/>
    <w:rsid w:val="0085513D"/>
    <w:rsid w:val="00857440"/>
    <w:rsid w:val="00860DF7"/>
    <w:rsid w:val="008613FA"/>
    <w:rsid w:val="0086232E"/>
    <w:rsid w:val="008635D9"/>
    <w:rsid w:val="00866131"/>
    <w:rsid w:val="00866AFD"/>
    <w:rsid w:val="00871CD3"/>
    <w:rsid w:val="008726B7"/>
    <w:rsid w:val="00874D9E"/>
    <w:rsid w:val="008761B2"/>
    <w:rsid w:val="00880042"/>
    <w:rsid w:val="00882DAD"/>
    <w:rsid w:val="00887ADA"/>
    <w:rsid w:val="00894725"/>
    <w:rsid w:val="00894BB6"/>
    <w:rsid w:val="00894E6B"/>
    <w:rsid w:val="008957F2"/>
    <w:rsid w:val="008A160F"/>
    <w:rsid w:val="008A3839"/>
    <w:rsid w:val="008A4508"/>
    <w:rsid w:val="008A6700"/>
    <w:rsid w:val="008B52A2"/>
    <w:rsid w:val="008C0ED6"/>
    <w:rsid w:val="008C512B"/>
    <w:rsid w:val="008D08B0"/>
    <w:rsid w:val="008D0E9A"/>
    <w:rsid w:val="008D332D"/>
    <w:rsid w:val="008D4060"/>
    <w:rsid w:val="008D475A"/>
    <w:rsid w:val="008D4900"/>
    <w:rsid w:val="008D6C22"/>
    <w:rsid w:val="008E29ED"/>
    <w:rsid w:val="008E4294"/>
    <w:rsid w:val="008E45E7"/>
    <w:rsid w:val="008E5A0A"/>
    <w:rsid w:val="008E69D3"/>
    <w:rsid w:val="008E7297"/>
    <w:rsid w:val="008E74CC"/>
    <w:rsid w:val="008E7C43"/>
    <w:rsid w:val="008F09A4"/>
    <w:rsid w:val="008F0ED1"/>
    <w:rsid w:val="008F1E51"/>
    <w:rsid w:val="008F3BB5"/>
    <w:rsid w:val="008F41EF"/>
    <w:rsid w:val="00907598"/>
    <w:rsid w:val="009117D8"/>
    <w:rsid w:val="009128D2"/>
    <w:rsid w:val="00913A3F"/>
    <w:rsid w:val="00913B39"/>
    <w:rsid w:val="00916020"/>
    <w:rsid w:val="00923283"/>
    <w:rsid w:val="00924AF9"/>
    <w:rsid w:val="00927576"/>
    <w:rsid w:val="0092799E"/>
    <w:rsid w:val="009302DE"/>
    <w:rsid w:val="009303E1"/>
    <w:rsid w:val="00932D51"/>
    <w:rsid w:val="00935FA1"/>
    <w:rsid w:val="00940C29"/>
    <w:rsid w:val="009415FF"/>
    <w:rsid w:val="009436B2"/>
    <w:rsid w:val="00952522"/>
    <w:rsid w:val="009534DB"/>
    <w:rsid w:val="0095547D"/>
    <w:rsid w:val="009555FB"/>
    <w:rsid w:val="0096029E"/>
    <w:rsid w:val="009618EC"/>
    <w:rsid w:val="0096651E"/>
    <w:rsid w:val="00966A8E"/>
    <w:rsid w:val="00967D91"/>
    <w:rsid w:val="00970273"/>
    <w:rsid w:val="00971D06"/>
    <w:rsid w:val="009800DB"/>
    <w:rsid w:val="0098108B"/>
    <w:rsid w:val="00983EDB"/>
    <w:rsid w:val="00987463"/>
    <w:rsid w:val="0099134F"/>
    <w:rsid w:val="0099485D"/>
    <w:rsid w:val="0099566C"/>
    <w:rsid w:val="0099576C"/>
    <w:rsid w:val="009B2D5E"/>
    <w:rsid w:val="009B4D38"/>
    <w:rsid w:val="009B5E1D"/>
    <w:rsid w:val="009C31A4"/>
    <w:rsid w:val="009C3C5E"/>
    <w:rsid w:val="009C4143"/>
    <w:rsid w:val="009C4A66"/>
    <w:rsid w:val="009C5CA8"/>
    <w:rsid w:val="009D1391"/>
    <w:rsid w:val="009D298C"/>
    <w:rsid w:val="009D41DF"/>
    <w:rsid w:val="009D71E1"/>
    <w:rsid w:val="009D757F"/>
    <w:rsid w:val="009E1159"/>
    <w:rsid w:val="009E1A50"/>
    <w:rsid w:val="009E6216"/>
    <w:rsid w:val="009F104C"/>
    <w:rsid w:val="009F1641"/>
    <w:rsid w:val="009F1BF4"/>
    <w:rsid w:val="009F1CBF"/>
    <w:rsid w:val="009F25DC"/>
    <w:rsid w:val="00A11225"/>
    <w:rsid w:val="00A12075"/>
    <w:rsid w:val="00A16206"/>
    <w:rsid w:val="00A16952"/>
    <w:rsid w:val="00A2083C"/>
    <w:rsid w:val="00A22079"/>
    <w:rsid w:val="00A23233"/>
    <w:rsid w:val="00A261D0"/>
    <w:rsid w:val="00A265B4"/>
    <w:rsid w:val="00A26D47"/>
    <w:rsid w:val="00A27070"/>
    <w:rsid w:val="00A272CB"/>
    <w:rsid w:val="00A27378"/>
    <w:rsid w:val="00A31B26"/>
    <w:rsid w:val="00A33103"/>
    <w:rsid w:val="00A37C7E"/>
    <w:rsid w:val="00A41791"/>
    <w:rsid w:val="00A43A66"/>
    <w:rsid w:val="00A43D9C"/>
    <w:rsid w:val="00A466DC"/>
    <w:rsid w:val="00A4714C"/>
    <w:rsid w:val="00A51270"/>
    <w:rsid w:val="00A5218B"/>
    <w:rsid w:val="00A5302D"/>
    <w:rsid w:val="00A53806"/>
    <w:rsid w:val="00A613EC"/>
    <w:rsid w:val="00A6490B"/>
    <w:rsid w:val="00A6737F"/>
    <w:rsid w:val="00A71D6E"/>
    <w:rsid w:val="00A73155"/>
    <w:rsid w:val="00A80F10"/>
    <w:rsid w:val="00A849F9"/>
    <w:rsid w:val="00A86606"/>
    <w:rsid w:val="00A87E01"/>
    <w:rsid w:val="00A9177B"/>
    <w:rsid w:val="00A91A60"/>
    <w:rsid w:val="00AA2649"/>
    <w:rsid w:val="00AA6A3F"/>
    <w:rsid w:val="00AB0F8C"/>
    <w:rsid w:val="00AB4199"/>
    <w:rsid w:val="00AB5030"/>
    <w:rsid w:val="00AB7E42"/>
    <w:rsid w:val="00AC1EEA"/>
    <w:rsid w:val="00AC5A6A"/>
    <w:rsid w:val="00AD0326"/>
    <w:rsid w:val="00AD1B22"/>
    <w:rsid w:val="00AD1D87"/>
    <w:rsid w:val="00AD2A05"/>
    <w:rsid w:val="00AD4508"/>
    <w:rsid w:val="00AD5002"/>
    <w:rsid w:val="00AD6D90"/>
    <w:rsid w:val="00AE155E"/>
    <w:rsid w:val="00AE40F7"/>
    <w:rsid w:val="00AF67B0"/>
    <w:rsid w:val="00AF7CC6"/>
    <w:rsid w:val="00B02129"/>
    <w:rsid w:val="00B06AA2"/>
    <w:rsid w:val="00B07301"/>
    <w:rsid w:val="00B105B1"/>
    <w:rsid w:val="00B16A6A"/>
    <w:rsid w:val="00B22384"/>
    <w:rsid w:val="00B2644B"/>
    <w:rsid w:val="00B30660"/>
    <w:rsid w:val="00B3598A"/>
    <w:rsid w:val="00B361CA"/>
    <w:rsid w:val="00B361E3"/>
    <w:rsid w:val="00B36B7C"/>
    <w:rsid w:val="00B377EC"/>
    <w:rsid w:val="00B37A1B"/>
    <w:rsid w:val="00B41E38"/>
    <w:rsid w:val="00B43964"/>
    <w:rsid w:val="00B441CC"/>
    <w:rsid w:val="00B45453"/>
    <w:rsid w:val="00B46743"/>
    <w:rsid w:val="00B51253"/>
    <w:rsid w:val="00B51A3A"/>
    <w:rsid w:val="00B5244A"/>
    <w:rsid w:val="00B5287B"/>
    <w:rsid w:val="00B569CE"/>
    <w:rsid w:val="00B57B07"/>
    <w:rsid w:val="00B61CBF"/>
    <w:rsid w:val="00B62D30"/>
    <w:rsid w:val="00B65731"/>
    <w:rsid w:val="00B669D7"/>
    <w:rsid w:val="00B70FAB"/>
    <w:rsid w:val="00B72F22"/>
    <w:rsid w:val="00B80981"/>
    <w:rsid w:val="00B937EF"/>
    <w:rsid w:val="00B9693D"/>
    <w:rsid w:val="00B971C8"/>
    <w:rsid w:val="00BA1853"/>
    <w:rsid w:val="00BA1EC2"/>
    <w:rsid w:val="00BA22C8"/>
    <w:rsid w:val="00BA2555"/>
    <w:rsid w:val="00BB1BC1"/>
    <w:rsid w:val="00BB1F6C"/>
    <w:rsid w:val="00BB2C6F"/>
    <w:rsid w:val="00BB31BA"/>
    <w:rsid w:val="00BB4379"/>
    <w:rsid w:val="00BB78BB"/>
    <w:rsid w:val="00BC0C6F"/>
    <w:rsid w:val="00BC61D9"/>
    <w:rsid w:val="00BC696C"/>
    <w:rsid w:val="00BC71B2"/>
    <w:rsid w:val="00BC7513"/>
    <w:rsid w:val="00BD05D9"/>
    <w:rsid w:val="00BD1622"/>
    <w:rsid w:val="00BE2ED7"/>
    <w:rsid w:val="00BF0F15"/>
    <w:rsid w:val="00BF1247"/>
    <w:rsid w:val="00BF24BB"/>
    <w:rsid w:val="00BF69AF"/>
    <w:rsid w:val="00BF75E7"/>
    <w:rsid w:val="00BF78CC"/>
    <w:rsid w:val="00C011B4"/>
    <w:rsid w:val="00C01AC4"/>
    <w:rsid w:val="00C02693"/>
    <w:rsid w:val="00C04A36"/>
    <w:rsid w:val="00C05E8D"/>
    <w:rsid w:val="00C07021"/>
    <w:rsid w:val="00C0706D"/>
    <w:rsid w:val="00C0717A"/>
    <w:rsid w:val="00C11E98"/>
    <w:rsid w:val="00C12EDE"/>
    <w:rsid w:val="00C20217"/>
    <w:rsid w:val="00C20EEC"/>
    <w:rsid w:val="00C240A9"/>
    <w:rsid w:val="00C27350"/>
    <w:rsid w:val="00C31ACA"/>
    <w:rsid w:val="00C4073C"/>
    <w:rsid w:val="00C425B9"/>
    <w:rsid w:val="00C43398"/>
    <w:rsid w:val="00C4441F"/>
    <w:rsid w:val="00C46083"/>
    <w:rsid w:val="00C507FA"/>
    <w:rsid w:val="00C53893"/>
    <w:rsid w:val="00C55840"/>
    <w:rsid w:val="00C57E4D"/>
    <w:rsid w:val="00C60038"/>
    <w:rsid w:val="00C6565F"/>
    <w:rsid w:val="00C65AF8"/>
    <w:rsid w:val="00C675CB"/>
    <w:rsid w:val="00C70E49"/>
    <w:rsid w:val="00C71013"/>
    <w:rsid w:val="00C73FFB"/>
    <w:rsid w:val="00C7534B"/>
    <w:rsid w:val="00C757F8"/>
    <w:rsid w:val="00C90146"/>
    <w:rsid w:val="00C90345"/>
    <w:rsid w:val="00C9181D"/>
    <w:rsid w:val="00C92355"/>
    <w:rsid w:val="00CA18F1"/>
    <w:rsid w:val="00CA541B"/>
    <w:rsid w:val="00CA5C74"/>
    <w:rsid w:val="00CB10DD"/>
    <w:rsid w:val="00CB35AD"/>
    <w:rsid w:val="00CB36D8"/>
    <w:rsid w:val="00CB461F"/>
    <w:rsid w:val="00CC04EC"/>
    <w:rsid w:val="00CC1305"/>
    <w:rsid w:val="00CC2572"/>
    <w:rsid w:val="00CC567A"/>
    <w:rsid w:val="00CD0954"/>
    <w:rsid w:val="00CD336A"/>
    <w:rsid w:val="00CD7C3F"/>
    <w:rsid w:val="00CE18BA"/>
    <w:rsid w:val="00CE18D5"/>
    <w:rsid w:val="00CE4B02"/>
    <w:rsid w:val="00CE58F1"/>
    <w:rsid w:val="00CE6841"/>
    <w:rsid w:val="00CF2A94"/>
    <w:rsid w:val="00CF39D1"/>
    <w:rsid w:val="00CF3A19"/>
    <w:rsid w:val="00CF6A34"/>
    <w:rsid w:val="00CF6D3D"/>
    <w:rsid w:val="00D00725"/>
    <w:rsid w:val="00D02691"/>
    <w:rsid w:val="00D07F17"/>
    <w:rsid w:val="00D102AB"/>
    <w:rsid w:val="00D12209"/>
    <w:rsid w:val="00D123A1"/>
    <w:rsid w:val="00D140FC"/>
    <w:rsid w:val="00D144C9"/>
    <w:rsid w:val="00D174B0"/>
    <w:rsid w:val="00D20E9B"/>
    <w:rsid w:val="00D21885"/>
    <w:rsid w:val="00D2529C"/>
    <w:rsid w:val="00D25FB4"/>
    <w:rsid w:val="00D30389"/>
    <w:rsid w:val="00D3600E"/>
    <w:rsid w:val="00D37CA3"/>
    <w:rsid w:val="00D4159D"/>
    <w:rsid w:val="00D42096"/>
    <w:rsid w:val="00D440E8"/>
    <w:rsid w:val="00D4530C"/>
    <w:rsid w:val="00D61323"/>
    <w:rsid w:val="00D62C2E"/>
    <w:rsid w:val="00D63AEE"/>
    <w:rsid w:val="00D65E41"/>
    <w:rsid w:val="00D75210"/>
    <w:rsid w:val="00D77B43"/>
    <w:rsid w:val="00D82740"/>
    <w:rsid w:val="00D83208"/>
    <w:rsid w:val="00D91F9D"/>
    <w:rsid w:val="00D95E69"/>
    <w:rsid w:val="00DA4A3B"/>
    <w:rsid w:val="00DA77E6"/>
    <w:rsid w:val="00DB0169"/>
    <w:rsid w:val="00DB262D"/>
    <w:rsid w:val="00DB732B"/>
    <w:rsid w:val="00DC04E2"/>
    <w:rsid w:val="00DC0BF1"/>
    <w:rsid w:val="00DC2B80"/>
    <w:rsid w:val="00DC31C1"/>
    <w:rsid w:val="00DC781C"/>
    <w:rsid w:val="00DD02FD"/>
    <w:rsid w:val="00DD3866"/>
    <w:rsid w:val="00DD432D"/>
    <w:rsid w:val="00DD4970"/>
    <w:rsid w:val="00DD6549"/>
    <w:rsid w:val="00DD71C1"/>
    <w:rsid w:val="00DE1FE7"/>
    <w:rsid w:val="00DE4CDF"/>
    <w:rsid w:val="00DE691B"/>
    <w:rsid w:val="00DE6BB6"/>
    <w:rsid w:val="00DE7DE8"/>
    <w:rsid w:val="00DF0174"/>
    <w:rsid w:val="00DF112F"/>
    <w:rsid w:val="00DF2541"/>
    <w:rsid w:val="00E025D2"/>
    <w:rsid w:val="00E02ED2"/>
    <w:rsid w:val="00E02FB6"/>
    <w:rsid w:val="00E12A58"/>
    <w:rsid w:val="00E138F6"/>
    <w:rsid w:val="00E14F43"/>
    <w:rsid w:val="00E15184"/>
    <w:rsid w:val="00E167BD"/>
    <w:rsid w:val="00E16E2A"/>
    <w:rsid w:val="00E17737"/>
    <w:rsid w:val="00E17E54"/>
    <w:rsid w:val="00E3033A"/>
    <w:rsid w:val="00E3148D"/>
    <w:rsid w:val="00E32134"/>
    <w:rsid w:val="00E342D4"/>
    <w:rsid w:val="00E34607"/>
    <w:rsid w:val="00E3685D"/>
    <w:rsid w:val="00E415A0"/>
    <w:rsid w:val="00E43032"/>
    <w:rsid w:val="00E4358B"/>
    <w:rsid w:val="00E44114"/>
    <w:rsid w:val="00E47270"/>
    <w:rsid w:val="00E6216B"/>
    <w:rsid w:val="00E6538E"/>
    <w:rsid w:val="00E66F81"/>
    <w:rsid w:val="00E72177"/>
    <w:rsid w:val="00E737F9"/>
    <w:rsid w:val="00E74A92"/>
    <w:rsid w:val="00E80802"/>
    <w:rsid w:val="00E833AB"/>
    <w:rsid w:val="00E83F5A"/>
    <w:rsid w:val="00E85F59"/>
    <w:rsid w:val="00E904B1"/>
    <w:rsid w:val="00E9144D"/>
    <w:rsid w:val="00E92C83"/>
    <w:rsid w:val="00E94055"/>
    <w:rsid w:val="00E97B17"/>
    <w:rsid w:val="00EA3B9E"/>
    <w:rsid w:val="00EA777D"/>
    <w:rsid w:val="00EA7B9A"/>
    <w:rsid w:val="00EB1293"/>
    <w:rsid w:val="00EB2DD6"/>
    <w:rsid w:val="00ED10D7"/>
    <w:rsid w:val="00ED264E"/>
    <w:rsid w:val="00ED463C"/>
    <w:rsid w:val="00EE3C23"/>
    <w:rsid w:val="00EE4664"/>
    <w:rsid w:val="00EE5F19"/>
    <w:rsid w:val="00EE7D2C"/>
    <w:rsid w:val="00EF1275"/>
    <w:rsid w:val="00EF4C2C"/>
    <w:rsid w:val="00EF559F"/>
    <w:rsid w:val="00EF68A7"/>
    <w:rsid w:val="00EF6DD2"/>
    <w:rsid w:val="00EF789D"/>
    <w:rsid w:val="00F03FCA"/>
    <w:rsid w:val="00F07451"/>
    <w:rsid w:val="00F1235E"/>
    <w:rsid w:val="00F1589F"/>
    <w:rsid w:val="00F15EA8"/>
    <w:rsid w:val="00F20B0C"/>
    <w:rsid w:val="00F37C36"/>
    <w:rsid w:val="00F418AA"/>
    <w:rsid w:val="00F43D8E"/>
    <w:rsid w:val="00F46CE2"/>
    <w:rsid w:val="00F50E51"/>
    <w:rsid w:val="00F512BF"/>
    <w:rsid w:val="00F5244E"/>
    <w:rsid w:val="00F5613A"/>
    <w:rsid w:val="00F57BB1"/>
    <w:rsid w:val="00F57D85"/>
    <w:rsid w:val="00F64439"/>
    <w:rsid w:val="00F652B9"/>
    <w:rsid w:val="00F75111"/>
    <w:rsid w:val="00F75BBE"/>
    <w:rsid w:val="00F764C7"/>
    <w:rsid w:val="00F773AD"/>
    <w:rsid w:val="00F84234"/>
    <w:rsid w:val="00F86F89"/>
    <w:rsid w:val="00F874C0"/>
    <w:rsid w:val="00F90482"/>
    <w:rsid w:val="00F95A0E"/>
    <w:rsid w:val="00FA094F"/>
    <w:rsid w:val="00FA4FBB"/>
    <w:rsid w:val="00FA60D0"/>
    <w:rsid w:val="00FA6401"/>
    <w:rsid w:val="00FA7691"/>
    <w:rsid w:val="00FA7C32"/>
    <w:rsid w:val="00FC1B42"/>
    <w:rsid w:val="00FD079A"/>
    <w:rsid w:val="00FD31B7"/>
    <w:rsid w:val="00FD6E68"/>
    <w:rsid w:val="00FD7BE0"/>
    <w:rsid w:val="00FE0180"/>
    <w:rsid w:val="00FE0B38"/>
    <w:rsid w:val="00FE2E17"/>
    <w:rsid w:val="00FE60DD"/>
    <w:rsid w:val="00FF267E"/>
    <w:rsid w:val="00FF51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3EA6E"/>
  <w15:chartTrackingRefBased/>
  <w15:docId w15:val="{21F72FCF-07B5-412D-9E71-076160108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LT Std" w:eastAsiaTheme="minorHAnsi" w:hAnsi="HelveticaNeueLT Std"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base de la nota"/>
    <w:qFormat/>
    <w:rsid w:val="00714D58"/>
    <w:rPr>
      <w:sz w:val="21"/>
    </w:rPr>
  </w:style>
  <w:style w:type="paragraph" w:styleId="Ttulo3">
    <w:name w:val="heading 3"/>
    <w:basedOn w:val="Normal"/>
    <w:next w:val="Normal"/>
    <w:link w:val="Ttulo3Car"/>
    <w:uiPriority w:val="9"/>
    <w:semiHidden/>
    <w:unhideWhenUsed/>
    <w:qFormat/>
    <w:rsid w:val="000D67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aliases w:val="Lead de la nota de premsa"/>
    <w:basedOn w:val="Fuentedeprrafopredeter"/>
    <w:uiPriority w:val="22"/>
    <w:rsid w:val="00801EC5"/>
    <w:rPr>
      <w:b/>
      <w:bCs/>
    </w:rPr>
  </w:style>
  <w:style w:type="paragraph" w:styleId="NormalWeb">
    <w:name w:val="Normal (Web)"/>
    <w:basedOn w:val="Normal"/>
    <w:uiPriority w:val="99"/>
    <w:semiHidden/>
    <w:unhideWhenUsed/>
    <w:rsid w:val="00801EC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Leaddelanota">
    <w:name w:val="Lead de la nota"/>
    <w:basedOn w:val="Normal"/>
    <w:autoRedefine/>
    <w:qFormat/>
    <w:rsid w:val="00431CE9"/>
    <w:pPr>
      <w:spacing w:line="210" w:lineRule="exact"/>
    </w:pPr>
    <w:rPr>
      <w:b/>
      <w:szCs w:val="21"/>
    </w:rPr>
  </w:style>
  <w:style w:type="paragraph" w:customStyle="1" w:styleId="Ladillo">
    <w:name w:val="Ladillo"/>
    <w:basedOn w:val="Leaddelanota"/>
    <w:next w:val="Normal"/>
    <w:autoRedefine/>
    <w:qFormat/>
    <w:rsid w:val="00B07301"/>
    <w:pPr>
      <w:spacing w:after="0" w:line="240" w:lineRule="auto"/>
    </w:pPr>
    <w:rPr>
      <w:spacing w:val="2"/>
      <w:szCs w:val="24"/>
    </w:rPr>
  </w:style>
  <w:style w:type="paragraph" w:customStyle="1" w:styleId="Avanttoldelanota">
    <w:name w:val="Avantítol de la nota"/>
    <w:basedOn w:val="Normal"/>
    <w:next w:val="Ttoldelanota"/>
    <w:autoRedefine/>
    <w:qFormat/>
    <w:rsid w:val="009D1391"/>
    <w:pPr>
      <w:framePr w:w="8616" w:wrap="around" w:hAnchor="margin" w:yAlign="top"/>
      <w:suppressOverlap/>
    </w:pPr>
    <w:rPr>
      <w:spacing w:val="6"/>
      <w:sz w:val="24"/>
      <w:szCs w:val="24"/>
    </w:rPr>
  </w:style>
  <w:style w:type="paragraph" w:customStyle="1" w:styleId="Ttoldelanota">
    <w:name w:val="Títol de la nota"/>
    <w:basedOn w:val="Normal"/>
    <w:next w:val="Leaddelanota"/>
    <w:autoRedefine/>
    <w:qFormat/>
    <w:rsid w:val="00DA77E6"/>
    <w:pPr>
      <w:spacing w:line="240" w:lineRule="auto"/>
    </w:pPr>
    <w:rPr>
      <w:b/>
      <w:color w:val="00338D"/>
      <w:sz w:val="40"/>
      <w:szCs w:val="40"/>
    </w:rPr>
  </w:style>
  <w:style w:type="paragraph" w:styleId="Encabezado">
    <w:name w:val="header"/>
    <w:basedOn w:val="Normal"/>
    <w:link w:val="EncabezadoCar"/>
    <w:uiPriority w:val="99"/>
    <w:unhideWhenUsed/>
    <w:rsid w:val="00B07301"/>
    <w:pPr>
      <w:tabs>
        <w:tab w:val="center" w:pos="4419"/>
        <w:tab w:val="right" w:pos="8838"/>
      </w:tabs>
      <w:spacing w:after="0" w:line="240" w:lineRule="auto"/>
    </w:pPr>
  </w:style>
  <w:style w:type="paragraph" w:customStyle="1" w:styleId="Textdelanota">
    <w:name w:val="Text de la nota"/>
    <w:basedOn w:val="Normal"/>
    <w:next w:val="Ttoldelanota"/>
    <w:autoRedefine/>
    <w:qFormat/>
    <w:rsid w:val="008A160F"/>
    <w:pPr>
      <w:spacing w:line="210" w:lineRule="exact"/>
    </w:pPr>
    <w:rPr>
      <w:rFonts w:eastAsia="Times New Roman" w:cs="Times New Roman"/>
      <w:sz w:val="19"/>
      <w:szCs w:val="24"/>
      <w:lang w:val="ca-ES" w:eastAsia="es-ES"/>
    </w:rPr>
  </w:style>
  <w:style w:type="character" w:customStyle="1" w:styleId="EncabezadoCar">
    <w:name w:val="Encabezado Car"/>
    <w:basedOn w:val="Fuentedeprrafopredeter"/>
    <w:link w:val="Encabezado"/>
    <w:uiPriority w:val="99"/>
    <w:rsid w:val="00B07301"/>
    <w:rPr>
      <w:sz w:val="21"/>
    </w:rPr>
  </w:style>
  <w:style w:type="paragraph" w:styleId="Piedepgina">
    <w:name w:val="footer"/>
    <w:basedOn w:val="Normal"/>
    <w:link w:val="PiedepginaCar"/>
    <w:uiPriority w:val="99"/>
    <w:unhideWhenUsed/>
    <w:rsid w:val="00B0730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7301"/>
    <w:rPr>
      <w:sz w:val="21"/>
    </w:rPr>
  </w:style>
  <w:style w:type="paragraph" w:customStyle="1" w:styleId="Cabecera">
    <w:name w:val="Cabecera"/>
    <w:basedOn w:val="Normal"/>
    <w:rsid w:val="00B07301"/>
    <w:pPr>
      <w:tabs>
        <w:tab w:val="left" w:pos="1190"/>
      </w:tabs>
      <w:spacing w:before="39" w:after="210" w:line="240" w:lineRule="auto"/>
      <w:jc w:val="both"/>
    </w:pPr>
    <w:rPr>
      <w:rFonts w:eastAsia="Times New Roman" w:cs="Times New Roman"/>
      <w:i/>
      <w:color w:val="C0C0C0"/>
      <w:sz w:val="16"/>
      <w:szCs w:val="16"/>
      <w:lang w:val="en-GB" w:eastAsia="es-ES"/>
    </w:rPr>
  </w:style>
  <w:style w:type="paragraph" w:styleId="Fecha">
    <w:name w:val="Date"/>
    <w:aliases w:val="Data saló Car"/>
    <w:basedOn w:val="Normal"/>
    <w:next w:val="URLsal"/>
    <w:link w:val="FechaCar"/>
    <w:autoRedefine/>
    <w:qFormat/>
    <w:rsid w:val="00B07301"/>
    <w:pPr>
      <w:tabs>
        <w:tab w:val="left" w:pos="1190"/>
      </w:tabs>
      <w:spacing w:after="0" w:line="240" w:lineRule="auto"/>
    </w:pPr>
    <w:rPr>
      <w:rFonts w:ascii="HelveticaNeueLT Std Lt" w:eastAsia="Times New Roman" w:hAnsi="HelveticaNeueLT Std Lt" w:cs="Times New Roman"/>
      <w:sz w:val="16"/>
      <w:szCs w:val="24"/>
      <w:lang w:eastAsia="es-ES"/>
    </w:rPr>
  </w:style>
  <w:style w:type="paragraph" w:customStyle="1" w:styleId="Capalera">
    <w:name w:val="Capçalera"/>
    <w:basedOn w:val="Cabecera"/>
    <w:autoRedefine/>
    <w:qFormat/>
    <w:rsid w:val="00B07301"/>
    <w:rPr>
      <w:rFonts w:ascii="HelveticaNeueLT Std Lt" w:hAnsi="HelveticaNeueLT Std Lt"/>
      <w:i w:val="0"/>
      <w:sz w:val="22"/>
      <w:szCs w:val="22"/>
    </w:rPr>
  </w:style>
  <w:style w:type="character" w:customStyle="1" w:styleId="FechaCar">
    <w:name w:val="Fecha Car"/>
    <w:aliases w:val="Data saló Car Car"/>
    <w:basedOn w:val="Fuentedeprrafopredeter"/>
    <w:link w:val="Fecha"/>
    <w:rsid w:val="00B07301"/>
    <w:rPr>
      <w:rFonts w:ascii="HelveticaNeueLT Std Lt" w:eastAsia="Times New Roman" w:hAnsi="HelveticaNeueLT Std Lt" w:cs="Times New Roman"/>
      <w:sz w:val="16"/>
      <w:szCs w:val="24"/>
      <w:lang w:eastAsia="es-ES"/>
    </w:rPr>
  </w:style>
  <w:style w:type="paragraph" w:customStyle="1" w:styleId="URLsal">
    <w:name w:val="URL saló"/>
    <w:basedOn w:val="Normal"/>
    <w:link w:val="URLsalCar"/>
    <w:autoRedefine/>
    <w:qFormat/>
    <w:rsid w:val="004E762C"/>
    <w:pPr>
      <w:tabs>
        <w:tab w:val="left" w:pos="1190"/>
      </w:tabs>
      <w:spacing w:after="0" w:line="180" w:lineRule="exact"/>
    </w:pPr>
    <w:rPr>
      <w:rFonts w:ascii="HelveticaNeueLT Std Blk" w:eastAsia="Times New Roman" w:hAnsi="HelveticaNeueLT Std Blk" w:cs="Times New Roman"/>
      <w:b/>
      <w:color w:val="999999"/>
      <w:sz w:val="16"/>
      <w:szCs w:val="16"/>
      <w:lang w:eastAsia="es-ES"/>
    </w:rPr>
  </w:style>
  <w:style w:type="paragraph" w:customStyle="1" w:styleId="Complementofirma">
    <w:name w:val="Complemento firma"/>
    <w:basedOn w:val="Normal"/>
    <w:qFormat/>
    <w:rsid w:val="00B07301"/>
    <w:pPr>
      <w:tabs>
        <w:tab w:val="left" w:pos="1190"/>
      </w:tabs>
      <w:spacing w:after="0" w:line="240" w:lineRule="exact"/>
    </w:pPr>
    <w:rPr>
      <w:rFonts w:eastAsia="Times New Roman" w:cs="Times New Roman"/>
      <w:i/>
      <w:sz w:val="19"/>
      <w:szCs w:val="24"/>
      <w:lang w:eastAsia="es-ES"/>
    </w:rPr>
  </w:style>
  <w:style w:type="character" w:customStyle="1" w:styleId="URLsalCar">
    <w:name w:val="URL saló Car"/>
    <w:link w:val="URLsal"/>
    <w:rsid w:val="004E762C"/>
    <w:rPr>
      <w:rFonts w:ascii="HelveticaNeueLT Std Blk" w:eastAsia="Times New Roman" w:hAnsi="HelveticaNeueLT Std Blk" w:cs="Times New Roman"/>
      <w:b/>
      <w:color w:val="999999"/>
      <w:sz w:val="16"/>
      <w:szCs w:val="16"/>
      <w:lang w:eastAsia="es-ES"/>
    </w:rPr>
  </w:style>
  <w:style w:type="paragraph" w:customStyle="1" w:styleId="FirmadelaNdP">
    <w:name w:val="Firma de la NdP"/>
    <w:basedOn w:val="Normal"/>
    <w:next w:val="Complementofirma"/>
    <w:autoRedefine/>
    <w:qFormat/>
    <w:rsid w:val="00FA4FBB"/>
    <w:pPr>
      <w:tabs>
        <w:tab w:val="left" w:pos="1190"/>
      </w:tabs>
      <w:spacing w:before="360" w:after="0" w:line="240" w:lineRule="auto"/>
    </w:pPr>
    <w:rPr>
      <w:rFonts w:eastAsia="Times New Roman" w:cs="Times New Roman"/>
      <w:b/>
      <w:color w:val="303030"/>
      <w:sz w:val="19"/>
      <w:szCs w:val="24"/>
      <w:lang w:eastAsia="es-ES"/>
    </w:rPr>
  </w:style>
  <w:style w:type="paragraph" w:customStyle="1" w:styleId="URL">
    <w:name w:val="URL"/>
    <w:basedOn w:val="URLsal"/>
    <w:link w:val="URLCar"/>
    <w:autoRedefine/>
    <w:qFormat/>
    <w:rsid w:val="00CD0954"/>
    <w:pPr>
      <w:framePr w:wrap="around" w:hAnchor="text"/>
    </w:pPr>
    <w:rPr>
      <w:lang w:val="en-US"/>
    </w:rPr>
  </w:style>
  <w:style w:type="character" w:customStyle="1" w:styleId="URLCar">
    <w:name w:val="URL Car"/>
    <w:basedOn w:val="URLsalCar"/>
    <w:link w:val="URL"/>
    <w:rsid w:val="00CD0954"/>
    <w:rPr>
      <w:rFonts w:ascii="HelveticaNeueLT Std Blk" w:eastAsia="Times New Roman" w:hAnsi="HelveticaNeueLT Std Blk" w:cs="Times New Roman"/>
      <w:b/>
      <w:color w:val="999999"/>
      <w:sz w:val="16"/>
      <w:szCs w:val="16"/>
      <w:lang w:val="en-US" w:eastAsia="es-ES"/>
    </w:rPr>
  </w:style>
  <w:style w:type="paragraph" w:customStyle="1" w:styleId="Estilo1">
    <w:name w:val="Estilo1"/>
    <w:basedOn w:val="FirmadelaNdP"/>
    <w:autoRedefine/>
    <w:qFormat/>
    <w:rsid w:val="00FA4FBB"/>
  </w:style>
  <w:style w:type="paragraph" w:customStyle="1" w:styleId="Estilo2">
    <w:name w:val="Estilo2"/>
    <w:basedOn w:val="Complementofirma"/>
    <w:autoRedefine/>
    <w:qFormat/>
    <w:rsid w:val="00FA4FBB"/>
  </w:style>
  <w:style w:type="character" w:styleId="Hipervnculo">
    <w:name w:val="Hyperlink"/>
    <w:semiHidden/>
    <w:rsid w:val="004E762C"/>
    <w:rPr>
      <w:color w:val="0000FF"/>
      <w:u w:val="single"/>
    </w:rPr>
  </w:style>
  <w:style w:type="paragraph" w:customStyle="1" w:styleId="Antettulo">
    <w:name w:val="Antetítulo"/>
    <w:basedOn w:val="Normal"/>
    <w:next w:val="Normal"/>
    <w:qFormat/>
    <w:rsid w:val="004E762C"/>
    <w:pPr>
      <w:tabs>
        <w:tab w:val="left" w:pos="1190"/>
      </w:tabs>
      <w:spacing w:after="220" w:line="240" w:lineRule="exact"/>
    </w:pPr>
    <w:rPr>
      <w:rFonts w:eastAsia="Times New Roman" w:cs="Times New Roman"/>
      <w:b/>
      <w:spacing w:val="-8"/>
      <w:szCs w:val="16"/>
      <w:lang w:eastAsia="es-ES"/>
    </w:rPr>
  </w:style>
  <w:style w:type="paragraph" w:customStyle="1" w:styleId="Ttulodelanota">
    <w:name w:val="Título de la nota"/>
    <w:basedOn w:val="Normal"/>
    <w:next w:val="Leaddelanota"/>
    <w:qFormat/>
    <w:rsid w:val="004E762C"/>
    <w:pPr>
      <w:tabs>
        <w:tab w:val="left" w:pos="1190"/>
      </w:tabs>
      <w:spacing w:after="360" w:line="380" w:lineRule="exact"/>
    </w:pPr>
    <w:rPr>
      <w:rFonts w:eastAsia="Times New Roman" w:cs="Times New Roman"/>
      <w:sz w:val="40"/>
      <w:szCs w:val="16"/>
      <w:lang w:eastAsia="es-ES"/>
    </w:rPr>
  </w:style>
  <w:style w:type="character" w:styleId="Mencinsinresolver">
    <w:name w:val="Unresolved Mention"/>
    <w:basedOn w:val="Fuentedeprrafopredeter"/>
    <w:uiPriority w:val="99"/>
    <w:semiHidden/>
    <w:unhideWhenUsed/>
    <w:rsid w:val="00D63AEE"/>
    <w:rPr>
      <w:color w:val="605E5C"/>
      <w:shd w:val="clear" w:color="auto" w:fill="E1DFDD"/>
    </w:rPr>
  </w:style>
  <w:style w:type="character" w:customStyle="1" w:styleId="Ttulo3Car">
    <w:name w:val="Título 3 Car"/>
    <w:basedOn w:val="Fuentedeprrafopredeter"/>
    <w:link w:val="Ttulo3"/>
    <w:uiPriority w:val="9"/>
    <w:semiHidden/>
    <w:rsid w:val="000D6703"/>
    <w:rPr>
      <w:rFonts w:asciiTheme="majorHAnsi" w:eastAsiaTheme="majorEastAsia" w:hAnsiTheme="majorHAnsi" w:cstheme="majorBidi"/>
      <w:color w:val="1F3763" w:themeColor="accent1" w:themeShade="7F"/>
      <w:sz w:val="24"/>
      <w:szCs w:val="24"/>
    </w:rPr>
  </w:style>
  <w:style w:type="paragraph" w:customStyle="1" w:styleId="Destacatenbullet">
    <w:name w:val="Destacat en bullet"/>
    <w:basedOn w:val="Avanttoldelanota"/>
    <w:next w:val="Normal"/>
    <w:autoRedefine/>
    <w:qFormat/>
    <w:rsid w:val="0029763D"/>
    <w:pPr>
      <w:framePr w:wrap="auto" w:hAnchor="text" w:yAlign="inline"/>
      <w:numPr>
        <w:numId w:val="2"/>
      </w:numPr>
      <w:spacing w:after="240" w:line="240" w:lineRule="auto"/>
      <w:ind w:left="567" w:hanging="283"/>
      <w:suppressOverlap w:val="0"/>
    </w:pPr>
    <w:rPr>
      <w:b/>
      <w:color w:val="444444"/>
      <w:sz w:val="22"/>
      <w:szCs w:val="22"/>
    </w:rPr>
  </w:style>
  <w:style w:type="paragraph" w:styleId="HTMLconformatoprevio">
    <w:name w:val="HTML Preformatted"/>
    <w:basedOn w:val="Normal"/>
    <w:link w:val="HTMLconformatoprevioCar"/>
    <w:uiPriority w:val="99"/>
    <w:semiHidden/>
    <w:unhideWhenUsed/>
    <w:rsid w:val="00B441CC"/>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B441CC"/>
    <w:rPr>
      <w:rFonts w:ascii="Consolas" w:hAnsi="Consolas"/>
      <w:sz w:val="20"/>
      <w:szCs w:val="20"/>
    </w:rPr>
  </w:style>
  <w:style w:type="character" w:styleId="Refdecomentario">
    <w:name w:val="annotation reference"/>
    <w:basedOn w:val="Fuentedeprrafopredeter"/>
    <w:uiPriority w:val="99"/>
    <w:semiHidden/>
    <w:unhideWhenUsed/>
    <w:rsid w:val="007313CF"/>
    <w:rPr>
      <w:sz w:val="16"/>
      <w:szCs w:val="16"/>
    </w:rPr>
  </w:style>
  <w:style w:type="paragraph" w:styleId="Textocomentario">
    <w:name w:val="annotation text"/>
    <w:basedOn w:val="Normal"/>
    <w:link w:val="TextocomentarioCar"/>
    <w:uiPriority w:val="99"/>
    <w:unhideWhenUsed/>
    <w:rsid w:val="007313CF"/>
    <w:pPr>
      <w:spacing w:line="240" w:lineRule="auto"/>
    </w:pPr>
    <w:rPr>
      <w:sz w:val="20"/>
      <w:szCs w:val="20"/>
    </w:rPr>
  </w:style>
  <w:style w:type="character" w:customStyle="1" w:styleId="TextocomentarioCar">
    <w:name w:val="Texto comentario Car"/>
    <w:basedOn w:val="Fuentedeprrafopredeter"/>
    <w:link w:val="Textocomentario"/>
    <w:uiPriority w:val="99"/>
    <w:rsid w:val="007313CF"/>
    <w:rPr>
      <w:sz w:val="20"/>
      <w:szCs w:val="20"/>
    </w:rPr>
  </w:style>
  <w:style w:type="paragraph" w:styleId="Asuntodelcomentario">
    <w:name w:val="annotation subject"/>
    <w:basedOn w:val="Textocomentario"/>
    <w:next w:val="Textocomentario"/>
    <w:link w:val="AsuntodelcomentarioCar"/>
    <w:uiPriority w:val="99"/>
    <w:semiHidden/>
    <w:unhideWhenUsed/>
    <w:rsid w:val="007313CF"/>
    <w:rPr>
      <w:b/>
      <w:bCs/>
    </w:rPr>
  </w:style>
  <w:style w:type="character" w:customStyle="1" w:styleId="AsuntodelcomentarioCar">
    <w:name w:val="Asunto del comentario Car"/>
    <w:basedOn w:val="TextocomentarioCar"/>
    <w:link w:val="Asuntodelcomentario"/>
    <w:uiPriority w:val="99"/>
    <w:semiHidden/>
    <w:rsid w:val="007313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5233">
      <w:bodyDiv w:val="1"/>
      <w:marLeft w:val="0"/>
      <w:marRight w:val="0"/>
      <w:marTop w:val="0"/>
      <w:marBottom w:val="0"/>
      <w:divBdr>
        <w:top w:val="none" w:sz="0" w:space="0" w:color="auto"/>
        <w:left w:val="none" w:sz="0" w:space="0" w:color="auto"/>
        <w:bottom w:val="none" w:sz="0" w:space="0" w:color="auto"/>
        <w:right w:val="none" w:sz="0" w:space="0" w:color="auto"/>
      </w:divBdr>
    </w:div>
    <w:div w:id="152182497">
      <w:bodyDiv w:val="1"/>
      <w:marLeft w:val="0"/>
      <w:marRight w:val="0"/>
      <w:marTop w:val="0"/>
      <w:marBottom w:val="0"/>
      <w:divBdr>
        <w:top w:val="none" w:sz="0" w:space="0" w:color="auto"/>
        <w:left w:val="none" w:sz="0" w:space="0" w:color="auto"/>
        <w:bottom w:val="none" w:sz="0" w:space="0" w:color="auto"/>
        <w:right w:val="none" w:sz="0" w:space="0" w:color="auto"/>
      </w:divBdr>
    </w:div>
    <w:div w:id="153449943">
      <w:bodyDiv w:val="1"/>
      <w:marLeft w:val="0"/>
      <w:marRight w:val="0"/>
      <w:marTop w:val="0"/>
      <w:marBottom w:val="0"/>
      <w:divBdr>
        <w:top w:val="none" w:sz="0" w:space="0" w:color="auto"/>
        <w:left w:val="none" w:sz="0" w:space="0" w:color="auto"/>
        <w:bottom w:val="none" w:sz="0" w:space="0" w:color="auto"/>
        <w:right w:val="none" w:sz="0" w:space="0" w:color="auto"/>
      </w:divBdr>
    </w:div>
    <w:div w:id="251207753">
      <w:bodyDiv w:val="1"/>
      <w:marLeft w:val="0"/>
      <w:marRight w:val="0"/>
      <w:marTop w:val="0"/>
      <w:marBottom w:val="0"/>
      <w:divBdr>
        <w:top w:val="none" w:sz="0" w:space="0" w:color="auto"/>
        <w:left w:val="none" w:sz="0" w:space="0" w:color="auto"/>
        <w:bottom w:val="none" w:sz="0" w:space="0" w:color="auto"/>
        <w:right w:val="none" w:sz="0" w:space="0" w:color="auto"/>
      </w:divBdr>
    </w:div>
    <w:div w:id="366568041">
      <w:bodyDiv w:val="1"/>
      <w:marLeft w:val="0"/>
      <w:marRight w:val="0"/>
      <w:marTop w:val="0"/>
      <w:marBottom w:val="0"/>
      <w:divBdr>
        <w:top w:val="none" w:sz="0" w:space="0" w:color="auto"/>
        <w:left w:val="none" w:sz="0" w:space="0" w:color="auto"/>
        <w:bottom w:val="none" w:sz="0" w:space="0" w:color="auto"/>
        <w:right w:val="none" w:sz="0" w:space="0" w:color="auto"/>
      </w:divBdr>
    </w:div>
    <w:div w:id="416949791">
      <w:bodyDiv w:val="1"/>
      <w:marLeft w:val="0"/>
      <w:marRight w:val="0"/>
      <w:marTop w:val="0"/>
      <w:marBottom w:val="0"/>
      <w:divBdr>
        <w:top w:val="none" w:sz="0" w:space="0" w:color="auto"/>
        <w:left w:val="none" w:sz="0" w:space="0" w:color="auto"/>
        <w:bottom w:val="none" w:sz="0" w:space="0" w:color="auto"/>
        <w:right w:val="none" w:sz="0" w:space="0" w:color="auto"/>
      </w:divBdr>
    </w:div>
    <w:div w:id="606470982">
      <w:bodyDiv w:val="1"/>
      <w:marLeft w:val="0"/>
      <w:marRight w:val="0"/>
      <w:marTop w:val="0"/>
      <w:marBottom w:val="0"/>
      <w:divBdr>
        <w:top w:val="none" w:sz="0" w:space="0" w:color="auto"/>
        <w:left w:val="none" w:sz="0" w:space="0" w:color="auto"/>
        <w:bottom w:val="none" w:sz="0" w:space="0" w:color="auto"/>
        <w:right w:val="none" w:sz="0" w:space="0" w:color="auto"/>
      </w:divBdr>
    </w:div>
    <w:div w:id="664674306">
      <w:bodyDiv w:val="1"/>
      <w:marLeft w:val="0"/>
      <w:marRight w:val="0"/>
      <w:marTop w:val="0"/>
      <w:marBottom w:val="0"/>
      <w:divBdr>
        <w:top w:val="none" w:sz="0" w:space="0" w:color="auto"/>
        <w:left w:val="none" w:sz="0" w:space="0" w:color="auto"/>
        <w:bottom w:val="none" w:sz="0" w:space="0" w:color="auto"/>
        <w:right w:val="none" w:sz="0" w:space="0" w:color="auto"/>
      </w:divBdr>
    </w:div>
    <w:div w:id="683940790">
      <w:bodyDiv w:val="1"/>
      <w:marLeft w:val="0"/>
      <w:marRight w:val="0"/>
      <w:marTop w:val="0"/>
      <w:marBottom w:val="0"/>
      <w:divBdr>
        <w:top w:val="none" w:sz="0" w:space="0" w:color="auto"/>
        <w:left w:val="none" w:sz="0" w:space="0" w:color="auto"/>
        <w:bottom w:val="none" w:sz="0" w:space="0" w:color="auto"/>
        <w:right w:val="none" w:sz="0" w:space="0" w:color="auto"/>
      </w:divBdr>
    </w:div>
    <w:div w:id="688719600">
      <w:bodyDiv w:val="1"/>
      <w:marLeft w:val="0"/>
      <w:marRight w:val="0"/>
      <w:marTop w:val="0"/>
      <w:marBottom w:val="0"/>
      <w:divBdr>
        <w:top w:val="none" w:sz="0" w:space="0" w:color="auto"/>
        <w:left w:val="none" w:sz="0" w:space="0" w:color="auto"/>
        <w:bottom w:val="none" w:sz="0" w:space="0" w:color="auto"/>
        <w:right w:val="none" w:sz="0" w:space="0" w:color="auto"/>
      </w:divBdr>
    </w:div>
    <w:div w:id="892305286">
      <w:bodyDiv w:val="1"/>
      <w:marLeft w:val="0"/>
      <w:marRight w:val="0"/>
      <w:marTop w:val="0"/>
      <w:marBottom w:val="0"/>
      <w:divBdr>
        <w:top w:val="none" w:sz="0" w:space="0" w:color="auto"/>
        <w:left w:val="none" w:sz="0" w:space="0" w:color="auto"/>
        <w:bottom w:val="none" w:sz="0" w:space="0" w:color="auto"/>
        <w:right w:val="none" w:sz="0" w:space="0" w:color="auto"/>
      </w:divBdr>
    </w:div>
    <w:div w:id="915096522">
      <w:bodyDiv w:val="1"/>
      <w:marLeft w:val="0"/>
      <w:marRight w:val="0"/>
      <w:marTop w:val="0"/>
      <w:marBottom w:val="0"/>
      <w:divBdr>
        <w:top w:val="none" w:sz="0" w:space="0" w:color="auto"/>
        <w:left w:val="none" w:sz="0" w:space="0" w:color="auto"/>
        <w:bottom w:val="none" w:sz="0" w:space="0" w:color="auto"/>
        <w:right w:val="none" w:sz="0" w:space="0" w:color="auto"/>
      </w:divBdr>
    </w:div>
    <w:div w:id="1019814875">
      <w:bodyDiv w:val="1"/>
      <w:marLeft w:val="0"/>
      <w:marRight w:val="0"/>
      <w:marTop w:val="0"/>
      <w:marBottom w:val="0"/>
      <w:divBdr>
        <w:top w:val="none" w:sz="0" w:space="0" w:color="auto"/>
        <w:left w:val="none" w:sz="0" w:space="0" w:color="auto"/>
        <w:bottom w:val="none" w:sz="0" w:space="0" w:color="auto"/>
        <w:right w:val="none" w:sz="0" w:space="0" w:color="auto"/>
      </w:divBdr>
    </w:div>
    <w:div w:id="1183592217">
      <w:bodyDiv w:val="1"/>
      <w:marLeft w:val="0"/>
      <w:marRight w:val="0"/>
      <w:marTop w:val="0"/>
      <w:marBottom w:val="0"/>
      <w:divBdr>
        <w:top w:val="none" w:sz="0" w:space="0" w:color="auto"/>
        <w:left w:val="none" w:sz="0" w:space="0" w:color="auto"/>
        <w:bottom w:val="none" w:sz="0" w:space="0" w:color="auto"/>
        <w:right w:val="none" w:sz="0" w:space="0" w:color="auto"/>
      </w:divBdr>
    </w:div>
    <w:div w:id="1447893578">
      <w:bodyDiv w:val="1"/>
      <w:marLeft w:val="0"/>
      <w:marRight w:val="0"/>
      <w:marTop w:val="0"/>
      <w:marBottom w:val="0"/>
      <w:divBdr>
        <w:top w:val="none" w:sz="0" w:space="0" w:color="auto"/>
        <w:left w:val="none" w:sz="0" w:space="0" w:color="auto"/>
        <w:bottom w:val="none" w:sz="0" w:space="0" w:color="auto"/>
        <w:right w:val="none" w:sz="0" w:space="0" w:color="auto"/>
      </w:divBdr>
    </w:div>
    <w:div w:id="1494299027">
      <w:bodyDiv w:val="1"/>
      <w:marLeft w:val="0"/>
      <w:marRight w:val="0"/>
      <w:marTop w:val="0"/>
      <w:marBottom w:val="0"/>
      <w:divBdr>
        <w:top w:val="none" w:sz="0" w:space="0" w:color="auto"/>
        <w:left w:val="none" w:sz="0" w:space="0" w:color="auto"/>
        <w:bottom w:val="none" w:sz="0" w:space="0" w:color="auto"/>
        <w:right w:val="none" w:sz="0" w:space="0" w:color="auto"/>
      </w:divBdr>
    </w:div>
    <w:div w:id="1500729934">
      <w:bodyDiv w:val="1"/>
      <w:marLeft w:val="0"/>
      <w:marRight w:val="0"/>
      <w:marTop w:val="0"/>
      <w:marBottom w:val="0"/>
      <w:divBdr>
        <w:top w:val="none" w:sz="0" w:space="0" w:color="auto"/>
        <w:left w:val="none" w:sz="0" w:space="0" w:color="auto"/>
        <w:bottom w:val="none" w:sz="0" w:space="0" w:color="auto"/>
        <w:right w:val="none" w:sz="0" w:space="0" w:color="auto"/>
      </w:divBdr>
    </w:div>
    <w:div w:id="1540433972">
      <w:bodyDiv w:val="1"/>
      <w:marLeft w:val="0"/>
      <w:marRight w:val="0"/>
      <w:marTop w:val="0"/>
      <w:marBottom w:val="0"/>
      <w:divBdr>
        <w:top w:val="none" w:sz="0" w:space="0" w:color="auto"/>
        <w:left w:val="none" w:sz="0" w:space="0" w:color="auto"/>
        <w:bottom w:val="none" w:sz="0" w:space="0" w:color="auto"/>
        <w:right w:val="none" w:sz="0" w:space="0" w:color="auto"/>
      </w:divBdr>
    </w:div>
    <w:div w:id="1567180014">
      <w:bodyDiv w:val="1"/>
      <w:marLeft w:val="0"/>
      <w:marRight w:val="0"/>
      <w:marTop w:val="0"/>
      <w:marBottom w:val="0"/>
      <w:divBdr>
        <w:top w:val="none" w:sz="0" w:space="0" w:color="auto"/>
        <w:left w:val="none" w:sz="0" w:space="0" w:color="auto"/>
        <w:bottom w:val="none" w:sz="0" w:space="0" w:color="auto"/>
        <w:right w:val="none" w:sz="0" w:space="0" w:color="auto"/>
      </w:divBdr>
      <w:divsChild>
        <w:div w:id="1781145731">
          <w:marLeft w:val="0"/>
          <w:marRight w:val="0"/>
          <w:marTop w:val="0"/>
          <w:marBottom w:val="0"/>
          <w:divBdr>
            <w:top w:val="none" w:sz="0" w:space="0" w:color="auto"/>
            <w:left w:val="none" w:sz="0" w:space="0" w:color="auto"/>
            <w:bottom w:val="none" w:sz="0" w:space="0" w:color="auto"/>
            <w:right w:val="none" w:sz="0" w:space="0" w:color="auto"/>
          </w:divBdr>
        </w:div>
      </w:divsChild>
    </w:div>
    <w:div w:id="1589191023">
      <w:bodyDiv w:val="1"/>
      <w:marLeft w:val="0"/>
      <w:marRight w:val="0"/>
      <w:marTop w:val="0"/>
      <w:marBottom w:val="0"/>
      <w:divBdr>
        <w:top w:val="none" w:sz="0" w:space="0" w:color="auto"/>
        <w:left w:val="none" w:sz="0" w:space="0" w:color="auto"/>
        <w:bottom w:val="none" w:sz="0" w:space="0" w:color="auto"/>
        <w:right w:val="none" w:sz="0" w:space="0" w:color="auto"/>
      </w:divBdr>
    </w:div>
    <w:div w:id="1711371815">
      <w:bodyDiv w:val="1"/>
      <w:marLeft w:val="0"/>
      <w:marRight w:val="0"/>
      <w:marTop w:val="0"/>
      <w:marBottom w:val="0"/>
      <w:divBdr>
        <w:top w:val="none" w:sz="0" w:space="0" w:color="auto"/>
        <w:left w:val="none" w:sz="0" w:space="0" w:color="auto"/>
        <w:bottom w:val="none" w:sz="0" w:space="0" w:color="auto"/>
        <w:right w:val="none" w:sz="0" w:space="0" w:color="auto"/>
      </w:divBdr>
    </w:div>
    <w:div w:id="1733577460">
      <w:bodyDiv w:val="1"/>
      <w:marLeft w:val="0"/>
      <w:marRight w:val="0"/>
      <w:marTop w:val="0"/>
      <w:marBottom w:val="0"/>
      <w:divBdr>
        <w:top w:val="none" w:sz="0" w:space="0" w:color="auto"/>
        <w:left w:val="none" w:sz="0" w:space="0" w:color="auto"/>
        <w:bottom w:val="none" w:sz="0" w:space="0" w:color="auto"/>
        <w:right w:val="none" w:sz="0" w:space="0" w:color="auto"/>
      </w:divBdr>
    </w:div>
    <w:div w:id="1750812108">
      <w:bodyDiv w:val="1"/>
      <w:marLeft w:val="0"/>
      <w:marRight w:val="0"/>
      <w:marTop w:val="0"/>
      <w:marBottom w:val="0"/>
      <w:divBdr>
        <w:top w:val="none" w:sz="0" w:space="0" w:color="auto"/>
        <w:left w:val="none" w:sz="0" w:space="0" w:color="auto"/>
        <w:bottom w:val="none" w:sz="0" w:space="0" w:color="auto"/>
        <w:right w:val="none" w:sz="0" w:space="0" w:color="auto"/>
      </w:divBdr>
    </w:div>
    <w:div w:id="1761178484">
      <w:bodyDiv w:val="1"/>
      <w:marLeft w:val="0"/>
      <w:marRight w:val="0"/>
      <w:marTop w:val="0"/>
      <w:marBottom w:val="0"/>
      <w:divBdr>
        <w:top w:val="none" w:sz="0" w:space="0" w:color="auto"/>
        <w:left w:val="none" w:sz="0" w:space="0" w:color="auto"/>
        <w:bottom w:val="none" w:sz="0" w:space="0" w:color="auto"/>
        <w:right w:val="none" w:sz="0" w:space="0" w:color="auto"/>
      </w:divBdr>
    </w:div>
    <w:div w:id="1766262006">
      <w:bodyDiv w:val="1"/>
      <w:marLeft w:val="0"/>
      <w:marRight w:val="0"/>
      <w:marTop w:val="0"/>
      <w:marBottom w:val="0"/>
      <w:divBdr>
        <w:top w:val="none" w:sz="0" w:space="0" w:color="auto"/>
        <w:left w:val="none" w:sz="0" w:space="0" w:color="auto"/>
        <w:bottom w:val="none" w:sz="0" w:space="0" w:color="auto"/>
        <w:right w:val="none" w:sz="0" w:space="0" w:color="auto"/>
      </w:divBdr>
    </w:div>
    <w:div w:id="1816139885">
      <w:bodyDiv w:val="1"/>
      <w:marLeft w:val="0"/>
      <w:marRight w:val="0"/>
      <w:marTop w:val="0"/>
      <w:marBottom w:val="0"/>
      <w:divBdr>
        <w:top w:val="none" w:sz="0" w:space="0" w:color="auto"/>
        <w:left w:val="none" w:sz="0" w:space="0" w:color="auto"/>
        <w:bottom w:val="none" w:sz="0" w:space="0" w:color="auto"/>
        <w:right w:val="none" w:sz="0" w:space="0" w:color="auto"/>
      </w:divBdr>
    </w:div>
    <w:div w:id="1831828661">
      <w:bodyDiv w:val="1"/>
      <w:marLeft w:val="0"/>
      <w:marRight w:val="0"/>
      <w:marTop w:val="0"/>
      <w:marBottom w:val="0"/>
      <w:divBdr>
        <w:top w:val="none" w:sz="0" w:space="0" w:color="auto"/>
        <w:left w:val="none" w:sz="0" w:space="0" w:color="auto"/>
        <w:bottom w:val="none" w:sz="0" w:space="0" w:color="auto"/>
        <w:right w:val="none" w:sz="0" w:space="0" w:color="auto"/>
      </w:divBdr>
    </w:div>
    <w:div w:id="1867020395">
      <w:bodyDiv w:val="1"/>
      <w:marLeft w:val="0"/>
      <w:marRight w:val="0"/>
      <w:marTop w:val="0"/>
      <w:marBottom w:val="0"/>
      <w:divBdr>
        <w:top w:val="none" w:sz="0" w:space="0" w:color="auto"/>
        <w:left w:val="none" w:sz="0" w:space="0" w:color="auto"/>
        <w:bottom w:val="none" w:sz="0" w:space="0" w:color="auto"/>
        <w:right w:val="none" w:sz="0" w:space="0" w:color="auto"/>
      </w:divBdr>
    </w:div>
    <w:div w:id="1923250224">
      <w:bodyDiv w:val="1"/>
      <w:marLeft w:val="0"/>
      <w:marRight w:val="0"/>
      <w:marTop w:val="0"/>
      <w:marBottom w:val="0"/>
      <w:divBdr>
        <w:top w:val="none" w:sz="0" w:space="0" w:color="auto"/>
        <w:left w:val="none" w:sz="0" w:space="0" w:color="auto"/>
        <w:bottom w:val="none" w:sz="0" w:space="0" w:color="auto"/>
        <w:right w:val="none" w:sz="0" w:space="0" w:color="auto"/>
      </w:divBdr>
      <w:divsChild>
        <w:div w:id="1699162244">
          <w:marLeft w:val="0"/>
          <w:marRight w:val="0"/>
          <w:marTop w:val="0"/>
          <w:marBottom w:val="0"/>
          <w:divBdr>
            <w:top w:val="none" w:sz="0" w:space="0" w:color="auto"/>
            <w:left w:val="none" w:sz="0" w:space="0" w:color="auto"/>
            <w:bottom w:val="none" w:sz="0" w:space="0" w:color="auto"/>
            <w:right w:val="none" w:sz="0" w:space="0" w:color="auto"/>
          </w:divBdr>
        </w:div>
      </w:divsChild>
    </w:div>
    <w:div w:id="1958104422">
      <w:bodyDiv w:val="1"/>
      <w:marLeft w:val="0"/>
      <w:marRight w:val="0"/>
      <w:marTop w:val="0"/>
      <w:marBottom w:val="0"/>
      <w:divBdr>
        <w:top w:val="none" w:sz="0" w:space="0" w:color="auto"/>
        <w:left w:val="none" w:sz="0" w:space="0" w:color="auto"/>
        <w:bottom w:val="none" w:sz="0" w:space="0" w:color="auto"/>
        <w:right w:val="none" w:sz="0" w:space="0" w:color="auto"/>
      </w:divBdr>
    </w:div>
    <w:div w:id="201171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ilurbina\Plantillas%20Fira\Plantilla%20NdP%202022-23%20senzill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674568C52EA7418B30A30741DC0E1C" ma:contentTypeVersion="17" ma:contentTypeDescription="Create a new document." ma:contentTypeScope="" ma:versionID="8b47660616d7bc9cd63fefc6642c9cd0">
  <xsd:schema xmlns:xsd="http://www.w3.org/2001/XMLSchema" xmlns:xs="http://www.w3.org/2001/XMLSchema" xmlns:p="http://schemas.microsoft.com/office/2006/metadata/properties" xmlns:ns2="2d52d5c8-0805-4e57-aabd-baacc4a75e4a" xmlns:ns3="d59c2e23-368f-4657-810f-d093ea7e83f8" targetNamespace="http://schemas.microsoft.com/office/2006/metadata/properties" ma:root="true" ma:fieldsID="3f083cabe5ae89587cc63b79eb76d0c4" ns2:_="" ns3:_="">
    <xsd:import namespace="2d52d5c8-0805-4e57-aabd-baacc4a75e4a"/>
    <xsd:import namespace="d59c2e23-368f-4657-810f-d093ea7e83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2d5c8-0805-4e57-aabd-baacc4a75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0380ada-8364-47c1-8c8e-712cdd44ef25" ma:termSetId="09814cd3-568e-fe90-9814-8d621ff8fb84" ma:anchorId="fba54fb3-c3e1-fe81-a776-ca4b69148c4d" ma:open="true" ma:isKeyword="false">
      <xsd:complexType>
        <xsd:sequence>
          <xsd:element ref="pc:Terms" minOccurs="0" maxOccurs="1"/>
        </xsd:sequence>
      </xsd:complex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9c2e23-368f-4657-810f-d093ea7e83f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95db141-61ff-46ee-a9ec-580d655ac9d4}" ma:internalName="TaxCatchAll" ma:showField="CatchAllData" ma:web="d59c2e23-368f-4657-810f-d093ea7e83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59c2e23-368f-4657-810f-d093ea7e83f8" xsi:nil="true"/>
    <lcf76f155ced4ddcb4097134ff3c332f xmlns="2d52d5c8-0805-4e57-aabd-baacc4a75e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834E3E-A193-41C9-B85F-1640209690EA}">
  <ds:schemaRefs>
    <ds:schemaRef ds:uri="http://schemas.openxmlformats.org/officeDocument/2006/bibliography"/>
  </ds:schemaRefs>
</ds:datastoreItem>
</file>

<file path=customXml/itemProps2.xml><?xml version="1.0" encoding="utf-8"?>
<ds:datastoreItem xmlns:ds="http://schemas.openxmlformats.org/officeDocument/2006/customXml" ds:itemID="{1AB41AB3-B3F8-43CF-A400-D775D2884B0F}"/>
</file>

<file path=customXml/itemProps3.xml><?xml version="1.0" encoding="utf-8"?>
<ds:datastoreItem xmlns:ds="http://schemas.openxmlformats.org/officeDocument/2006/customXml" ds:itemID="{1911DB00-0AF8-4EA1-B901-3E6794037E8F}"/>
</file>

<file path=customXml/itemProps4.xml><?xml version="1.0" encoding="utf-8"?>
<ds:datastoreItem xmlns:ds="http://schemas.openxmlformats.org/officeDocument/2006/customXml" ds:itemID="{1723A47D-C929-498C-8F5B-C330CC576AEF}"/>
</file>

<file path=docProps/app.xml><?xml version="1.0" encoding="utf-8"?>
<Properties xmlns="http://schemas.openxmlformats.org/officeDocument/2006/extended-properties" xmlns:vt="http://schemas.openxmlformats.org/officeDocument/2006/docPropsVTypes">
  <Template>Plantilla NdP 2022-23 senzilla</Template>
  <TotalTime>20</TotalTime>
  <Pages>2</Pages>
  <Words>657</Words>
  <Characters>3673</Characters>
  <Application>Microsoft Office Word</Application>
  <DocSecurity>0</DocSecurity>
  <Lines>65</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Perez Moya</dc:creator>
  <cp:keywords/>
  <dc:description/>
  <cp:lastModifiedBy>Folc Lecha Mora</cp:lastModifiedBy>
  <cp:revision>5</cp:revision>
  <dcterms:created xsi:type="dcterms:W3CDTF">2026-07-29T06:27:00Z</dcterms:created>
  <dcterms:modified xsi:type="dcterms:W3CDTF">2026-07-29T06:46:00Z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f856cd-5164-4576-94af-2a31e8fe1050_Enabled">
    <vt:lpwstr>true</vt:lpwstr>
  </property>
  <property fmtid="{D5CDD505-2E9C-101B-9397-08002B2CF9AE}" pid="3" name="MSIP_Label_89f856cd-5164-4576-94af-2a31e8fe1050_SetDate">
    <vt:lpwstr>2026-05-15T09:42:12Z</vt:lpwstr>
  </property>
  <property fmtid="{D5CDD505-2E9C-101B-9397-08002B2CF9AE}" pid="4" name="MSIP_Label_89f856cd-5164-4576-94af-2a31e8fe1050_Method">
    <vt:lpwstr>Standard</vt:lpwstr>
  </property>
  <property fmtid="{D5CDD505-2E9C-101B-9397-08002B2CF9AE}" pid="5" name="MSIP_Label_89f856cd-5164-4576-94af-2a31e8fe1050_Name">
    <vt:lpwstr>Interna</vt:lpwstr>
  </property>
  <property fmtid="{D5CDD505-2E9C-101B-9397-08002B2CF9AE}" pid="6" name="MSIP_Label_89f856cd-5164-4576-94af-2a31e8fe1050_SiteId">
    <vt:lpwstr>e235031e-0483-4333-9ddc-651595b3c56f</vt:lpwstr>
  </property>
  <property fmtid="{D5CDD505-2E9C-101B-9397-08002B2CF9AE}" pid="7" name="MSIP_Label_89f856cd-5164-4576-94af-2a31e8fe1050_ActionId">
    <vt:lpwstr>be190f03-0778-46ed-bbad-9a42b25453a7</vt:lpwstr>
  </property>
  <property fmtid="{D5CDD505-2E9C-101B-9397-08002B2CF9AE}" pid="8" name="MSIP_Label_89f856cd-5164-4576-94af-2a31e8fe1050_ContentBits">
    <vt:lpwstr>0</vt:lpwstr>
  </property>
  <property fmtid="{D5CDD505-2E9C-101B-9397-08002B2CF9AE}" pid="9" name="MSIP_Label_89f856cd-5164-4576-94af-2a31e8fe1050_Tag">
    <vt:lpwstr>10, 3, 0, 1</vt:lpwstr>
  </property>
  <property fmtid="{D5CDD505-2E9C-101B-9397-08002B2CF9AE}" pid="10" name="ContentTypeId">
    <vt:lpwstr>0x0101009A674568C52EA7418B30A30741DC0E1C</vt:lpwstr>
  </property>
</Properties>
</file>