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DC84" w14:textId="40ABBD05" w:rsidR="008B64C6" w:rsidRDefault="008B64C6" w:rsidP="008B64C6">
      <w:pPr>
        <w:jc w:val="center"/>
        <w:rPr>
          <w:b/>
          <w:bCs/>
          <w:lang w:val="ka-GE"/>
        </w:rPr>
      </w:pPr>
      <w:r>
        <w:rPr>
          <w:b/>
          <w:bCs/>
          <w:lang w:val="ka-GE"/>
        </w:rPr>
        <w:t>ახალგაზრდებში სამეწარმეო უნარების და ფინანსური წიგნიერების განვითარებ</w:t>
      </w:r>
      <w:r w:rsidR="00C0796B">
        <w:rPr>
          <w:b/>
          <w:bCs/>
          <w:lang w:val="ka-GE"/>
        </w:rPr>
        <w:t>ა</w:t>
      </w:r>
    </w:p>
    <w:p w14:paraId="7989ABA7" w14:textId="177ACE2E" w:rsidR="00C0796B" w:rsidRPr="00C0796B" w:rsidRDefault="00C0796B" w:rsidP="00C0796B">
      <w:pPr>
        <w:jc w:val="center"/>
        <w:rPr>
          <w:b/>
          <w:bCs/>
          <w:lang w:val="ka-GE"/>
        </w:rPr>
      </w:pPr>
      <w:r w:rsidRPr="008B64C6">
        <w:rPr>
          <w:b/>
          <w:bCs/>
        </w:rPr>
        <w:t>არაფორმალური საგანმანათლებლო მოდული</w:t>
      </w:r>
      <w:r>
        <w:rPr>
          <w:b/>
          <w:bCs/>
          <w:lang w:val="ka-GE"/>
        </w:rPr>
        <w:t>თ</w:t>
      </w:r>
    </w:p>
    <w:p w14:paraId="57BCA4F8" w14:textId="77777777" w:rsidR="00C0796B" w:rsidRDefault="00C0796B" w:rsidP="008B64C6">
      <w:pPr>
        <w:jc w:val="center"/>
        <w:rPr>
          <w:b/>
          <w:bCs/>
          <w:lang w:val="ka-GE"/>
        </w:rPr>
      </w:pPr>
    </w:p>
    <w:p w14:paraId="44DA466C" w14:textId="7292015C" w:rsidR="008B64C6" w:rsidRPr="004F4001" w:rsidRDefault="00C0796B" w:rsidP="004F4001">
      <w:pPr>
        <w:jc w:val="center"/>
        <w:rPr>
          <w:b/>
          <w:bCs/>
          <w:lang w:val="ka-GE"/>
        </w:rPr>
      </w:pPr>
      <w:r>
        <w:rPr>
          <w:b/>
          <w:bCs/>
          <w:lang w:val="ka-GE"/>
        </w:rPr>
        <w:t>ტრენერ</w:t>
      </w:r>
      <w:r w:rsidR="006830F0">
        <w:rPr>
          <w:b/>
          <w:bCs/>
          <w:lang w:val="ka-GE"/>
        </w:rPr>
        <w:t>-</w:t>
      </w:r>
      <w:r>
        <w:rPr>
          <w:b/>
          <w:bCs/>
          <w:lang w:val="ka-GE"/>
        </w:rPr>
        <w:t xml:space="preserve">ფასილიტატორის </w:t>
      </w:r>
      <w:r w:rsidRPr="008B64C6">
        <w:rPr>
          <w:b/>
          <w:bCs/>
          <w:lang w:val="ka-GE"/>
        </w:rPr>
        <w:t>სამუშაო აღწერა</w:t>
      </w:r>
      <w:r>
        <w:rPr>
          <w:b/>
          <w:bCs/>
          <w:lang w:val="ka-GE"/>
        </w:rPr>
        <w:t xml:space="preserve"> (</w:t>
      </w:r>
      <w:r>
        <w:rPr>
          <w:b/>
          <w:bCs/>
        </w:rPr>
        <w:t>ToR</w:t>
      </w:r>
      <w:r>
        <w:rPr>
          <w:b/>
          <w:bCs/>
          <w:lang w:val="ka-GE"/>
        </w:rPr>
        <w:t>)</w:t>
      </w:r>
    </w:p>
    <w:p w14:paraId="5F3FFDAC" w14:textId="77777777" w:rsidR="008B64C6" w:rsidRPr="0038156A" w:rsidRDefault="008B64C6" w:rsidP="008B64C6">
      <w:pPr>
        <w:jc w:val="both"/>
        <w:rPr>
          <w:sz w:val="23"/>
          <w:szCs w:val="23"/>
          <w:lang w:val="ka-GE"/>
        </w:rPr>
      </w:pPr>
      <w:r w:rsidRPr="0038156A">
        <w:rPr>
          <w:sz w:val="23"/>
          <w:szCs w:val="23"/>
        </w:rPr>
        <w:t xml:space="preserve">World Vision </w:t>
      </w:r>
      <w:r w:rsidRPr="0038156A">
        <w:rPr>
          <w:sz w:val="23"/>
          <w:szCs w:val="23"/>
          <w:lang w:val="ka-GE"/>
        </w:rPr>
        <w:t>საქართველო პარტნიორ ორგანიზაციასთან „ლტოლვილთა დანიის საბჭოთან“ ერთად, შვედეთის მთავრობის დაფინანსებით ახორციელებს პროგრამას „სიღარიბის დაძლევის ხელშეწყობა საქართველოში სიღარიბის დაძლევის მეთოდოლოგიის გამოყენებით“. პროგრამის მიზანია ხელი შეუწყოს ყველაზე მოწყვადი ოჯახების გაძლიერებას სოციალურ-ეკონომიკური მიმართულებით, რომელიც საქართველოს ხუთ რეგიონში ხორციელდება: სამცხე-ჯავახეთი, კახეთი, იმერეთი, სამეგრელო და აჭარის ა/რ. პროგრამის მთავარი განმახორციელებელი პარტნიორია სსიპ სოციალური მომსახურების სააგენტო.</w:t>
      </w:r>
    </w:p>
    <w:p w14:paraId="3A963F6C" w14:textId="0762F7D5" w:rsidR="008B64C6" w:rsidRPr="0038156A" w:rsidRDefault="008B64C6" w:rsidP="008B64C6">
      <w:pPr>
        <w:jc w:val="both"/>
        <w:rPr>
          <w:sz w:val="23"/>
          <w:szCs w:val="23"/>
          <w:lang w:val="ka-GE"/>
        </w:rPr>
      </w:pPr>
      <w:r w:rsidRPr="0038156A">
        <w:rPr>
          <w:sz w:val="23"/>
          <w:szCs w:val="23"/>
          <w:lang w:val="ka-GE"/>
        </w:rPr>
        <w:t>პროგრამა მიზნად ისახავს მოწყვლადი ოჯახების სოციალურ და ეკონომიკურ მხარდაჭერას, მათი გადამზადებით პროფესიული მიმართულებით, აღჭურვით, დასაქმებით, სასიცოცხლო უნარების განვითარებით. განსაკუთრებული ყურადღება ეთმობა ახალგაზრდების გაძლიერებას და ისეთი უნარებით აღჭურვას, რაც მათ დაეხმარებათ პიროვნულ განვითარებაში</w:t>
      </w:r>
      <w:r w:rsidR="00C67C5E" w:rsidRPr="0038156A">
        <w:rPr>
          <w:sz w:val="23"/>
          <w:szCs w:val="23"/>
          <w:lang w:val="ka-GE"/>
        </w:rPr>
        <w:t>, პროფესიის არჩევაში, ყოველდღიურ ეკონომიკურ/ფინანსურ ურთიერთობებში.</w:t>
      </w:r>
    </w:p>
    <w:p w14:paraId="67AD33BC" w14:textId="707FC500" w:rsidR="008B64C6" w:rsidRPr="0038156A" w:rsidRDefault="00A0190D" w:rsidP="002D4D7C">
      <w:pPr>
        <w:jc w:val="both"/>
        <w:rPr>
          <w:sz w:val="23"/>
          <w:szCs w:val="23"/>
          <w:lang w:val="ka-GE"/>
        </w:rPr>
      </w:pPr>
      <w:r>
        <w:rPr>
          <w:rFonts w:ascii="Sylfaen" w:hAnsi="Sylfaen"/>
          <w:sz w:val="23"/>
          <w:szCs w:val="23"/>
          <w:lang w:val="ka-GE"/>
        </w:rPr>
        <w:t>ტექნიკური დავალების მიზანია ისეთი ტრენერ-ფასილიტატორის შერჩევა, რომელიც</w:t>
      </w:r>
      <w:r w:rsidRPr="0038156A">
        <w:rPr>
          <w:sz w:val="23"/>
          <w:szCs w:val="23"/>
          <w:lang w:val="ka-GE"/>
        </w:rPr>
        <w:t xml:space="preserve"> </w:t>
      </w:r>
      <w:r w:rsidR="002D4D7C" w:rsidRPr="0038156A">
        <w:rPr>
          <w:sz w:val="23"/>
          <w:szCs w:val="23"/>
          <w:lang w:val="ka-GE"/>
        </w:rPr>
        <w:t>სთავაზობ</w:t>
      </w:r>
      <w:r>
        <w:rPr>
          <w:rFonts w:ascii="Sylfaen" w:hAnsi="Sylfaen"/>
          <w:sz w:val="23"/>
          <w:szCs w:val="23"/>
          <w:lang w:val="ka-GE"/>
        </w:rPr>
        <w:t>ს</w:t>
      </w:r>
      <w:r w:rsidR="002D4D7C" w:rsidRPr="0038156A">
        <w:rPr>
          <w:sz w:val="23"/>
          <w:szCs w:val="23"/>
          <w:lang w:val="ka-GE"/>
        </w:rPr>
        <w:t xml:space="preserve"> ახალგაზრდებს </w:t>
      </w:r>
      <w:r w:rsidR="00A90487" w:rsidRPr="0038156A">
        <w:rPr>
          <w:sz w:val="23"/>
          <w:szCs w:val="23"/>
          <w:lang w:val="ka-GE"/>
        </w:rPr>
        <w:t xml:space="preserve">ქუთაისში </w:t>
      </w:r>
      <w:r w:rsidR="002D4D7C" w:rsidRPr="0038156A">
        <w:rPr>
          <w:sz w:val="23"/>
          <w:szCs w:val="23"/>
          <w:lang w:val="ka-GE"/>
        </w:rPr>
        <w:t>ცოდნის მიღების ინტერატიულ და ინოვაციურ შესაძლებლობას სამაგიდო თამაშის მეშვეობით.</w:t>
      </w:r>
    </w:p>
    <w:p w14:paraId="2F2D8926" w14:textId="1D403FBF" w:rsidR="00B178BA" w:rsidRPr="0038156A" w:rsidRDefault="00B178BA" w:rsidP="00B178BA">
      <w:pPr>
        <w:rPr>
          <w:sz w:val="23"/>
          <w:szCs w:val="23"/>
        </w:rPr>
      </w:pPr>
      <w:r w:rsidRPr="0038156A">
        <w:rPr>
          <w:sz w:val="23"/>
          <w:szCs w:val="23"/>
          <w:lang w:val="ka-GE"/>
        </w:rPr>
        <w:t xml:space="preserve">ხანგრძლივობა: 5 დღე </w:t>
      </w:r>
      <w:r w:rsidRPr="0038156A">
        <w:rPr>
          <w:sz w:val="23"/>
          <w:szCs w:val="23"/>
        </w:rPr>
        <w:t xml:space="preserve"> </w:t>
      </w:r>
    </w:p>
    <w:p w14:paraId="00F341E3" w14:textId="17DC43C0" w:rsidR="00B178BA" w:rsidRPr="0038156A" w:rsidRDefault="00B178BA" w:rsidP="00B178BA">
      <w:pPr>
        <w:rPr>
          <w:sz w:val="23"/>
          <w:szCs w:val="23"/>
          <w:lang w:val="ka-GE"/>
        </w:rPr>
      </w:pPr>
      <w:r w:rsidRPr="0038156A">
        <w:rPr>
          <w:sz w:val="23"/>
          <w:szCs w:val="23"/>
        </w:rPr>
        <w:t>ასაკი: 14–17 წელი</w:t>
      </w:r>
      <w:r w:rsidR="00A90487" w:rsidRPr="0038156A">
        <w:rPr>
          <w:sz w:val="23"/>
          <w:szCs w:val="23"/>
          <w:lang w:val="ka-GE"/>
        </w:rPr>
        <w:t xml:space="preserve"> (16 ახალგაზრდა)</w:t>
      </w:r>
    </w:p>
    <w:p w14:paraId="0F335518" w14:textId="54147FD2" w:rsidR="00FF4696" w:rsidRPr="0038156A" w:rsidRDefault="00B178BA" w:rsidP="002D4D7C">
      <w:pPr>
        <w:jc w:val="both"/>
        <w:rPr>
          <w:sz w:val="23"/>
          <w:szCs w:val="23"/>
          <w:lang w:val="ka-GE"/>
        </w:rPr>
      </w:pPr>
      <w:r w:rsidRPr="0038156A">
        <w:rPr>
          <w:sz w:val="23"/>
          <w:szCs w:val="23"/>
          <w:lang w:val="ka-GE"/>
        </w:rPr>
        <w:t xml:space="preserve">მოდული </w:t>
      </w:r>
      <w:r w:rsidR="00A90487" w:rsidRPr="0038156A">
        <w:rPr>
          <w:sz w:val="23"/>
          <w:szCs w:val="23"/>
          <w:lang w:val="ka-GE"/>
        </w:rPr>
        <w:t xml:space="preserve">უნდა </w:t>
      </w:r>
      <w:r w:rsidRPr="0038156A">
        <w:rPr>
          <w:sz w:val="23"/>
          <w:szCs w:val="23"/>
          <w:lang w:val="ka-GE"/>
        </w:rPr>
        <w:t>აერთიანებ</w:t>
      </w:r>
      <w:r w:rsidR="00A90487" w:rsidRPr="0038156A">
        <w:rPr>
          <w:sz w:val="23"/>
          <w:szCs w:val="23"/>
          <w:lang w:val="ka-GE"/>
        </w:rPr>
        <w:t>დეს</w:t>
      </w:r>
      <w:r w:rsidRPr="0038156A">
        <w:rPr>
          <w:sz w:val="23"/>
          <w:szCs w:val="23"/>
          <w:lang w:val="ka-GE"/>
        </w:rPr>
        <w:t xml:space="preserve"> ეკონომიკის საფუძვლებ</w:t>
      </w:r>
      <w:r w:rsidR="004661CF" w:rsidRPr="0038156A">
        <w:rPr>
          <w:sz w:val="23"/>
          <w:szCs w:val="23"/>
          <w:lang w:val="ka-GE"/>
        </w:rPr>
        <w:t>ი</w:t>
      </w:r>
      <w:r w:rsidRPr="0038156A">
        <w:rPr>
          <w:sz w:val="23"/>
          <w:szCs w:val="23"/>
          <w:lang w:val="ka-GE"/>
        </w:rPr>
        <w:t>ს, სამეწარმეო უნარებ</w:t>
      </w:r>
      <w:r w:rsidR="004661CF" w:rsidRPr="0038156A">
        <w:rPr>
          <w:sz w:val="23"/>
          <w:szCs w:val="23"/>
          <w:lang w:val="ka-GE"/>
        </w:rPr>
        <w:t>ი</w:t>
      </w:r>
      <w:r w:rsidRPr="0038156A">
        <w:rPr>
          <w:sz w:val="23"/>
          <w:szCs w:val="23"/>
          <w:lang w:val="ka-GE"/>
        </w:rPr>
        <w:t>სა და ფინანსურ წიგნიერებ</w:t>
      </w:r>
      <w:r w:rsidR="004661CF" w:rsidRPr="0038156A">
        <w:rPr>
          <w:sz w:val="23"/>
          <w:szCs w:val="23"/>
          <w:lang w:val="ka-GE"/>
        </w:rPr>
        <w:t>ი</w:t>
      </w:r>
      <w:r w:rsidRPr="0038156A">
        <w:rPr>
          <w:sz w:val="23"/>
          <w:szCs w:val="23"/>
          <w:lang w:val="ka-GE"/>
        </w:rPr>
        <w:t>ს</w:t>
      </w:r>
      <w:r w:rsidR="004661CF" w:rsidRPr="0038156A">
        <w:rPr>
          <w:sz w:val="23"/>
          <w:szCs w:val="23"/>
          <w:lang w:val="ka-GE"/>
        </w:rPr>
        <w:t xml:space="preserve"> </w:t>
      </w:r>
      <w:r w:rsidR="00C67C5E" w:rsidRPr="0038156A">
        <w:rPr>
          <w:sz w:val="23"/>
          <w:szCs w:val="23"/>
          <w:lang w:val="ka-GE"/>
        </w:rPr>
        <w:t xml:space="preserve">თეორიულ ნაწილს </w:t>
      </w:r>
      <w:r w:rsidRPr="0038156A">
        <w:rPr>
          <w:sz w:val="23"/>
          <w:szCs w:val="23"/>
          <w:lang w:val="ka-GE"/>
        </w:rPr>
        <w:t>და</w:t>
      </w:r>
      <w:r w:rsidR="00A90487" w:rsidRPr="0038156A">
        <w:rPr>
          <w:sz w:val="23"/>
          <w:szCs w:val="23"/>
          <w:lang w:val="ka-GE"/>
        </w:rPr>
        <w:t xml:space="preserve"> უნდა</w:t>
      </w:r>
      <w:r w:rsidRPr="0038156A">
        <w:rPr>
          <w:sz w:val="23"/>
          <w:szCs w:val="23"/>
          <w:lang w:val="ka-GE"/>
        </w:rPr>
        <w:t xml:space="preserve"> ეფუძნებ</w:t>
      </w:r>
      <w:r w:rsidR="00A90487" w:rsidRPr="0038156A">
        <w:rPr>
          <w:sz w:val="23"/>
          <w:szCs w:val="23"/>
          <w:lang w:val="ka-GE"/>
        </w:rPr>
        <w:t>ოდეს</w:t>
      </w:r>
      <w:r w:rsidRPr="0038156A">
        <w:rPr>
          <w:sz w:val="23"/>
          <w:szCs w:val="23"/>
          <w:lang w:val="ka-GE"/>
        </w:rPr>
        <w:t xml:space="preserve"> სამაგიდო თამაშს.</w:t>
      </w:r>
      <w:r w:rsidR="00FF4696" w:rsidRPr="0038156A">
        <w:rPr>
          <w:sz w:val="23"/>
          <w:szCs w:val="23"/>
          <w:lang w:val="ka-GE"/>
        </w:rPr>
        <w:t xml:space="preserve"> </w:t>
      </w:r>
      <w:r w:rsidR="00A90487" w:rsidRPr="0038156A">
        <w:rPr>
          <w:sz w:val="23"/>
          <w:szCs w:val="23"/>
          <w:lang w:val="ka-GE"/>
        </w:rPr>
        <w:t>ძირითადი თემა</w:t>
      </w:r>
      <w:r w:rsidR="00A15BFB" w:rsidRPr="0038156A">
        <w:rPr>
          <w:sz w:val="23"/>
          <w:szCs w:val="23"/>
          <w:lang w:val="ka-GE"/>
        </w:rPr>
        <w:t>:</w:t>
      </w:r>
    </w:p>
    <w:p w14:paraId="3F5432F7" w14:textId="746ECD74" w:rsidR="00FF4696" w:rsidRPr="0038156A" w:rsidRDefault="00FF4696" w:rsidP="009E1504">
      <w:pPr>
        <w:numPr>
          <w:ilvl w:val="0"/>
          <w:numId w:val="18"/>
        </w:numPr>
        <w:spacing w:after="120"/>
        <w:rPr>
          <w:sz w:val="23"/>
          <w:szCs w:val="23"/>
        </w:rPr>
      </w:pPr>
      <w:r w:rsidRPr="0038156A">
        <w:rPr>
          <w:sz w:val="23"/>
          <w:szCs w:val="23"/>
        </w:rPr>
        <w:t>რეალური ბაზრის მოდელ</w:t>
      </w:r>
      <w:r w:rsidR="00A90487" w:rsidRPr="0038156A">
        <w:rPr>
          <w:sz w:val="23"/>
          <w:szCs w:val="23"/>
          <w:lang w:val="ka-GE"/>
        </w:rPr>
        <w:t>ი</w:t>
      </w:r>
    </w:p>
    <w:p w14:paraId="1C340A62" w14:textId="34D27ED5" w:rsidR="00FF4696" w:rsidRPr="0038156A" w:rsidRDefault="00FF4696" w:rsidP="009E1504">
      <w:pPr>
        <w:numPr>
          <w:ilvl w:val="0"/>
          <w:numId w:val="18"/>
        </w:numPr>
        <w:spacing w:after="120"/>
        <w:rPr>
          <w:sz w:val="23"/>
          <w:szCs w:val="23"/>
        </w:rPr>
      </w:pPr>
      <w:r w:rsidRPr="0038156A">
        <w:rPr>
          <w:sz w:val="23"/>
          <w:szCs w:val="23"/>
        </w:rPr>
        <w:t>რესურსების დეფიციტ</w:t>
      </w:r>
      <w:r w:rsidR="008A4AE1" w:rsidRPr="0038156A">
        <w:rPr>
          <w:sz w:val="23"/>
          <w:szCs w:val="23"/>
          <w:lang w:val="ka-GE"/>
        </w:rPr>
        <w:t>ი</w:t>
      </w:r>
    </w:p>
    <w:p w14:paraId="1FEA564E" w14:textId="7C2D912B" w:rsidR="008A4AE1" w:rsidRPr="0038156A" w:rsidRDefault="00A90487" w:rsidP="009E1504">
      <w:pPr>
        <w:numPr>
          <w:ilvl w:val="0"/>
          <w:numId w:val="18"/>
        </w:numPr>
        <w:spacing w:after="120"/>
        <w:rPr>
          <w:sz w:val="23"/>
          <w:szCs w:val="23"/>
        </w:rPr>
      </w:pPr>
      <w:r w:rsidRPr="0038156A">
        <w:rPr>
          <w:sz w:val="23"/>
          <w:szCs w:val="23"/>
          <w:lang w:val="ka-GE"/>
        </w:rPr>
        <w:t>ბიზნეს ანალიზი</w:t>
      </w:r>
    </w:p>
    <w:p w14:paraId="137F08E7" w14:textId="606787D4" w:rsidR="00FF4696" w:rsidRPr="0038156A" w:rsidRDefault="008A4AE1" w:rsidP="009E1504">
      <w:pPr>
        <w:numPr>
          <w:ilvl w:val="0"/>
          <w:numId w:val="18"/>
        </w:numPr>
        <w:spacing w:after="120"/>
        <w:rPr>
          <w:sz w:val="23"/>
          <w:szCs w:val="23"/>
        </w:rPr>
      </w:pPr>
      <w:r w:rsidRPr="0038156A">
        <w:rPr>
          <w:sz w:val="23"/>
          <w:szCs w:val="23"/>
          <w:lang w:val="ka-GE"/>
        </w:rPr>
        <w:t>არგუმენტირებ</w:t>
      </w:r>
      <w:r w:rsidR="00A90487" w:rsidRPr="0038156A">
        <w:rPr>
          <w:sz w:val="23"/>
          <w:szCs w:val="23"/>
          <w:lang w:val="ka-GE"/>
        </w:rPr>
        <w:t>ა</w:t>
      </w:r>
      <w:r w:rsidRPr="0038156A">
        <w:rPr>
          <w:sz w:val="23"/>
          <w:szCs w:val="23"/>
          <w:lang w:val="ka-GE"/>
        </w:rPr>
        <w:t xml:space="preserve"> და </w:t>
      </w:r>
      <w:r w:rsidR="00FF4696" w:rsidRPr="0038156A">
        <w:rPr>
          <w:sz w:val="23"/>
          <w:szCs w:val="23"/>
        </w:rPr>
        <w:t>მოლაპარაკებ</w:t>
      </w:r>
      <w:r w:rsidRPr="0038156A">
        <w:rPr>
          <w:sz w:val="23"/>
          <w:szCs w:val="23"/>
          <w:lang w:val="ka-GE"/>
        </w:rPr>
        <w:t>ებ</w:t>
      </w:r>
      <w:r w:rsidR="00A90487" w:rsidRPr="0038156A">
        <w:rPr>
          <w:sz w:val="23"/>
          <w:szCs w:val="23"/>
          <w:lang w:val="ka-GE"/>
        </w:rPr>
        <w:t>ი</w:t>
      </w:r>
    </w:p>
    <w:p w14:paraId="1E2356FE" w14:textId="5D8D530D" w:rsidR="00566CCD" w:rsidRPr="0038156A" w:rsidRDefault="00FF4696" w:rsidP="00566CCD">
      <w:pPr>
        <w:numPr>
          <w:ilvl w:val="0"/>
          <w:numId w:val="18"/>
        </w:numPr>
        <w:spacing w:after="120"/>
        <w:rPr>
          <w:sz w:val="23"/>
          <w:szCs w:val="23"/>
        </w:rPr>
      </w:pPr>
      <w:r w:rsidRPr="0038156A">
        <w:rPr>
          <w:sz w:val="23"/>
          <w:szCs w:val="23"/>
        </w:rPr>
        <w:t>ინვესტიცი</w:t>
      </w:r>
      <w:r w:rsidR="00A90487" w:rsidRPr="0038156A">
        <w:rPr>
          <w:sz w:val="23"/>
          <w:szCs w:val="23"/>
          <w:lang w:val="ka-GE"/>
        </w:rPr>
        <w:t>ა</w:t>
      </w:r>
    </w:p>
    <w:p w14:paraId="2F65D401" w14:textId="0147C243" w:rsidR="00566CCD" w:rsidRPr="0038156A" w:rsidRDefault="00FF4696" w:rsidP="00566CCD">
      <w:pPr>
        <w:numPr>
          <w:ilvl w:val="0"/>
          <w:numId w:val="18"/>
        </w:numPr>
        <w:spacing w:after="120"/>
        <w:rPr>
          <w:sz w:val="23"/>
          <w:szCs w:val="23"/>
        </w:rPr>
      </w:pPr>
      <w:r w:rsidRPr="0038156A">
        <w:rPr>
          <w:sz w:val="23"/>
          <w:szCs w:val="23"/>
        </w:rPr>
        <w:lastRenderedPageBreak/>
        <w:t>რისკ</w:t>
      </w:r>
      <w:r w:rsidR="00A90487" w:rsidRPr="0038156A">
        <w:rPr>
          <w:sz w:val="23"/>
          <w:szCs w:val="23"/>
          <w:lang w:val="ka-GE"/>
        </w:rPr>
        <w:t>ი</w:t>
      </w:r>
      <w:r w:rsidRPr="0038156A">
        <w:rPr>
          <w:sz w:val="23"/>
          <w:szCs w:val="23"/>
        </w:rPr>
        <w:t xml:space="preserve"> და სტრატეგიას</w:t>
      </w:r>
    </w:p>
    <w:p w14:paraId="049D67D9" w14:textId="77777777" w:rsidR="00B178BA" w:rsidRPr="0038156A" w:rsidRDefault="00021B62" w:rsidP="00B178BA">
      <w:pPr>
        <w:rPr>
          <w:sz w:val="23"/>
          <w:szCs w:val="23"/>
        </w:rPr>
      </w:pPr>
      <w:r>
        <w:rPr>
          <w:noProof/>
          <w:sz w:val="23"/>
          <w:szCs w:val="23"/>
        </w:rPr>
        <w:pict w14:anchorId="412ED5C2">
          <v:rect id="_x0000_i1026" alt="" style="width:468pt;height:.05pt;mso-width-percent:0;mso-height-percent:0;mso-width-percent:0;mso-height-percent:0" o:hralign="center" o:hrstd="t" o:hr="t" fillcolor="#a0a0a0" stroked="f"/>
        </w:pict>
      </w:r>
    </w:p>
    <w:p w14:paraId="25A5ACC0" w14:textId="77777777" w:rsidR="00B178BA" w:rsidRPr="0038156A" w:rsidRDefault="00B178BA" w:rsidP="009E1504">
      <w:pPr>
        <w:spacing w:after="0"/>
        <w:rPr>
          <w:b/>
          <w:bCs/>
          <w:sz w:val="23"/>
          <w:szCs w:val="23"/>
        </w:rPr>
      </w:pPr>
      <w:r w:rsidRPr="0038156A">
        <w:rPr>
          <w:b/>
          <w:bCs/>
          <w:sz w:val="23"/>
          <w:szCs w:val="23"/>
        </w:rPr>
        <w:t>მოდულის სტრუქტურა (5 დღე × 3 საათი)</w:t>
      </w:r>
    </w:p>
    <w:p w14:paraId="5FE10F13" w14:textId="77777777" w:rsidR="00B178BA" w:rsidRPr="0038156A" w:rsidRDefault="00B178BA" w:rsidP="009E1504">
      <w:pPr>
        <w:numPr>
          <w:ilvl w:val="0"/>
          <w:numId w:val="1"/>
        </w:numPr>
        <w:spacing w:after="0"/>
        <w:rPr>
          <w:sz w:val="23"/>
          <w:szCs w:val="23"/>
        </w:rPr>
      </w:pPr>
      <w:r w:rsidRPr="0038156A">
        <w:rPr>
          <w:sz w:val="23"/>
          <w:szCs w:val="23"/>
        </w:rPr>
        <w:t>მონაწილეები: 16 (4 მაგიდა × 4 მოთამაშე)</w:t>
      </w:r>
    </w:p>
    <w:p w14:paraId="580C3720" w14:textId="77777777" w:rsidR="00B178BA" w:rsidRPr="0038156A" w:rsidRDefault="00B178BA" w:rsidP="009E1504">
      <w:pPr>
        <w:numPr>
          <w:ilvl w:val="0"/>
          <w:numId w:val="1"/>
        </w:numPr>
        <w:spacing w:after="0"/>
        <w:rPr>
          <w:sz w:val="23"/>
          <w:szCs w:val="23"/>
        </w:rPr>
      </w:pPr>
      <w:r w:rsidRPr="0038156A">
        <w:rPr>
          <w:sz w:val="23"/>
          <w:szCs w:val="23"/>
        </w:rPr>
        <w:t>ფორმატი: მოკლე თეორია → თამაში → რეფლექსია → პრაქტიკული დავალება</w:t>
      </w:r>
    </w:p>
    <w:p w14:paraId="67AB9DB1" w14:textId="77777777" w:rsidR="00B178BA" w:rsidRPr="0038156A" w:rsidRDefault="00B178BA" w:rsidP="009E1504">
      <w:pPr>
        <w:numPr>
          <w:ilvl w:val="0"/>
          <w:numId w:val="1"/>
        </w:numPr>
        <w:spacing w:after="0"/>
        <w:rPr>
          <w:sz w:val="23"/>
          <w:szCs w:val="23"/>
        </w:rPr>
      </w:pPr>
      <w:r w:rsidRPr="0038156A">
        <w:rPr>
          <w:sz w:val="23"/>
          <w:szCs w:val="23"/>
        </w:rPr>
        <w:t>მიზანი: მოსწავლეებმა თამაშის პროცესში ამოიცნონ:</w:t>
      </w:r>
    </w:p>
    <w:p w14:paraId="3DCD6BB0" w14:textId="77777777" w:rsidR="00B178BA" w:rsidRPr="0038156A" w:rsidRDefault="00B178BA" w:rsidP="009E1504">
      <w:pPr>
        <w:numPr>
          <w:ilvl w:val="1"/>
          <w:numId w:val="1"/>
        </w:numPr>
        <w:spacing w:after="0"/>
        <w:rPr>
          <w:sz w:val="23"/>
          <w:szCs w:val="23"/>
        </w:rPr>
      </w:pPr>
      <w:r w:rsidRPr="0038156A">
        <w:rPr>
          <w:sz w:val="23"/>
          <w:szCs w:val="23"/>
        </w:rPr>
        <w:t>რესურსების სიმცირე</w:t>
      </w:r>
    </w:p>
    <w:p w14:paraId="0CA9175B" w14:textId="77777777" w:rsidR="00B178BA" w:rsidRPr="0038156A" w:rsidRDefault="00B178BA" w:rsidP="009E1504">
      <w:pPr>
        <w:numPr>
          <w:ilvl w:val="1"/>
          <w:numId w:val="1"/>
        </w:numPr>
        <w:spacing w:after="0"/>
        <w:rPr>
          <w:sz w:val="23"/>
          <w:szCs w:val="23"/>
        </w:rPr>
      </w:pPr>
      <w:r w:rsidRPr="0038156A">
        <w:rPr>
          <w:sz w:val="23"/>
          <w:szCs w:val="23"/>
        </w:rPr>
        <w:t>ბაზარი და ვაჭრობა</w:t>
      </w:r>
    </w:p>
    <w:p w14:paraId="4DF1BE6C" w14:textId="77777777" w:rsidR="00B178BA" w:rsidRPr="0038156A" w:rsidRDefault="00B178BA" w:rsidP="009E1504">
      <w:pPr>
        <w:numPr>
          <w:ilvl w:val="1"/>
          <w:numId w:val="1"/>
        </w:numPr>
        <w:spacing w:after="0"/>
        <w:rPr>
          <w:sz w:val="23"/>
          <w:szCs w:val="23"/>
        </w:rPr>
      </w:pPr>
      <w:r w:rsidRPr="0038156A">
        <w:rPr>
          <w:sz w:val="23"/>
          <w:szCs w:val="23"/>
        </w:rPr>
        <w:t>მოლაპარაკება</w:t>
      </w:r>
    </w:p>
    <w:p w14:paraId="4E231032" w14:textId="77777777" w:rsidR="00B178BA" w:rsidRPr="0038156A" w:rsidRDefault="00B178BA" w:rsidP="009E1504">
      <w:pPr>
        <w:numPr>
          <w:ilvl w:val="1"/>
          <w:numId w:val="1"/>
        </w:numPr>
        <w:spacing w:after="0"/>
        <w:rPr>
          <w:sz w:val="23"/>
          <w:szCs w:val="23"/>
        </w:rPr>
      </w:pPr>
      <w:r w:rsidRPr="0038156A">
        <w:rPr>
          <w:sz w:val="23"/>
          <w:szCs w:val="23"/>
        </w:rPr>
        <w:t>რისკი</w:t>
      </w:r>
    </w:p>
    <w:p w14:paraId="32313BA3" w14:textId="77777777" w:rsidR="00B178BA" w:rsidRPr="0038156A" w:rsidRDefault="00B178BA" w:rsidP="009E1504">
      <w:pPr>
        <w:numPr>
          <w:ilvl w:val="1"/>
          <w:numId w:val="1"/>
        </w:numPr>
        <w:spacing w:after="0"/>
        <w:rPr>
          <w:sz w:val="23"/>
          <w:szCs w:val="23"/>
        </w:rPr>
      </w:pPr>
      <w:r w:rsidRPr="0038156A">
        <w:rPr>
          <w:sz w:val="23"/>
          <w:szCs w:val="23"/>
        </w:rPr>
        <w:t>ინვესტიცია</w:t>
      </w:r>
    </w:p>
    <w:p w14:paraId="25C99E27" w14:textId="77777777" w:rsidR="00B178BA" w:rsidRPr="0038156A" w:rsidRDefault="00B178BA" w:rsidP="009E1504">
      <w:pPr>
        <w:numPr>
          <w:ilvl w:val="1"/>
          <w:numId w:val="1"/>
        </w:numPr>
        <w:spacing w:after="0"/>
        <w:rPr>
          <w:sz w:val="23"/>
          <w:szCs w:val="23"/>
        </w:rPr>
      </w:pPr>
      <w:r w:rsidRPr="0038156A">
        <w:rPr>
          <w:sz w:val="23"/>
          <w:szCs w:val="23"/>
        </w:rPr>
        <w:t>დივერსიფიკაცია</w:t>
      </w:r>
    </w:p>
    <w:p w14:paraId="42C51203" w14:textId="77777777" w:rsidR="00B178BA" w:rsidRPr="0038156A" w:rsidRDefault="00B178BA" w:rsidP="009E1504">
      <w:pPr>
        <w:numPr>
          <w:ilvl w:val="1"/>
          <w:numId w:val="1"/>
        </w:numPr>
        <w:spacing w:after="0"/>
        <w:rPr>
          <w:sz w:val="23"/>
          <w:szCs w:val="23"/>
        </w:rPr>
      </w:pPr>
      <w:r w:rsidRPr="0038156A">
        <w:rPr>
          <w:sz w:val="23"/>
          <w:szCs w:val="23"/>
        </w:rPr>
        <w:t>ფულადი ნაკადი</w:t>
      </w:r>
    </w:p>
    <w:p w14:paraId="1D50E0BF" w14:textId="62DFDF32" w:rsidR="00B178BA" w:rsidRPr="0038156A" w:rsidRDefault="00B178BA" w:rsidP="009E1504">
      <w:pPr>
        <w:numPr>
          <w:ilvl w:val="1"/>
          <w:numId w:val="1"/>
        </w:numPr>
        <w:spacing w:after="0"/>
        <w:rPr>
          <w:sz w:val="23"/>
          <w:szCs w:val="23"/>
        </w:rPr>
      </w:pPr>
      <w:r w:rsidRPr="0038156A">
        <w:rPr>
          <w:sz w:val="23"/>
          <w:szCs w:val="23"/>
        </w:rPr>
        <w:t>სტრატეგიული აზროვნება</w:t>
      </w:r>
    </w:p>
    <w:p w14:paraId="3FF3C83D" w14:textId="3C60BB97" w:rsidR="005109A1" w:rsidRPr="0038156A" w:rsidRDefault="00021B62" w:rsidP="00C84CD0">
      <w:pPr>
        <w:spacing w:after="0"/>
        <w:rPr>
          <w:b/>
          <w:bCs/>
          <w:sz w:val="23"/>
          <w:szCs w:val="23"/>
          <w:lang w:val="ka-GE"/>
        </w:rPr>
      </w:pPr>
      <w:r>
        <w:rPr>
          <w:noProof/>
          <w:sz w:val="23"/>
          <w:szCs w:val="23"/>
        </w:rPr>
        <w:pict w14:anchorId="418DAF51">
          <v:rect id="_x0000_i1025" alt="" style="width:468pt;height:.05pt;mso-width-percent:0;mso-height-percent:0;mso-width-percent:0;mso-height-percent:0" o:hralign="center" o:hrstd="t" o:hr="t" fillcolor="#a0a0a0" stroked="f"/>
        </w:pict>
      </w:r>
    </w:p>
    <w:p w14:paraId="38618D48" w14:textId="4D548EB6" w:rsidR="009E1504" w:rsidRPr="0038156A" w:rsidRDefault="00C84CD0" w:rsidP="00C84CD0">
      <w:pPr>
        <w:spacing w:after="0"/>
        <w:rPr>
          <w:b/>
          <w:bCs/>
          <w:sz w:val="23"/>
          <w:szCs w:val="23"/>
          <w:lang w:val="ka-GE"/>
        </w:rPr>
      </w:pPr>
      <w:r w:rsidRPr="0038156A">
        <w:rPr>
          <w:b/>
          <w:bCs/>
          <w:sz w:val="23"/>
          <w:szCs w:val="23"/>
          <w:lang w:val="ka-GE"/>
        </w:rPr>
        <w:t>ტრენერ ფასილიტატორის კომპეტენციები &amp; დამატებითი პირობები:</w:t>
      </w:r>
    </w:p>
    <w:p w14:paraId="10F49E75" w14:textId="77777777" w:rsidR="00C84CD0" w:rsidRPr="0038156A" w:rsidRDefault="00C84CD0" w:rsidP="00C84CD0">
      <w:pPr>
        <w:spacing w:after="0"/>
        <w:rPr>
          <w:sz w:val="23"/>
          <w:szCs w:val="23"/>
          <w:lang w:val="ka-GE"/>
        </w:rPr>
      </w:pPr>
    </w:p>
    <w:p w14:paraId="578CD8C7" w14:textId="1D0A7F99" w:rsidR="008A4AE1" w:rsidRPr="0038156A" w:rsidRDefault="00DD4E1A" w:rsidP="008A4AE1">
      <w:pPr>
        <w:rPr>
          <w:sz w:val="23"/>
          <w:szCs w:val="23"/>
          <w:lang w:val="ka-GE"/>
        </w:rPr>
      </w:pPr>
      <w:bookmarkStart w:id="0" w:name="_Hlk228462776"/>
      <w:r w:rsidRPr="0038156A">
        <w:rPr>
          <w:sz w:val="23"/>
          <w:szCs w:val="23"/>
          <w:lang w:val="ka-GE"/>
        </w:rPr>
        <w:t xml:space="preserve">ტრენერ ფასილიტატორმა უნდა შეაზავოს თეორიული და პრაქტიკული ნაწილი. მან უნდა ახსნას საბაზისო ეკონომიკური კატეგორიები/ტერმინები (მაგ: ბაზარი, ფული, ფასი, მოთხოვნა-მიწოდება და სხვა). </w:t>
      </w:r>
      <w:bookmarkEnd w:id="0"/>
      <w:r w:rsidR="008A4AE1" w:rsidRPr="0038156A">
        <w:rPr>
          <w:sz w:val="23"/>
          <w:szCs w:val="23"/>
          <w:lang w:val="ka-GE"/>
        </w:rPr>
        <w:t>ტრენერ</w:t>
      </w:r>
      <w:r w:rsidR="00CC7EB2" w:rsidRPr="0038156A">
        <w:rPr>
          <w:sz w:val="23"/>
          <w:szCs w:val="23"/>
          <w:lang w:val="ka-GE"/>
        </w:rPr>
        <w:t xml:space="preserve"> ფასილიტატორი უნდა ფლობდეს</w:t>
      </w:r>
      <w:r w:rsidR="008A4AE1" w:rsidRPr="0038156A">
        <w:rPr>
          <w:sz w:val="23"/>
          <w:szCs w:val="23"/>
          <w:lang w:val="ka-GE"/>
        </w:rPr>
        <w:t>:</w:t>
      </w:r>
    </w:p>
    <w:p w14:paraId="4252ED63" w14:textId="63D23523" w:rsidR="008A4AE1" w:rsidRPr="0038156A" w:rsidRDefault="008A4AE1" w:rsidP="008A4AE1">
      <w:pPr>
        <w:rPr>
          <w:sz w:val="23"/>
          <w:szCs w:val="23"/>
          <w:lang w:val="ka-GE"/>
        </w:rPr>
      </w:pPr>
      <w:r w:rsidRPr="0038156A">
        <w:rPr>
          <w:sz w:val="23"/>
          <w:szCs w:val="23"/>
          <w:lang w:val="ka-GE"/>
        </w:rPr>
        <w:t>- სამაგიდო თამაშების ფასილიტაციი</w:t>
      </w:r>
      <w:r w:rsidR="00C84CD0" w:rsidRPr="0038156A">
        <w:rPr>
          <w:sz w:val="23"/>
          <w:szCs w:val="23"/>
          <w:lang w:val="ka-GE"/>
        </w:rPr>
        <w:t>ს</w:t>
      </w:r>
      <w:r w:rsidRPr="0038156A">
        <w:rPr>
          <w:sz w:val="23"/>
          <w:szCs w:val="23"/>
          <w:lang w:val="ka-GE"/>
        </w:rPr>
        <w:t xml:space="preserve"> </w:t>
      </w:r>
      <w:r w:rsidR="00A90487" w:rsidRPr="0038156A">
        <w:rPr>
          <w:sz w:val="23"/>
          <w:szCs w:val="23"/>
          <w:lang w:val="ka-GE"/>
        </w:rPr>
        <w:t xml:space="preserve">მინიმუმ 3 წლიან </w:t>
      </w:r>
      <w:r w:rsidRPr="0038156A">
        <w:rPr>
          <w:sz w:val="23"/>
          <w:szCs w:val="23"/>
          <w:lang w:val="ka-GE"/>
        </w:rPr>
        <w:t>გამოცდილება</w:t>
      </w:r>
      <w:r w:rsidR="00CC7EB2" w:rsidRPr="0038156A">
        <w:rPr>
          <w:sz w:val="23"/>
          <w:szCs w:val="23"/>
          <w:lang w:val="ka-GE"/>
        </w:rPr>
        <w:t>ს</w:t>
      </w:r>
      <w:r w:rsidRPr="0038156A">
        <w:rPr>
          <w:sz w:val="23"/>
          <w:szCs w:val="23"/>
          <w:lang w:val="ka-GE"/>
        </w:rPr>
        <w:t>;</w:t>
      </w:r>
    </w:p>
    <w:p w14:paraId="18FED17E" w14:textId="781FD3AB" w:rsidR="008A4AE1" w:rsidRPr="0038156A" w:rsidRDefault="008A4AE1" w:rsidP="008A4AE1">
      <w:pPr>
        <w:rPr>
          <w:sz w:val="23"/>
          <w:szCs w:val="23"/>
          <w:lang w:val="ka-GE"/>
        </w:rPr>
      </w:pPr>
      <w:r w:rsidRPr="0038156A">
        <w:rPr>
          <w:sz w:val="23"/>
          <w:szCs w:val="23"/>
          <w:lang w:val="ka-GE"/>
        </w:rPr>
        <w:t>- ახალგაზრდებთან არაფორმალური განათლების მეთოდებით მუშაობის მინიმუმ 5 წლიან</w:t>
      </w:r>
      <w:r w:rsidR="00CC7EB2" w:rsidRPr="0038156A">
        <w:rPr>
          <w:sz w:val="23"/>
          <w:szCs w:val="23"/>
          <w:lang w:val="ka-GE"/>
        </w:rPr>
        <w:t xml:space="preserve"> </w:t>
      </w:r>
      <w:r w:rsidRPr="0038156A">
        <w:rPr>
          <w:sz w:val="23"/>
          <w:szCs w:val="23"/>
          <w:lang w:val="ka-GE"/>
        </w:rPr>
        <w:t>გამოცდილება</w:t>
      </w:r>
      <w:r w:rsidR="00CC7EB2" w:rsidRPr="0038156A">
        <w:rPr>
          <w:sz w:val="23"/>
          <w:szCs w:val="23"/>
          <w:lang w:val="ka-GE"/>
        </w:rPr>
        <w:t>ს</w:t>
      </w:r>
      <w:r w:rsidRPr="0038156A">
        <w:rPr>
          <w:sz w:val="23"/>
          <w:szCs w:val="23"/>
          <w:lang w:val="ka-GE"/>
        </w:rPr>
        <w:t>;</w:t>
      </w:r>
    </w:p>
    <w:p w14:paraId="78084CCA" w14:textId="45F74251" w:rsidR="00A90487" w:rsidRPr="0038156A" w:rsidRDefault="00A90487" w:rsidP="008A4AE1">
      <w:pPr>
        <w:rPr>
          <w:sz w:val="23"/>
          <w:szCs w:val="23"/>
          <w:lang w:val="ka-GE"/>
        </w:rPr>
      </w:pPr>
      <w:r w:rsidRPr="0038156A">
        <w:rPr>
          <w:sz w:val="23"/>
          <w:szCs w:val="23"/>
          <w:lang w:val="ka-GE"/>
        </w:rPr>
        <w:t>- აღნიშნული ინიციატივისთვის უნდა ქონდეს</w:t>
      </w:r>
      <w:r w:rsidR="0038156A" w:rsidRPr="0038156A">
        <w:rPr>
          <w:sz w:val="23"/>
          <w:szCs w:val="23"/>
          <w:lang w:val="ka-GE"/>
        </w:rPr>
        <w:t xml:space="preserve"> სათანადო რესურსი </w:t>
      </w:r>
      <w:r w:rsidRPr="0038156A">
        <w:rPr>
          <w:sz w:val="23"/>
          <w:szCs w:val="23"/>
          <w:lang w:val="ka-GE"/>
        </w:rPr>
        <w:t>სამაგიდო თამაში</w:t>
      </w:r>
      <w:r w:rsidR="0038156A" w:rsidRPr="0038156A">
        <w:rPr>
          <w:sz w:val="23"/>
          <w:szCs w:val="23"/>
          <w:lang w:val="ka-GE"/>
        </w:rPr>
        <w:t>ს ჩათვლით;</w:t>
      </w:r>
    </w:p>
    <w:p w14:paraId="6FF22E87" w14:textId="48D4B7B8" w:rsidR="008A4AE1" w:rsidRPr="0038156A" w:rsidRDefault="00FA5AEE" w:rsidP="008A4AE1">
      <w:pPr>
        <w:rPr>
          <w:sz w:val="23"/>
          <w:szCs w:val="23"/>
          <w:lang w:val="ka-GE"/>
        </w:rPr>
      </w:pPr>
      <w:r w:rsidRPr="0038156A">
        <w:rPr>
          <w:sz w:val="23"/>
          <w:szCs w:val="23"/>
        </w:rPr>
        <w:t xml:space="preserve">- </w:t>
      </w:r>
      <w:r w:rsidRPr="0038156A">
        <w:rPr>
          <w:sz w:val="23"/>
          <w:szCs w:val="23"/>
          <w:lang w:val="ka-GE"/>
        </w:rPr>
        <w:t>უნდა უზრუნველყოს სათანადოდ აღჭურვილი ფართით სამაგიდო თამაშის/სესიების გასამართად (16 მონაწილეზე გათვლით)</w:t>
      </w:r>
      <w:r w:rsidR="005109A1" w:rsidRPr="0038156A">
        <w:rPr>
          <w:sz w:val="23"/>
          <w:szCs w:val="23"/>
          <w:lang w:val="ka-GE"/>
        </w:rPr>
        <w:t xml:space="preserve"> და ასევე სივრცით მონაწილეთა მცირე კვებისთვის</w:t>
      </w:r>
      <w:r w:rsidRPr="0038156A">
        <w:rPr>
          <w:sz w:val="23"/>
          <w:szCs w:val="23"/>
          <w:lang w:val="ka-GE"/>
        </w:rPr>
        <w:t>.</w:t>
      </w:r>
    </w:p>
    <w:p w14:paraId="65942BD3" w14:textId="6A463610" w:rsidR="008A4AE1" w:rsidRPr="0038156A" w:rsidRDefault="00D2271D" w:rsidP="008A4AE1">
      <w:pPr>
        <w:rPr>
          <w:sz w:val="23"/>
          <w:szCs w:val="23"/>
          <w:lang w:val="ka-GE"/>
        </w:rPr>
      </w:pPr>
      <w:r w:rsidRPr="0038156A">
        <w:rPr>
          <w:sz w:val="23"/>
          <w:szCs w:val="23"/>
          <w:lang w:val="ka-GE"/>
        </w:rPr>
        <w:t xml:space="preserve">კანდიდატმა </w:t>
      </w:r>
      <w:r w:rsidR="008A4AE1" w:rsidRPr="0038156A">
        <w:rPr>
          <w:sz w:val="23"/>
          <w:szCs w:val="23"/>
          <w:lang w:val="ka-GE"/>
        </w:rPr>
        <w:t xml:space="preserve">ვალდებულია </w:t>
      </w:r>
      <w:r w:rsidR="00597087" w:rsidRPr="0038156A">
        <w:rPr>
          <w:sz w:val="23"/>
          <w:szCs w:val="23"/>
          <w:lang w:val="ka-GE"/>
        </w:rPr>
        <w:t>წარმოადგინოს შემოთავაზება</w:t>
      </w:r>
      <w:r w:rsidR="00A90487" w:rsidRPr="0038156A">
        <w:rPr>
          <w:sz w:val="23"/>
          <w:szCs w:val="23"/>
          <w:lang w:val="ka-GE"/>
        </w:rPr>
        <w:t xml:space="preserve"> (კონკრეტული სამაგიდო თამაშის მითითებით) </w:t>
      </w:r>
      <w:r w:rsidR="0038156A" w:rsidRPr="0038156A">
        <w:rPr>
          <w:sz w:val="23"/>
          <w:szCs w:val="23"/>
          <w:lang w:val="ka-GE"/>
        </w:rPr>
        <w:t xml:space="preserve">აღნიშნული მომსახურების </w:t>
      </w:r>
      <w:r w:rsidR="00A90487" w:rsidRPr="0038156A">
        <w:rPr>
          <w:sz w:val="23"/>
          <w:szCs w:val="23"/>
          <w:lang w:val="ka-GE"/>
        </w:rPr>
        <w:t>თანხის მითითებით</w:t>
      </w:r>
      <w:r w:rsidR="00597087" w:rsidRPr="0038156A">
        <w:rPr>
          <w:sz w:val="23"/>
          <w:szCs w:val="23"/>
          <w:lang w:val="ka-GE"/>
        </w:rPr>
        <w:t xml:space="preserve">, რომელშიც </w:t>
      </w:r>
      <w:r w:rsidR="00597087" w:rsidRPr="0038156A">
        <w:rPr>
          <w:b/>
          <w:bCs/>
          <w:sz w:val="23"/>
          <w:szCs w:val="23"/>
          <w:u w:val="single"/>
          <w:lang w:val="ka-GE"/>
        </w:rPr>
        <w:t>არ შევა</w:t>
      </w:r>
      <w:r w:rsidR="00597087" w:rsidRPr="0038156A">
        <w:rPr>
          <w:sz w:val="23"/>
          <w:szCs w:val="23"/>
          <w:lang w:val="ka-GE"/>
        </w:rPr>
        <w:t xml:space="preserve"> შემდეგი ხარჯი: მონაწილეების კვების, </w:t>
      </w:r>
      <w:r w:rsidR="0038156A" w:rsidRPr="0038156A">
        <w:rPr>
          <w:sz w:val="23"/>
          <w:szCs w:val="23"/>
          <w:lang w:val="ka-GE"/>
        </w:rPr>
        <w:t xml:space="preserve">მონაწილეთა </w:t>
      </w:r>
      <w:r w:rsidR="00597087" w:rsidRPr="0038156A">
        <w:rPr>
          <w:sz w:val="23"/>
          <w:szCs w:val="23"/>
          <w:lang w:val="ka-GE"/>
        </w:rPr>
        <w:t>ტრანსპორტირების.</w:t>
      </w:r>
    </w:p>
    <w:p w14:paraId="68AB92D8" w14:textId="77777777" w:rsidR="005A4501" w:rsidRDefault="00562C82" w:rsidP="005A4501">
      <w:pPr>
        <w:spacing w:after="0"/>
        <w:rPr>
          <w:sz w:val="23"/>
          <w:szCs w:val="23"/>
          <w:lang w:val="ka-GE"/>
        </w:rPr>
      </w:pPr>
      <w:r w:rsidRPr="0038156A">
        <w:rPr>
          <w:b/>
          <w:bCs/>
          <w:sz w:val="23"/>
          <w:szCs w:val="23"/>
          <w:lang w:val="ka-GE"/>
        </w:rPr>
        <w:t>ჩატარების პერიოდი:</w:t>
      </w:r>
      <w:r w:rsidRPr="0038156A">
        <w:rPr>
          <w:sz w:val="23"/>
          <w:szCs w:val="23"/>
          <w:lang w:val="ka-GE"/>
        </w:rPr>
        <w:t xml:space="preserve"> 15-25 ივნისი, 2026</w:t>
      </w:r>
    </w:p>
    <w:p w14:paraId="4F7A7116" w14:textId="2E6C2927" w:rsidR="005A4501" w:rsidRPr="00102CC7" w:rsidRDefault="005A4501" w:rsidP="00102CC7">
      <w:pPr>
        <w:spacing w:after="0"/>
        <w:rPr>
          <w:b/>
          <w:bCs/>
          <w:sz w:val="22"/>
          <w:szCs w:val="22"/>
        </w:rPr>
      </w:pPr>
    </w:p>
    <w:sectPr w:rsidR="005A4501" w:rsidRPr="00102C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D9B"/>
    <w:multiLevelType w:val="multilevel"/>
    <w:tmpl w:val="80D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4400"/>
    <w:multiLevelType w:val="multilevel"/>
    <w:tmpl w:val="FCAE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091B"/>
    <w:multiLevelType w:val="multilevel"/>
    <w:tmpl w:val="FCB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7315"/>
    <w:multiLevelType w:val="multilevel"/>
    <w:tmpl w:val="66C2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016B6"/>
    <w:multiLevelType w:val="hybridMultilevel"/>
    <w:tmpl w:val="158884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11A82"/>
    <w:multiLevelType w:val="multilevel"/>
    <w:tmpl w:val="2338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08BD"/>
    <w:multiLevelType w:val="multilevel"/>
    <w:tmpl w:val="DB8C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805DD"/>
    <w:multiLevelType w:val="multilevel"/>
    <w:tmpl w:val="1F3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52450"/>
    <w:multiLevelType w:val="multilevel"/>
    <w:tmpl w:val="8116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17C29"/>
    <w:multiLevelType w:val="multilevel"/>
    <w:tmpl w:val="055C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42991"/>
    <w:multiLevelType w:val="multilevel"/>
    <w:tmpl w:val="CD5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E4D7E"/>
    <w:multiLevelType w:val="multilevel"/>
    <w:tmpl w:val="51F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656AB"/>
    <w:multiLevelType w:val="multilevel"/>
    <w:tmpl w:val="6E6A5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C3BC7"/>
    <w:multiLevelType w:val="multilevel"/>
    <w:tmpl w:val="E73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609AF"/>
    <w:multiLevelType w:val="multilevel"/>
    <w:tmpl w:val="46C0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A0191"/>
    <w:multiLevelType w:val="hybridMultilevel"/>
    <w:tmpl w:val="83A6DD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06CF7"/>
    <w:multiLevelType w:val="multilevel"/>
    <w:tmpl w:val="34921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47C65"/>
    <w:multiLevelType w:val="multilevel"/>
    <w:tmpl w:val="1EE2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A58C8"/>
    <w:multiLevelType w:val="multilevel"/>
    <w:tmpl w:val="4F58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06A94"/>
    <w:multiLevelType w:val="multilevel"/>
    <w:tmpl w:val="FA9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8745E"/>
    <w:multiLevelType w:val="multilevel"/>
    <w:tmpl w:val="1C48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451AE"/>
    <w:multiLevelType w:val="multilevel"/>
    <w:tmpl w:val="928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E376C6"/>
    <w:multiLevelType w:val="hybridMultilevel"/>
    <w:tmpl w:val="BF443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B4927"/>
    <w:multiLevelType w:val="hybridMultilevel"/>
    <w:tmpl w:val="5D60956E"/>
    <w:lvl w:ilvl="0" w:tplc="4AE803A4">
      <w:start w:val="1"/>
      <w:numFmt w:val="decimal"/>
      <w:lvlText w:val="%1."/>
      <w:lvlJc w:val="left"/>
      <w:pPr>
        <w:ind w:left="1080" w:hanging="360"/>
      </w:pPr>
      <w:rPr>
        <w:rFonts w:asciiTheme="minorHAnsi" w:eastAsiaTheme="minorEastAsia" w:hAnsiTheme="minorHAns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8321536"/>
    <w:multiLevelType w:val="multilevel"/>
    <w:tmpl w:val="CDA00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2639A4"/>
    <w:multiLevelType w:val="multilevel"/>
    <w:tmpl w:val="FA9A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6F6E4D"/>
    <w:multiLevelType w:val="hybridMultilevel"/>
    <w:tmpl w:val="5F801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B77F9E"/>
    <w:multiLevelType w:val="hybridMultilevel"/>
    <w:tmpl w:val="424CD426"/>
    <w:lvl w:ilvl="0" w:tplc="3168C24E">
      <w:start w:val="1"/>
      <w:numFmt w:val="bullet"/>
      <w:lvlText w:val=""/>
      <w:lvlJc w:val="left"/>
      <w:pPr>
        <w:tabs>
          <w:tab w:val="num" w:pos="720"/>
        </w:tabs>
        <w:ind w:left="720" w:hanging="360"/>
      </w:pPr>
      <w:rPr>
        <w:rFonts w:ascii="Symbol" w:hAnsi="Symbol" w:hint="default"/>
        <w:sz w:val="20"/>
      </w:rPr>
    </w:lvl>
    <w:lvl w:ilvl="1" w:tplc="C8200DB2">
      <w:start w:val="1"/>
      <w:numFmt w:val="decimal"/>
      <w:lvlText w:val="%2."/>
      <w:lvlJc w:val="left"/>
      <w:pPr>
        <w:tabs>
          <w:tab w:val="num" w:pos="1440"/>
        </w:tabs>
        <w:ind w:left="1440" w:hanging="360"/>
      </w:pPr>
      <w:rPr>
        <w:rFonts w:cs="Times New Roman"/>
      </w:rPr>
    </w:lvl>
    <w:lvl w:ilvl="2" w:tplc="DB5E4282" w:tentative="1">
      <w:start w:val="1"/>
      <w:numFmt w:val="bullet"/>
      <w:lvlText w:val=""/>
      <w:lvlJc w:val="left"/>
      <w:pPr>
        <w:tabs>
          <w:tab w:val="num" w:pos="2160"/>
        </w:tabs>
        <w:ind w:left="2160" w:hanging="360"/>
      </w:pPr>
      <w:rPr>
        <w:rFonts w:ascii="Wingdings" w:hAnsi="Wingdings" w:hint="default"/>
        <w:sz w:val="20"/>
      </w:rPr>
    </w:lvl>
    <w:lvl w:ilvl="3" w:tplc="D85E06FA" w:tentative="1">
      <w:start w:val="1"/>
      <w:numFmt w:val="bullet"/>
      <w:lvlText w:val=""/>
      <w:lvlJc w:val="left"/>
      <w:pPr>
        <w:tabs>
          <w:tab w:val="num" w:pos="2880"/>
        </w:tabs>
        <w:ind w:left="2880" w:hanging="360"/>
      </w:pPr>
      <w:rPr>
        <w:rFonts w:ascii="Wingdings" w:hAnsi="Wingdings" w:hint="default"/>
        <w:sz w:val="20"/>
      </w:rPr>
    </w:lvl>
    <w:lvl w:ilvl="4" w:tplc="278A5EE2" w:tentative="1">
      <w:start w:val="1"/>
      <w:numFmt w:val="bullet"/>
      <w:lvlText w:val=""/>
      <w:lvlJc w:val="left"/>
      <w:pPr>
        <w:tabs>
          <w:tab w:val="num" w:pos="3600"/>
        </w:tabs>
        <w:ind w:left="3600" w:hanging="360"/>
      </w:pPr>
      <w:rPr>
        <w:rFonts w:ascii="Wingdings" w:hAnsi="Wingdings" w:hint="default"/>
        <w:sz w:val="20"/>
      </w:rPr>
    </w:lvl>
    <w:lvl w:ilvl="5" w:tplc="85C4343A" w:tentative="1">
      <w:start w:val="1"/>
      <w:numFmt w:val="bullet"/>
      <w:lvlText w:val=""/>
      <w:lvlJc w:val="left"/>
      <w:pPr>
        <w:tabs>
          <w:tab w:val="num" w:pos="4320"/>
        </w:tabs>
        <w:ind w:left="4320" w:hanging="360"/>
      </w:pPr>
      <w:rPr>
        <w:rFonts w:ascii="Wingdings" w:hAnsi="Wingdings" w:hint="default"/>
        <w:sz w:val="20"/>
      </w:rPr>
    </w:lvl>
    <w:lvl w:ilvl="6" w:tplc="0742CFF2" w:tentative="1">
      <w:start w:val="1"/>
      <w:numFmt w:val="bullet"/>
      <w:lvlText w:val=""/>
      <w:lvlJc w:val="left"/>
      <w:pPr>
        <w:tabs>
          <w:tab w:val="num" w:pos="5040"/>
        </w:tabs>
        <w:ind w:left="5040" w:hanging="360"/>
      </w:pPr>
      <w:rPr>
        <w:rFonts w:ascii="Wingdings" w:hAnsi="Wingdings" w:hint="default"/>
        <w:sz w:val="20"/>
      </w:rPr>
    </w:lvl>
    <w:lvl w:ilvl="7" w:tplc="2182DAE4" w:tentative="1">
      <w:start w:val="1"/>
      <w:numFmt w:val="bullet"/>
      <w:lvlText w:val=""/>
      <w:lvlJc w:val="left"/>
      <w:pPr>
        <w:tabs>
          <w:tab w:val="num" w:pos="5760"/>
        </w:tabs>
        <w:ind w:left="5760" w:hanging="360"/>
      </w:pPr>
      <w:rPr>
        <w:rFonts w:ascii="Wingdings" w:hAnsi="Wingdings" w:hint="default"/>
        <w:sz w:val="20"/>
      </w:rPr>
    </w:lvl>
    <w:lvl w:ilvl="8" w:tplc="0964B0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660861"/>
    <w:multiLevelType w:val="multilevel"/>
    <w:tmpl w:val="5754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73D36"/>
    <w:multiLevelType w:val="multilevel"/>
    <w:tmpl w:val="FD5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800">
    <w:abstractNumId w:val="5"/>
  </w:num>
  <w:num w:numId="2" w16cid:durableId="270406804">
    <w:abstractNumId w:val="25"/>
  </w:num>
  <w:num w:numId="3" w16cid:durableId="122893248">
    <w:abstractNumId w:val="14"/>
  </w:num>
  <w:num w:numId="4" w16cid:durableId="1408265994">
    <w:abstractNumId w:val="21"/>
  </w:num>
  <w:num w:numId="5" w16cid:durableId="762916918">
    <w:abstractNumId w:val="3"/>
  </w:num>
  <w:num w:numId="6" w16cid:durableId="830560110">
    <w:abstractNumId w:val="11"/>
  </w:num>
  <w:num w:numId="7" w16cid:durableId="565796767">
    <w:abstractNumId w:val="6"/>
  </w:num>
  <w:num w:numId="8" w16cid:durableId="1298686713">
    <w:abstractNumId w:val="20"/>
  </w:num>
  <w:num w:numId="9" w16cid:durableId="1948585744">
    <w:abstractNumId w:val="9"/>
  </w:num>
  <w:num w:numId="10" w16cid:durableId="692652768">
    <w:abstractNumId w:val="28"/>
  </w:num>
  <w:num w:numId="11" w16cid:durableId="1773354763">
    <w:abstractNumId w:val="17"/>
  </w:num>
  <w:num w:numId="12" w16cid:durableId="446243298">
    <w:abstractNumId w:val="29"/>
  </w:num>
  <w:num w:numId="13" w16cid:durableId="525219117">
    <w:abstractNumId w:val="0"/>
  </w:num>
  <w:num w:numId="14" w16cid:durableId="82606030">
    <w:abstractNumId w:val="18"/>
  </w:num>
  <w:num w:numId="15" w16cid:durableId="729891337">
    <w:abstractNumId w:val="7"/>
  </w:num>
  <w:num w:numId="16" w16cid:durableId="971178798">
    <w:abstractNumId w:val="8"/>
  </w:num>
  <w:num w:numId="17" w16cid:durableId="140850955">
    <w:abstractNumId w:val="10"/>
  </w:num>
  <w:num w:numId="18" w16cid:durableId="371535693">
    <w:abstractNumId w:val="1"/>
  </w:num>
  <w:num w:numId="19" w16cid:durableId="1014578478">
    <w:abstractNumId w:val="12"/>
  </w:num>
  <w:num w:numId="20" w16cid:durableId="863908548">
    <w:abstractNumId w:val="24"/>
  </w:num>
  <w:num w:numId="21" w16cid:durableId="1172179818">
    <w:abstractNumId w:val="4"/>
  </w:num>
  <w:num w:numId="22" w16cid:durableId="1714036534">
    <w:abstractNumId w:val="16"/>
  </w:num>
  <w:num w:numId="23" w16cid:durableId="1428236891">
    <w:abstractNumId w:val="15"/>
  </w:num>
  <w:num w:numId="24" w16cid:durableId="314065127">
    <w:abstractNumId w:val="27"/>
  </w:num>
  <w:num w:numId="25" w16cid:durableId="703364748">
    <w:abstractNumId w:val="23"/>
  </w:num>
  <w:num w:numId="26" w16cid:durableId="1973555678">
    <w:abstractNumId w:val="26"/>
  </w:num>
  <w:num w:numId="27" w16cid:durableId="458449533">
    <w:abstractNumId w:val="19"/>
  </w:num>
  <w:num w:numId="28" w16cid:durableId="1148782076">
    <w:abstractNumId w:val="2"/>
  </w:num>
  <w:num w:numId="29" w16cid:durableId="1168520628">
    <w:abstractNumId w:val="13"/>
  </w:num>
  <w:num w:numId="30" w16cid:durableId="2168912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BA"/>
    <w:rsid w:val="00021B62"/>
    <w:rsid w:val="00081D73"/>
    <w:rsid w:val="00102CC7"/>
    <w:rsid w:val="00211555"/>
    <w:rsid w:val="002D4D7C"/>
    <w:rsid w:val="0038156A"/>
    <w:rsid w:val="003D02A9"/>
    <w:rsid w:val="004661CF"/>
    <w:rsid w:val="00473660"/>
    <w:rsid w:val="004D286E"/>
    <w:rsid w:val="004F4001"/>
    <w:rsid w:val="005109A1"/>
    <w:rsid w:val="00562C82"/>
    <w:rsid w:val="00566CCD"/>
    <w:rsid w:val="00597087"/>
    <w:rsid w:val="005A4501"/>
    <w:rsid w:val="005B36A5"/>
    <w:rsid w:val="005C5FD6"/>
    <w:rsid w:val="00603323"/>
    <w:rsid w:val="006461A8"/>
    <w:rsid w:val="00675A14"/>
    <w:rsid w:val="006830F0"/>
    <w:rsid w:val="00743EE4"/>
    <w:rsid w:val="007D5B36"/>
    <w:rsid w:val="008A4AE1"/>
    <w:rsid w:val="008B64C6"/>
    <w:rsid w:val="00924DD8"/>
    <w:rsid w:val="00980D68"/>
    <w:rsid w:val="009E1504"/>
    <w:rsid w:val="00A0190D"/>
    <w:rsid w:val="00A15BFB"/>
    <w:rsid w:val="00A73F63"/>
    <w:rsid w:val="00A90487"/>
    <w:rsid w:val="00B178BA"/>
    <w:rsid w:val="00B66193"/>
    <w:rsid w:val="00C0796B"/>
    <w:rsid w:val="00C67C5E"/>
    <w:rsid w:val="00C84CD0"/>
    <w:rsid w:val="00CC7EB2"/>
    <w:rsid w:val="00D2271D"/>
    <w:rsid w:val="00D9386E"/>
    <w:rsid w:val="00DD4E1A"/>
    <w:rsid w:val="00E06F79"/>
    <w:rsid w:val="00E34AB9"/>
    <w:rsid w:val="00EC1D06"/>
    <w:rsid w:val="00FA5AEE"/>
    <w:rsid w:val="00FF4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6E83E"/>
  <w14:defaultImageDpi w14:val="0"/>
  <w15:docId w15:val="{1B42AA6D-DFCA-4D0B-A3E5-CAB27CE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link w:val="Heading1Char"/>
    <w:uiPriority w:val="9"/>
    <w:qFormat/>
    <w:rsid w:val="00B178BA"/>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8BA"/>
    <w:rPr>
      <w:rFonts w:ascii="Times New Roman" w:hAnsi="Times New Roman" w:cs="Times New Roman"/>
      <w:b/>
      <w:bCs/>
      <w:kern w:val="36"/>
      <w:sz w:val="48"/>
      <w:szCs w:val="48"/>
    </w:rPr>
  </w:style>
  <w:style w:type="paragraph" w:styleId="NormalWeb">
    <w:name w:val="Normal (Web)"/>
    <w:basedOn w:val="Normal"/>
    <w:uiPriority w:val="99"/>
    <w:semiHidden/>
    <w:unhideWhenUsed/>
    <w:rsid w:val="00B178BA"/>
    <w:pPr>
      <w:spacing w:before="100" w:beforeAutospacing="1" w:after="100" w:afterAutospacing="1" w:line="240" w:lineRule="auto"/>
    </w:pPr>
    <w:rPr>
      <w:rFonts w:ascii="Times New Roman" w:hAnsi="Times New Roman"/>
      <w:kern w:val="0"/>
    </w:rPr>
  </w:style>
  <w:style w:type="paragraph" w:styleId="ListParagraph">
    <w:name w:val="List Paragraph"/>
    <w:basedOn w:val="Normal"/>
    <w:uiPriority w:val="34"/>
    <w:qFormat/>
    <w:rsid w:val="008A4AE1"/>
    <w:pPr>
      <w:ind w:left="720"/>
      <w:contextualSpacing/>
    </w:pPr>
  </w:style>
  <w:style w:type="paragraph" w:styleId="Revision">
    <w:name w:val="Revision"/>
    <w:hidden/>
    <w:uiPriority w:val="99"/>
    <w:semiHidden/>
    <w:rsid w:val="00A0190D"/>
    <w:pPr>
      <w:spacing w:after="0" w:line="240" w:lineRule="auto"/>
    </w:pPr>
    <w:rPr>
      <w:lang w:val="en-US" w:eastAsia="en-US"/>
    </w:rPr>
  </w:style>
  <w:style w:type="character" w:styleId="CommentReference">
    <w:name w:val="annotation reference"/>
    <w:basedOn w:val="DefaultParagraphFont"/>
    <w:uiPriority w:val="99"/>
    <w:semiHidden/>
    <w:unhideWhenUsed/>
    <w:rsid w:val="00A0190D"/>
    <w:rPr>
      <w:sz w:val="16"/>
      <w:szCs w:val="16"/>
    </w:rPr>
  </w:style>
  <w:style w:type="paragraph" w:styleId="CommentText">
    <w:name w:val="annotation text"/>
    <w:basedOn w:val="Normal"/>
    <w:link w:val="CommentTextChar"/>
    <w:uiPriority w:val="99"/>
    <w:semiHidden/>
    <w:unhideWhenUsed/>
    <w:rsid w:val="00A0190D"/>
    <w:pPr>
      <w:spacing w:line="240" w:lineRule="auto"/>
    </w:pPr>
    <w:rPr>
      <w:sz w:val="20"/>
      <w:szCs w:val="20"/>
    </w:rPr>
  </w:style>
  <w:style w:type="character" w:customStyle="1" w:styleId="CommentTextChar">
    <w:name w:val="Comment Text Char"/>
    <w:basedOn w:val="DefaultParagraphFont"/>
    <w:link w:val="CommentText"/>
    <w:uiPriority w:val="99"/>
    <w:semiHidden/>
    <w:rsid w:val="00A0190D"/>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A0190D"/>
    <w:rPr>
      <w:b/>
      <w:bCs/>
    </w:rPr>
  </w:style>
  <w:style w:type="character" w:customStyle="1" w:styleId="CommentSubjectChar">
    <w:name w:val="Comment Subject Char"/>
    <w:basedOn w:val="CommentTextChar"/>
    <w:link w:val="CommentSubject"/>
    <w:uiPriority w:val="99"/>
    <w:semiHidden/>
    <w:rsid w:val="00A0190D"/>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Chkhobadze</dc:creator>
  <cp:keywords/>
  <dc:description/>
  <cp:lastModifiedBy>Thea Kvintradze</cp:lastModifiedBy>
  <cp:revision>2</cp:revision>
  <dcterms:created xsi:type="dcterms:W3CDTF">2026-05-29T07:41:00Z</dcterms:created>
  <dcterms:modified xsi:type="dcterms:W3CDTF">2026-05-29T07:41:00Z</dcterms:modified>
</cp:coreProperties>
</file>