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1DA9" w14:textId="77777777" w:rsidR="00E94ADA" w:rsidRPr="00E94ADA" w:rsidRDefault="00E94ADA" w:rsidP="00E94ADA">
      <w:pPr>
        <w:numPr>
          <w:ilvl w:val="0"/>
          <w:numId w:val="1"/>
        </w:numPr>
      </w:pPr>
      <w:r w:rsidRPr="00E94ADA">
        <w:t>Jakie dokumenty są potrzebne, by skorzystać z przysługujących praw po poronieniu?</w:t>
      </w:r>
    </w:p>
    <w:p w14:paraId="2883DCD3" w14:textId="77777777" w:rsidR="00E94ADA" w:rsidRPr="00E94ADA" w:rsidRDefault="00E94ADA" w:rsidP="00E94ADA">
      <w:r w:rsidRPr="00E94ADA">
        <w:t>W obecnym stanie prawnym należy mieć akt urodzenia z adnotacją, że dziecko urodziło się martwe - aby go uzyskać należy określić płeć z materiału po poronieniu, a następnie na tej podstawie uzyskać od podmiotu leczniczego (</w:t>
      </w:r>
      <w:proofErr w:type="spellStart"/>
      <w:r w:rsidRPr="00E94ADA">
        <w:t>np</w:t>
      </w:r>
      <w:proofErr w:type="spellEnd"/>
      <w:r w:rsidRPr="00E94ADA">
        <w:t xml:space="preserve"> lekarza w szpitalu, lekarza prowadzącego ciążę) kartę martwego urodzenia</w:t>
      </w:r>
    </w:p>
    <w:p w14:paraId="65BB4B04" w14:textId="77777777" w:rsidR="00E94ADA" w:rsidRPr="00E94ADA" w:rsidRDefault="00E94ADA" w:rsidP="00E94ADA">
      <w:pPr>
        <w:numPr>
          <w:ilvl w:val="0"/>
          <w:numId w:val="2"/>
        </w:numPr>
      </w:pPr>
      <w:r w:rsidRPr="00E94ADA">
        <w:t>Co zrobić, jeśli szpital nie poinformował o przysługujących prawach? Czy można działać „po czasie”?</w:t>
      </w:r>
    </w:p>
    <w:p w14:paraId="5D39B36A" w14:textId="77777777" w:rsidR="00E94ADA" w:rsidRPr="00E94ADA" w:rsidRDefault="00E94ADA" w:rsidP="00E94ADA">
      <w:r w:rsidRPr="00E94ADA">
        <w:t>Jeśli szpital nie poinformował o prawach to można zrobić badania już po wyjściu z niego, o ile został zabezpieczony materiał i będzie możliwym określenie płci. Szpital przechowuje bloczek parafinowy, który powinien wydać do badania. Dziś można wykonać badanie płci nawet z materiału archiwalnego. Należy jednak pamiętać, że o ubieganie się o określone świadczenia można tylko w zakreślonym przez ustawodawcę terminie. Np. o zasiłek pogrzebowy można ubiegać się w nieprzekraczalnym terminie 12 miesięcy od dnia zgonu. Jednocześnie skrócony urlop macierzyński to 56 dni liczonych od dnia zdarzenia.</w:t>
      </w:r>
    </w:p>
    <w:p w14:paraId="09A4D6FB" w14:textId="77777777" w:rsidR="00E94ADA" w:rsidRPr="00E94ADA" w:rsidRDefault="00E94ADA" w:rsidP="00E94ADA">
      <w:pPr>
        <w:numPr>
          <w:ilvl w:val="0"/>
          <w:numId w:val="3"/>
        </w:numPr>
      </w:pPr>
      <w:r w:rsidRPr="00E94ADA">
        <w:t>Czy można skorzystać z pomocy prawnej bezpłatnie w takich sytuacjach?</w:t>
      </w:r>
    </w:p>
    <w:p w14:paraId="13D81D20" w14:textId="77777777" w:rsidR="00E94ADA" w:rsidRPr="00E94ADA" w:rsidRDefault="00E94ADA" w:rsidP="00E94ADA">
      <w:r w:rsidRPr="00E94ADA">
        <w:t>Pomoc prawną nieodpłatną można uzyskać najczęściej w organizacjach pozarządowych lub nieodpłatnych punktach pomocy prawnej. Nasza Fundacja Gonito udziela takich porad</w:t>
      </w:r>
    </w:p>
    <w:p w14:paraId="64E2021B" w14:textId="77777777" w:rsidR="00E94ADA" w:rsidRPr="00E94ADA" w:rsidRDefault="00E94ADA" w:rsidP="00E94ADA">
      <w:pPr>
        <w:numPr>
          <w:ilvl w:val="0"/>
          <w:numId w:val="4"/>
        </w:numPr>
      </w:pPr>
      <w:r w:rsidRPr="00E94ADA">
        <w:t>Czy można dokonać pochówku dziecka poronionego w domu (we wczesnej ciąży)</w:t>
      </w:r>
    </w:p>
    <w:p w14:paraId="4D77A976" w14:textId="77777777" w:rsidR="00E94ADA" w:rsidRPr="00E94ADA" w:rsidRDefault="00E94ADA" w:rsidP="00E94ADA">
      <w:r w:rsidRPr="00E94ADA">
        <w:t>Tak. Oczywiście. Należy jednak pamiętać o zabezpieczeniu materiału z poronienia, określeniu płci, następnie uzyskaniu karty martwego urodzenia i aktu stanu cywilnego. Jeśli rezygnujemy z prawa do zasiłku i decydujemy się na sprawienie pochówku na własny koszt, wówczas wystarczy akt zgonu</w:t>
      </w:r>
    </w:p>
    <w:p w14:paraId="02AD040A" w14:textId="77777777" w:rsidR="00E94ADA" w:rsidRPr="00E94ADA" w:rsidRDefault="00E94ADA" w:rsidP="00E94ADA">
      <w:pPr>
        <w:numPr>
          <w:ilvl w:val="0"/>
          <w:numId w:val="5"/>
        </w:numPr>
      </w:pPr>
      <w:r w:rsidRPr="00E94ADA">
        <w:t xml:space="preserve">Czy oznaczenie płci za pomocą np. badania </w:t>
      </w:r>
      <w:proofErr w:type="spellStart"/>
      <w:r w:rsidRPr="00E94ADA">
        <w:t>nifty</w:t>
      </w:r>
      <w:proofErr w:type="spellEnd"/>
      <w:r w:rsidRPr="00E94ADA">
        <w:t xml:space="preserve"> w przypadku późniejszego poronienia jest wiążące pod kątem wymogu oznaczenia płci do rejestracji w USC?</w:t>
      </w:r>
    </w:p>
    <w:p w14:paraId="4280A3E3" w14:textId="77777777" w:rsidR="00E94ADA" w:rsidRPr="00E94ADA" w:rsidRDefault="00E94ADA" w:rsidP="00E94ADA">
      <w:r w:rsidRPr="00E94ADA">
        <w:t>Tak wystarczy</w:t>
      </w:r>
    </w:p>
    <w:p w14:paraId="5C1C1468" w14:textId="77777777" w:rsidR="00E94ADA" w:rsidRPr="00E94ADA" w:rsidRDefault="00E94ADA" w:rsidP="00E94ADA"/>
    <w:p w14:paraId="3C47BB90" w14:textId="77777777" w:rsidR="00E94ADA" w:rsidRPr="00E94ADA" w:rsidRDefault="00E94ADA" w:rsidP="00E94ADA">
      <w:r w:rsidRPr="00E94ADA">
        <w:t>Pozdrawiam serdecznie Asia </w:t>
      </w:r>
    </w:p>
    <w:p w14:paraId="383CB5AB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D55"/>
    <w:multiLevelType w:val="multilevel"/>
    <w:tmpl w:val="AC7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10C37"/>
    <w:multiLevelType w:val="multilevel"/>
    <w:tmpl w:val="AABC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AC1D51"/>
    <w:multiLevelType w:val="multilevel"/>
    <w:tmpl w:val="E05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34A41"/>
    <w:multiLevelType w:val="multilevel"/>
    <w:tmpl w:val="D732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8C54A1"/>
    <w:multiLevelType w:val="multilevel"/>
    <w:tmpl w:val="B3A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037855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433956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63828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0613935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575167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DA"/>
    <w:rsid w:val="00436195"/>
    <w:rsid w:val="005B3766"/>
    <w:rsid w:val="006C2CCD"/>
    <w:rsid w:val="00E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C4A8"/>
  <w15:chartTrackingRefBased/>
  <w15:docId w15:val="{97539A4C-DFAA-48A4-A691-79388CE3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A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A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4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A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A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2025-07-17T09:40:00Z</dcterms:created>
  <dcterms:modified xsi:type="dcterms:W3CDTF">2025-07-17T09:40:00Z</dcterms:modified>
</cp:coreProperties>
</file>