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FAC20" w14:textId="719A855D" w:rsidR="000B2597" w:rsidRDefault="00625EA9">
      <w:r>
        <w:rPr>
          <w:noProof/>
        </w:rPr>
        <w:drawing>
          <wp:anchor distT="0" distB="0" distL="114300" distR="114300" simplePos="0" relativeHeight="251660295" behindDoc="1" locked="0" layoutInCell="1" allowOverlap="1" wp14:anchorId="503D74DA" wp14:editId="15FA807B">
            <wp:simplePos x="0" y="0"/>
            <wp:positionH relativeFrom="page">
              <wp:posOffset>276225</wp:posOffset>
            </wp:positionH>
            <wp:positionV relativeFrom="page">
              <wp:posOffset>332740</wp:posOffset>
            </wp:positionV>
            <wp:extent cx="2231371" cy="1685925"/>
            <wp:effectExtent l="0" t="0" r="0" b="0"/>
            <wp:wrapTight wrapText="bothSides">
              <wp:wrapPolygon edited="0">
                <wp:start x="0" y="0"/>
                <wp:lineTo x="0" y="21234"/>
                <wp:lineTo x="21397" y="21234"/>
                <wp:lineTo x="21397" y="0"/>
                <wp:lineTo x="0" y="0"/>
              </wp:wrapPolygon>
            </wp:wrapTight>
            <wp:docPr id="19784085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408592" name="Picture 4"/>
                    <pic:cNvPicPr/>
                  </pic:nvPicPr>
                  <pic:blipFill rotWithShape="1">
                    <a:blip r:embed="rId11">
                      <a:extLst>
                        <a:ext uri="{28A0092B-C50C-407E-A947-70E740481C1C}">
                          <a14:useLocalDpi xmlns:a14="http://schemas.microsoft.com/office/drawing/2010/main" val="0"/>
                        </a:ext>
                      </a:extLst>
                    </a:blip>
                    <a:srcRect l="15076" t="20975" r="11187" b="23312"/>
                    <a:stretch>
                      <a:fillRect/>
                    </a:stretch>
                  </pic:blipFill>
                  <pic:spPr bwMode="auto">
                    <a:xfrm>
                      <a:off x="0" y="0"/>
                      <a:ext cx="2231371" cy="1685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D19B9">
        <w:rPr>
          <w:noProof/>
        </w:rPr>
        <w:drawing>
          <wp:anchor distT="0" distB="0" distL="114300" distR="114300" simplePos="0" relativeHeight="251658244" behindDoc="0" locked="0" layoutInCell="1" allowOverlap="1" wp14:anchorId="3AF1F231" wp14:editId="06F5C32E">
            <wp:simplePos x="0" y="0"/>
            <wp:positionH relativeFrom="page">
              <wp:posOffset>2730500</wp:posOffset>
            </wp:positionH>
            <wp:positionV relativeFrom="paragraph">
              <wp:posOffset>-1472260</wp:posOffset>
            </wp:positionV>
            <wp:extent cx="4829062" cy="4291200"/>
            <wp:effectExtent l="0" t="0" r="0" b="0"/>
            <wp:wrapNone/>
            <wp:docPr id="10798756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87560" name=""/>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829062" cy="4291200"/>
                    </a:xfrm>
                    <a:prstGeom prst="rect">
                      <a:avLst/>
                    </a:prstGeom>
                  </pic:spPr>
                </pic:pic>
              </a:graphicData>
            </a:graphic>
            <wp14:sizeRelH relativeFrom="page">
              <wp14:pctWidth>0</wp14:pctWidth>
            </wp14:sizeRelH>
            <wp14:sizeRelV relativeFrom="page">
              <wp14:pctHeight>0</wp14:pctHeight>
            </wp14:sizeRelV>
          </wp:anchor>
        </w:drawing>
      </w:r>
    </w:p>
    <w:p w14:paraId="6FA02E17" w14:textId="5CD11CD3" w:rsidR="00C84767" w:rsidRDefault="00545192" w:rsidP="00C84767">
      <w:pPr>
        <w:spacing w:after="0"/>
        <w:rPr>
          <w:rFonts w:ascii="TT Hoves" w:hAnsi="TT Hoves"/>
          <w:b/>
          <w:bCs/>
          <w:color w:val="12286F"/>
          <w:sz w:val="56"/>
          <w:szCs w:val="56"/>
        </w:rPr>
      </w:pPr>
      <w:r>
        <w:rPr>
          <w:noProof/>
        </w:rPr>
        <mc:AlternateContent>
          <mc:Choice Requires="wps">
            <w:drawing>
              <wp:anchor distT="45720" distB="45720" distL="114300" distR="114300" simplePos="0" relativeHeight="251658240" behindDoc="0" locked="0" layoutInCell="1" allowOverlap="1" wp14:anchorId="24AC2694" wp14:editId="74E1896B">
                <wp:simplePos x="0" y="0"/>
                <wp:positionH relativeFrom="page">
                  <wp:posOffset>-632460</wp:posOffset>
                </wp:positionH>
                <wp:positionV relativeFrom="margin">
                  <wp:posOffset>2596515</wp:posOffset>
                </wp:positionV>
                <wp:extent cx="7781925" cy="2042160"/>
                <wp:effectExtent l="38100" t="38100" r="47625" b="342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1925" cy="2042160"/>
                        </a:xfrm>
                        <a:prstGeom prst="rect">
                          <a:avLst/>
                        </a:prstGeom>
                        <a:noFill/>
                        <a:ln w="76200">
                          <a:solidFill>
                            <a:srgbClr val="12286F"/>
                          </a:solidFill>
                          <a:miter lim="800000"/>
                          <a:headEnd/>
                          <a:tailEnd/>
                        </a:ln>
                      </wps:spPr>
                      <wps:txbx>
                        <w:txbxContent>
                          <w:p w14:paraId="18C7752F" w14:textId="3DAEBA6F" w:rsidR="002F66A4" w:rsidRPr="00ED19B9" w:rsidRDefault="00B21100" w:rsidP="002F66A4">
                            <w:pPr>
                              <w:spacing w:after="0"/>
                              <w:ind w:left="1440"/>
                              <w:rPr>
                                <w:rFonts w:ascii="TT Hoves" w:hAnsi="TT Hoves"/>
                                <w:b/>
                                <w:bCs/>
                                <w:color w:val="12286F"/>
                                <w:sz w:val="240"/>
                                <w:szCs w:val="240"/>
                              </w:rPr>
                            </w:pPr>
                            <w:r w:rsidRPr="00ED19B9">
                              <w:rPr>
                                <w:rFonts w:ascii="TT Hoves" w:hAnsi="TT Hoves"/>
                                <w:b/>
                                <w:color w:val="12286F"/>
                                <w:sz w:val="96"/>
                                <w:szCs w:val="96"/>
                              </w:rPr>
                              <w:t>Qualification Guide</w:t>
                            </w:r>
                          </w:p>
                          <w:p w14:paraId="39C9DB97" w14:textId="77777777" w:rsidR="004521A8" w:rsidRPr="00ED19B9" w:rsidRDefault="004521A8" w:rsidP="002F66A4">
                            <w:pPr>
                              <w:spacing w:after="0"/>
                              <w:ind w:left="1440"/>
                              <w:rPr>
                                <w:rFonts w:ascii="TT Hoves" w:hAnsi="TT Hoves"/>
                                <w:b/>
                                <w:bCs/>
                                <w:color w:val="12286F"/>
                              </w:rPr>
                            </w:pPr>
                          </w:p>
                          <w:p w14:paraId="2D82B996" w14:textId="47BE00DB" w:rsidR="006B6130" w:rsidRPr="00327690" w:rsidRDefault="006B6130" w:rsidP="006B6130">
                            <w:pPr>
                              <w:spacing w:after="0"/>
                              <w:ind w:left="1440"/>
                              <w:rPr>
                                <w:rFonts w:ascii="TT Hoves" w:hAnsi="TT Hoves"/>
                                <w:b/>
                                <w:bCs/>
                                <w:color w:val="12286F"/>
                                <w:sz w:val="52"/>
                                <w:szCs w:val="52"/>
                              </w:rPr>
                            </w:pPr>
                            <w:bookmarkStart w:id="0" w:name="_Hlk172793786"/>
                            <w:bookmarkStart w:id="1" w:name="_Hlk172793787"/>
                            <w:bookmarkStart w:id="2" w:name="_Hlk172793832"/>
                            <w:bookmarkStart w:id="3" w:name="_Hlk172793833"/>
                            <w:r>
                              <w:rPr>
                                <w:rFonts w:ascii="TT Hoves" w:hAnsi="TT Hoves"/>
                                <w:b/>
                                <w:bCs/>
                                <w:color w:val="12286F"/>
                                <w:sz w:val="52"/>
                                <w:szCs w:val="52"/>
                              </w:rPr>
                              <w:t xml:space="preserve">OCNLR </w:t>
                            </w:r>
                            <w:r w:rsidRPr="00327690">
                              <w:rPr>
                                <w:rFonts w:ascii="TT Hoves" w:hAnsi="TT Hoves"/>
                                <w:b/>
                                <w:bCs/>
                                <w:color w:val="12286F"/>
                                <w:sz w:val="52"/>
                                <w:szCs w:val="52"/>
                              </w:rPr>
                              <w:t>Level</w:t>
                            </w:r>
                            <w:r w:rsidR="00F91BDE">
                              <w:rPr>
                                <w:rFonts w:ascii="TT Hoves" w:hAnsi="TT Hoves"/>
                                <w:b/>
                                <w:bCs/>
                                <w:color w:val="12286F"/>
                                <w:sz w:val="52"/>
                                <w:szCs w:val="52"/>
                              </w:rPr>
                              <w:t xml:space="preserve"> </w:t>
                            </w:r>
                            <w:r w:rsidR="00E968CC" w:rsidRPr="00F9005B">
                              <w:rPr>
                                <w:rFonts w:ascii="TT Hoves" w:hAnsi="TT Hoves"/>
                                <w:b/>
                                <w:bCs/>
                                <w:color w:val="12286F"/>
                                <w:sz w:val="52"/>
                                <w:szCs w:val="52"/>
                              </w:rPr>
                              <w:t>1</w:t>
                            </w:r>
                            <w:r w:rsidRPr="00F9005B">
                              <w:rPr>
                                <w:rFonts w:ascii="TT Hoves" w:hAnsi="TT Hoves"/>
                                <w:b/>
                                <w:bCs/>
                                <w:color w:val="12286F"/>
                                <w:sz w:val="52"/>
                                <w:szCs w:val="52"/>
                              </w:rPr>
                              <w:t xml:space="preserve"> </w:t>
                            </w:r>
                            <w:r w:rsidR="00723280" w:rsidRPr="00F9005B">
                              <w:rPr>
                                <w:rFonts w:ascii="TT Hoves" w:hAnsi="TT Hoves"/>
                                <w:b/>
                                <w:bCs/>
                                <w:color w:val="12286F"/>
                                <w:sz w:val="52"/>
                                <w:szCs w:val="52"/>
                              </w:rPr>
                              <w:t>Award</w:t>
                            </w:r>
                            <w:r w:rsidRPr="00F9005B">
                              <w:rPr>
                                <w:rFonts w:ascii="TT Hoves" w:hAnsi="TT Hoves"/>
                                <w:b/>
                                <w:bCs/>
                                <w:color w:val="12286F"/>
                                <w:sz w:val="52"/>
                                <w:szCs w:val="52"/>
                              </w:rPr>
                              <w:t xml:space="preserve"> in</w:t>
                            </w:r>
                            <w:r w:rsidRPr="00E93501">
                              <w:rPr>
                                <w:rFonts w:ascii="TT Hoves" w:hAnsi="TT Hoves"/>
                                <w:b/>
                                <w:bCs/>
                                <w:color w:val="12286F"/>
                                <w:sz w:val="52"/>
                                <w:szCs w:val="52"/>
                              </w:rPr>
                              <w:t xml:space="preserve"> </w:t>
                            </w:r>
                            <w:bookmarkStart w:id="4" w:name="_Hlk208773546"/>
                            <w:bookmarkEnd w:id="0"/>
                            <w:bookmarkEnd w:id="1"/>
                            <w:bookmarkEnd w:id="2"/>
                            <w:bookmarkEnd w:id="3"/>
                            <w:r w:rsidR="00F9005B" w:rsidRPr="00F9005B">
                              <w:rPr>
                                <w:rFonts w:ascii="TT Hoves" w:hAnsi="TT Hoves"/>
                                <w:b/>
                                <w:bCs/>
                                <w:color w:val="12286F"/>
                                <w:sz w:val="52"/>
                                <w:szCs w:val="52"/>
                              </w:rPr>
                              <w:t>Delivering a Sustainability Project</w:t>
                            </w:r>
                            <w:bookmarkEnd w:id="4"/>
                          </w:p>
                          <w:p w14:paraId="012D86C9" w14:textId="2B0D04ED" w:rsidR="00FE5377" w:rsidRPr="00327690" w:rsidRDefault="00FE5377" w:rsidP="006B6130">
                            <w:pPr>
                              <w:spacing w:after="0"/>
                              <w:ind w:left="1440"/>
                              <w:rPr>
                                <w:rFonts w:ascii="TT Hoves" w:hAnsi="TT Hoves"/>
                                <w:b/>
                                <w:bCs/>
                                <w:color w:val="12286F"/>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v:shapetype id="_x0000_t202" coordsize="21600,21600" o:spt="202" path="m,l,21600r21600,l21600,xe" w14:anchorId="24AC2694">
                <v:stroke joinstyle="miter"/>
                <v:path gradientshapeok="t" o:connecttype="rect"/>
              </v:shapetype>
              <v:shape id="Text Box 2" style="position:absolute;margin-left:-49.8pt;margin-top:204.45pt;width:612.75pt;height:160.8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spid="_x0000_s1026" filled="f" strokecolor="#12286f" strokeweight="6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">
                <v:textbox>
                  <w:txbxContent>
                    <w:p w:rsidRPr="00ED19B9" w:rsidR="002F66A4" w:rsidP="002F66A4" w:rsidRDefault="00B21100" w14:paraId="18C7752F" w14:textId="3DAEBA6F">
                      <w:pPr>
                        <w:spacing w:after="0"/>
                        <w:ind w:left="1440"/>
                        <w:rPr>
                          <w:rFonts w:ascii="TT Hoves" w:hAnsi="TT Hoves"/>
                          <w:b/>
                          <w:bCs/>
                          <w:color w:val="12286F"/>
                          <w:sz w:val="240"/>
                          <w:szCs w:val="240"/>
                        </w:rPr>
                      </w:pPr>
                      <w:r w:rsidRPr="00ED19B9">
                        <w:rPr>
                          <w:rFonts w:ascii="TT Hoves" w:hAnsi="TT Hoves"/>
                          <w:b/>
                          <w:color w:val="12286F"/>
                          <w:sz w:val="96"/>
                          <w:szCs w:val="96"/>
                        </w:rPr>
                        <w:t>Qualification Guide</w:t>
                      </w:r>
                    </w:p>
                    <w:p w:rsidRPr="00ED19B9" w:rsidR="004521A8" w:rsidP="002F66A4" w:rsidRDefault="004521A8" w14:paraId="39C9DB97" w14:textId="77777777">
                      <w:pPr>
                        <w:spacing w:after="0"/>
                        <w:ind w:left="1440"/>
                        <w:rPr>
                          <w:rFonts w:ascii="TT Hoves" w:hAnsi="TT Hoves"/>
                          <w:b/>
                          <w:bCs/>
                          <w:color w:val="12286F"/>
                        </w:rPr>
                      </w:pPr>
                    </w:p>
                    <w:p w:rsidRPr="00327690" w:rsidR="006B6130" w:rsidP="006B6130" w:rsidRDefault="006B6130" w14:paraId="2D82B996" w14:textId="47BE00DB">
                      <w:pPr>
                        <w:spacing w:after="0"/>
                        <w:ind w:left="1440"/>
                        <w:rPr>
                          <w:rFonts w:ascii="TT Hoves" w:hAnsi="TT Hoves"/>
                          <w:b/>
                          <w:bCs/>
                          <w:color w:val="12286F"/>
                          <w:sz w:val="52"/>
                          <w:szCs w:val="52"/>
                        </w:rPr>
                      </w:pPr>
                      <w:r>
                        <w:rPr>
                          <w:rFonts w:ascii="TT Hoves" w:hAnsi="TT Hoves"/>
                          <w:b/>
                          <w:bCs/>
                          <w:color w:val="12286F"/>
                          <w:sz w:val="52"/>
                          <w:szCs w:val="52"/>
                        </w:rPr>
                        <w:t xml:space="preserve">OCNLR </w:t>
                      </w:r>
                      <w:r w:rsidRPr="00327690">
                        <w:rPr>
                          <w:rFonts w:ascii="TT Hoves" w:hAnsi="TT Hoves"/>
                          <w:b/>
                          <w:bCs/>
                          <w:color w:val="12286F"/>
                          <w:sz w:val="52"/>
                          <w:szCs w:val="52"/>
                        </w:rPr>
                        <w:t>Level</w:t>
                      </w:r>
                      <w:r w:rsidR="00F91BDE">
                        <w:rPr>
                          <w:rFonts w:ascii="TT Hoves" w:hAnsi="TT Hoves"/>
                          <w:b/>
                          <w:bCs/>
                          <w:color w:val="12286F"/>
                          <w:sz w:val="52"/>
                          <w:szCs w:val="52"/>
                        </w:rPr>
                        <w:t xml:space="preserve"> </w:t>
                      </w:r>
                      <w:r w:rsidRPr="00F9005B" w:rsidR="00E968CC">
                        <w:rPr>
                          <w:rFonts w:ascii="TT Hoves" w:hAnsi="TT Hoves"/>
                          <w:b/>
                          <w:bCs/>
                          <w:color w:val="12286F"/>
                          <w:sz w:val="52"/>
                          <w:szCs w:val="52"/>
                        </w:rPr>
                        <w:t>1</w:t>
                      </w:r>
                      <w:r w:rsidRPr="00F9005B">
                        <w:rPr>
                          <w:rFonts w:ascii="TT Hoves" w:hAnsi="TT Hoves"/>
                          <w:b/>
                          <w:bCs/>
                          <w:color w:val="12286F"/>
                          <w:sz w:val="52"/>
                          <w:szCs w:val="52"/>
                        </w:rPr>
                        <w:t xml:space="preserve"> </w:t>
                      </w:r>
                      <w:r w:rsidRPr="00F9005B" w:rsidR="00723280">
                        <w:rPr>
                          <w:rFonts w:ascii="TT Hoves" w:hAnsi="TT Hoves"/>
                          <w:b/>
                          <w:bCs/>
                          <w:color w:val="12286F"/>
                          <w:sz w:val="52"/>
                          <w:szCs w:val="52"/>
                        </w:rPr>
                        <w:t>Award</w:t>
                      </w:r>
                      <w:r w:rsidRPr="00F9005B">
                        <w:rPr>
                          <w:rFonts w:ascii="TT Hoves" w:hAnsi="TT Hoves"/>
                          <w:b/>
                          <w:bCs/>
                          <w:color w:val="12286F"/>
                          <w:sz w:val="52"/>
                          <w:szCs w:val="52"/>
                        </w:rPr>
                        <w:t xml:space="preserve"> in</w:t>
                      </w:r>
                      <w:r w:rsidRPr="00E93501">
                        <w:rPr>
                          <w:rFonts w:ascii="TT Hoves" w:hAnsi="TT Hoves"/>
                          <w:b/>
                          <w:bCs/>
                          <w:color w:val="12286F"/>
                          <w:sz w:val="52"/>
                          <w:szCs w:val="52"/>
                        </w:rPr>
                        <w:t xml:space="preserve"> </w:t>
                      </w:r>
                      <w:r w:rsidRPr="00F9005B" w:rsidR="00F9005B">
                        <w:rPr>
                          <w:rFonts w:ascii="TT Hoves" w:hAnsi="TT Hoves"/>
                          <w:b/>
                          <w:bCs/>
                          <w:color w:val="12286F"/>
                          <w:sz w:val="52"/>
                          <w:szCs w:val="52"/>
                        </w:rPr>
                        <w:t>Delivering a Sustainability Project</w:t>
                      </w:r>
                    </w:p>
                    <w:p w:rsidRPr="00327690" w:rsidR="00FE5377" w:rsidP="006B6130" w:rsidRDefault="00FE5377" w14:paraId="012D86C9" w14:textId="2B0D04ED">
                      <w:pPr>
                        <w:spacing w:after="0"/>
                        <w:ind w:left="1440"/>
                        <w:rPr>
                          <w:rFonts w:ascii="TT Hoves" w:hAnsi="TT Hoves"/>
                          <w:b/>
                          <w:bCs/>
                          <w:color w:val="12286F"/>
                          <w:sz w:val="52"/>
                          <w:szCs w:val="52"/>
                        </w:rPr>
                      </w:pPr>
                    </w:p>
                  </w:txbxContent>
                </v:textbox>
                <w10:wrap type="square" anchorx="page" anchory="margin"/>
              </v:shape>
            </w:pict>
          </mc:Fallback>
        </mc:AlternateContent>
      </w:r>
    </w:p>
    <w:p w14:paraId="4EC263C6" w14:textId="4B35FF93" w:rsidR="00AE751A" w:rsidRPr="00AE751A" w:rsidRDefault="00AE751A" w:rsidP="00AE751A">
      <w:pPr>
        <w:rPr>
          <w:rFonts w:ascii="TT Hoves" w:hAnsi="TT Hoves"/>
          <w:sz w:val="56"/>
          <w:szCs w:val="56"/>
        </w:rPr>
      </w:pPr>
    </w:p>
    <w:p w14:paraId="7F9B8889" w14:textId="77777777" w:rsidR="00AE751A" w:rsidRPr="00AE751A" w:rsidRDefault="00AE751A" w:rsidP="00AE751A">
      <w:pPr>
        <w:rPr>
          <w:rFonts w:ascii="TT Hoves" w:hAnsi="TT Hoves"/>
          <w:sz w:val="56"/>
          <w:szCs w:val="56"/>
        </w:rPr>
      </w:pPr>
    </w:p>
    <w:p w14:paraId="6F31BB22" w14:textId="77777777" w:rsidR="00AE751A" w:rsidRPr="00AE751A" w:rsidRDefault="00AE751A" w:rsidP="00AE751A">
      <w:pPr>
        <w:rPr>
          <w:rFonts w:ascii="TT Hoves" w:hAnsi="TT Hoves"/>
          <w:sz w:val="56"/>
          <w:szCs w:val="56"/>
        </w:rPr>
      </w:pPr>
    </w:p>
    <w:p w14:paraId="26E76C5F" w14:textId="77777777" w:rsidR="00AE751A" w:rsidRPr="00AE751A" w:rsidRDefault="00AE751A" w:rsidP="00AE751A">
      <w:pPr>
        <w:jc w:val="center"/>
        <w:rPr>
          <w:rFonts w:ascii="TT Hoves" w:hAnsi="TT Hoves"/>
          <w:sz w:val="56"/>
          <w:szCs w:val="56"/>
        </w:rPr>
      </w:pPr>
    </w:p>
    <w:p w14:paraId="7107567F" w14:textId="77777777" w:rsidR="00AE751A" w:rsidRPr="00AE751A" w:rsidRDefault="00AE751A" w:rsidP="00AE751A">
      <w:pPr>
        <w:rPr>
          <w:rFonts w:ascii="TT Hoves" w:hAnsi="TT Hoves"/>
          <w:sz w:val="56"/>
          <w:szCs w:val="56"/>
        </w:rPr>
      </w:pPr>
    </w:p>
    <w:p w14:paraId="0A47281E" w14:textId="77777777" w:rsidR="00AE751A" w:rsidRPr="00AE751A" w:rsidRDefault="00AE751A" w:rsidP="00AE751A">
      <w:pPr>
        <w:rPr>
          <w:rFonts w:ascii="TT Hoves" w:hAnsi="TT Hoves"/>
          <w:sz w:val="56"/>
          <w:szCs w:val="56"/>
        </w:rPr>
      </w:pPr>
    </w:p>
    <w:p w14:paraId="06F76804" w14:textId="654E6D2C" w:rsidR="00AE751A" w:rsidRPr="00AE751A" w:rsidRDefault="00AE751A" w:rsidP="00AE751A">
      <w:pPr>
        <w:rPr>
          <w:rFonts w:ascii="TT Hoves" w:hAnsi="TT Hoves"/>
          <w:sz w:val="56"/>
          <w:szCs w:val="56"/>
        </w:rPr>
        <w:sectPr w:rsidR="00AE751A" w:rsidRPr="00AE751A" w:rsidSect="00A422AD">
          <w:headerReference w:type="default" r:id="rId14"/>
          <w:footerReference w:type="default" r:id="rId15"/>
          <w:pgSz w:w="11906" w:h="16838"/>
          <w:pgMar w:top="1440" w:right="1440" w:bottom="1440" w:left="1440" w:header="708" w:footer="708" w:gutter="0"/>
          <w:cols w:space="708"/>
          <w:docGrid w:linePitch="360"/>
        </w:sectPr>
      </w:pPr>
    </w:p>
    <w:p w14:paraId="7D6547A5" w14:textId="77777777" w:rsidR="00C84767" w:rsidRPr="003749C2" w:rsidRDefault="00C84767" w:rsidP="00C84767">
      <w:pPr>
        <w:spacing w:after="0"/>
        <w:rPr>
          <w:rFonts w:ascii="Barlow" w:hAnsi="Barlow"/>
          <w:b/>
          <w:sz w:val="32"/>
          <w:szCs w:val="32"/>
        </w:rPr>
      </w:pPr>
      <w:r w:rsidRPr="003749C2">
        <w:rPr>
          <w:rFonts w:ascii="Barlow" w:hAnsi="Barlow"/>
          <w:b/>
          <w:sz w:val="32"/>
          <w:szCs w:val="32"/>
        </w:rPr>
        <w:lastRenderedPageBreak/>
        <w:t>OCN London Qualification Guide</w:t>
      </w:r>
    </w:p>
    <w:p w14:paraId="317A6E4B" w14:textId="77777777" w:rsidR="00C84767" w:rsidRDefault="00C84767" w:rsidP="00C84767">
      <w:pPr>
        <w:spacing w:after="0"/>
        <w:rPr>
          <w:rFonts w:ascii="Barlow" w:hAnsi="Barlow"/>
          <w:b/>
          <w:sz w:val="32"/>
          <w:szCs w:val="32"/>
        </w:rPr>
      </w:pPr>
    </w:p>
    <w:p w14:paraId="11AD029B" w14:textId="044A81FC" w:rsidR="008B2CE7" w:rsidRPr="00F9005B" w:rsidRDefault="008B2CE7" w:rsidP="008B2CE7">
      <w:pPr>
        <w:spacing w:after="0" w:line="276" w:lineRule="auto"/>
        <w:rPr>
          <w:rFonts w:ascii="Barlow" w:hAnsi="Barlow"/>
          <w:bCs/>
          <w:sz w:val="24"/>
          <w:szCs w:val="24"/>
        </w:rPr>
      </w:pPr>
      <w:r w:rsidRPr="00F9005B">
        <w:rPr>
          <w:rFonts w:ascii="Barlow" w:hAnsi="Barlow"/>
          <w:bCs/>
          <w:sz w:val="24"/>
          <w:szCs w:val="24"/>
        </w:rPr>
        <w:t>OCNLR</w:t>
      </w:r>
      <w:r w:rsidR="00F91BDE" w:rsidRPr="00F9005B">
        <w:rPr>
          <w:rFonts w:ascii="Barlow" w:hAnsi="Barlow"/>
          <w:bCs/>
          <w:sz w:val="24"/>
          <w:szCs w:val="24"/>
        </w:rPr>
        <w:t xml:space="preserve"> </w:t>
      </w:r>
      <w:r w:rsidRPr="00F9005B">
        <w:rPr>
          <w:rFonts w:ascii="Barlow" w:hAnsi="Barlow"/>
          <w:bCs/>
          <w:sz w:val="24"/>
          <w:szCs w:val="24"/>
        </w:rPr>
        <w:t>Level</w:t>
      </w:r>
      <w:r w:rsidR="00F91BDE" w:rsidRPr="00F9005B">
        <w:rPr>
          <w:rFonts w:ascii="Barlow" w:hAnsi="Barlow"/>
          <w:bCs/>
          <w:sz w:val="24"/>
          <w:szCs w:val="24"/>
        </w:rPr>
        <w:t xml:space="preserve"> </w:t>
      </w:r>
      <w:r w:rsidR="00E968CC" w:rsidRPr="00F9005B">
        <w:rPr>
          <w:rFonts w:ascii="Barlow" w:hAnsi="Barlow"/>
          <w:bCs/>
          <w:sz w:val="24"/>
          <w:szCs w:val="24"/>
        </w:rPr>
        <w:t>1</w:t>
      </w:r>
      <w:r w:rsidR="00404240" w:rsidRPr="00F9005B">
        <w:rPr>
          <w:rFonts w:ascii="Barlow" w:hAnsi="Barlow"/>
          <w:bCs/>
          <w:sz w:val="24"/>
          <w:szCs w:val="24"/>
        </w:rPr>
        <w:t xml:space="preserve"> Award</w:t>
      </w:r>
      <w:r w:rsidRPr="00F9005B">
        <w:rPr>
          <w:rFonts w:ascii="Barlow" w:hAnsi="Barlow"/>
          <w:bCs/>
          <w:sz w:val="24"/>
          <w:szCs w:val="24"/>
        </w:rPr>
        <w:t xml:space="preserve"> in </w:t>
      </w:r>
      <w:r w:rsidR="00F9005B" w:rsidRPr="00F9005B">
        <w:rPr>
          <w:rFonts w:ascii="Barlow" w:hAnsi="Barlow"/>
          <w:bCs/>
          <w:sz w:val="24"/>
          <w:szCs w:val="24"/>
        </w:rPr>
        <w:t>Delivering a Sustainability Project</w:t>
      </w:r>
    </w:p>
    <w:p w14:paraId="510FFF03" w14:textId="32617283" w:rsidR="00C84767" w:rsidRPr="003749C2" w:rsidRDefault="00C84767" w:rsidP="00EF5861">
      <w:pPr>
        <w:spacing w:after="0" w:line="276" w:lineRule="auto"/>
        <w:rPr>
          <w:rFonts w:ascii="Barlow" w:hAnsi="Barlow"/>
          <w:bCs/>
          <w:sz w:val="24"/>
          <w:szCs w:val="24"/>
        </w:rPr>
      </w:pPr>
      <w:r w:rsidRPr="00F9005B">
        <w:rPr>
          <w:rFonts w:ascii="Barlow" w:hAnsi="Barlow"/>
          <w:bCs/>
          <w:sz w:val="24"/>
          <w:szCs w:val="24"/>
        </w:rPr>
        <w:t xml:space="preserve">Qualification No: </w:t>
      </w:r>
      <w:r w:rsidR="00F9005B" w:rsidRPr="00F9005B">
        <w:rPr>
          <w:rFonts w:ascii="Barlow" w:hAnsi="Barlow"/>
          <w:bCs/>
          <w:sz w:val="24"/>
          <w:szCs w:val="24"/>
        </w:rPr>
        <w:t>610/0680/4</w:t>
      </w:r>
    </w:p>
    <w:p w14:paraId="04DFA505" w14:textId="6DBFD74F" w:rsidR="000774AA" w:rsidRDefault="000774AA" w:rsidP="00390A24">
      <w:pPr>
        <w:spacing w:after="0"/>
        <w:rPr>
          <w:rFonts w:ascii="Barlow" w:hAnsi="Barlow"/>
          <w:b/>
          <w:color w:val="12286F"/>
          <w:sz w:val="32"/>
          <w:szCs w:val="32"/>
        </w:rPr>
      </w:pPr>
    </w:p>
    <w:p w14:paraId="0FD9FC3E" w14:textId="77777777" w:rsidR="00D8564C" w:rsidRDefault="00D8564C" w:rsidP="00390A24">
      <w:pPr>
        <w:spacing w:after="0"/>
        <w:rPr>
          <w:rFonts w:ascii="Barlow" w:hAnsi="Barlow"/>
          <w:b/>
          <w:color w:val="12286F"/>
          <w:sz w:val="32"/>
          <w:szCs w:val="32"/>
        </w:rPr>
      </w:pPr>
    </w:p>
    <w:p w14:paraId="158252D7" w14:textId="5D663A2B" w:rsidR="000774AA" w:rsidRDefault="000774AA" w:rsidP="00390A24">
      <w:pPr>
        <w:spacing w:after="0"/>
        <w:rPr>
          <w:rFonts w:ascii="Barlow" w:hAnsi="Barlow"/>
          <w:b/>
          <w:color w:val="12286F"/>
          <w:sz w:val="32"/>
          <w:szCs w:val="32"/>
        </w:rPr>
      </w:pPr>
    </w:p>
    <w:p w14:paraId="6CB46C7D" w14:textId="5FC26174" w:rsidR="000774AA" w:rsidRPr="00B21100" w:rsidRDefault="00D03C0F" w:rsidP="00D03C0F">
      <w:pPr>
        <w:tabs>
          <w:tab w:val="left" w:pos="3972"/>
        </w:tabs>
        <w:spacing w:after="0"/>
        <w:rPr>
          <w:rFonts w:ascii="Barlow" w:hAnsi="Barlow"/>
          <w:b/>
          <w:color w:val="12286F"/>
          <w:sz w:val="32"/>
          <w:szCs w:val="32"/>
        </w:rPr>
      </w:pPr>
      <w:r>
        <w:rPr>
          <w:rFonts w:ascii="Barlow" w:hAnsi="Barlow"/>
          <w:b/>
          <w:color w:val="12286F"/>
          <w:sz w:val="32"/>
          <w:szCs w:val="32"/>
        </w:rPr>
        <w:tab/>
      </w:r>
    </w:p>
    <w:p w14:paraId="4B2E66AA" w14:textId="7C830977" w:rsidR="000774AA" w:rsidRDefault="000774AA" w:rsidP="00390A24">
      <w:pPr>
        <w:spacing w:after="0"/>
        <w:rPr>
          <w:rFonts w:ascii="Barlow" w:hAnsi="Barlow"/>
          <w:b/>
          <w:color w:val="12286F"/>
          <w:sz w:val="32"/>
          <w:szCs w:val="32"/>
        </w:rPr>
      </w:pPr>
    </w:p>
    <w:p w14:paraId="0A4665F5" w14:textId="04D48B09" w:rsidR="000774AA" w:rsidRDefault="000774AA" w:rsidP="00390A24">
      <w:pPr>
        <w:spacing w:after="0"/>
        <w:rPr>
          <w:rFonts w:ascii="Barlow" w:hAnsi="Barlow"/>
          <w:b/>
          <w:color w:val="12286F"/>
          <w:sz w:val="32"/>
          <w:szCs w:val="32"/>
        </w:rPr>
      </w:pPr>
    </w:p>
    <w:p w14:paraId="36E72C62" w14:textId="7D72C967" w:rsidR="000774AA" w:rsidRDefault="000774AA" w:rsidP="00390A24">
      <w:pPr>
        <w:spacing w:after="0"/>
        <w:rPr>
          <w:rFonts w:ascii="Barlow" w:hAnsi="Barlow"/>
          <w:b/>
          <w:color w:val="12286F"/>
          <w:sz w:val="32"/>
          <w:szCs w:val="32"/>
        </w:rPr>
      </w:pPr>
    </w:p>
    <w:p w14:paraId="22AC11AB" w14:textId="6782259D" w:rsidR="000774AA" w:rsidRDefault="000774AA" w:rsidP="00390A24">
      <w:pPr>
        <w:spacing w:after="0"/>
        <w:rPr>
          <w:rFonts w:ascii="Barlow" w:hAnsi="Barlow"/>
          <w:b/>
          <w:color w:val="12286F"/>
          <w:sz w:val="32"/>
          <w:szCs w:val="32"/>
        </w:rPr>
      </w:pPr>
    </w:p>
    <w:p w14:paraId="1C07BCBA" w14:textId="085FC3FF" w:rsidR="000774AA" w:rsidRDefault="000774AA" w:rsidP="00390A24">
      <w:pPr>
        <w:spacing w:after="0"/>
        <w:rPr>
          <w:rFonts w:ascii="Barlow" w:hAnsi="Barlow"/>
          <w:b/>
          <w:color w:val="12286F"/>
          <w:sz w:val="32"/>
          <w:szCs w:val="32"/>
        </w:rPr>
      </w:pPr>
    </w:p>
    <w:p w14:paraId="7C3FECB9" w14:textId="77777777" w:rsidR="000774AA" w:rsidRDefault="000774AA" w:rsidP="00390A24">
      <w:pPr>
        <w:spacing w:after="0"/>
        <w:rPr>
          <w:rFonts w:ascii="Barlow" w:hAnsi="Barlow"/>
          <w:b/>
          <w:color w:val="12286F"/>
          <w:sz w:val="32"/>
          <w:szCs w:val="32"/>
        </w:rPr>
      </w:pPr>
    </w:p>
    <w:p w14:paraId="5882069D" w14:textId="77777777" w:rsidR="000774AA" w:rsidRDefault="000774AA" w:rsidP="00390A24">
      <w:pPr>
        <w:spacing w:after="0"/>
        <w:rPr>
          <w:rFonts w:ascii="Barlow" w:hAnsi="Barlow"/>
          <w:b/>
          <w:color w:val="12286F"/>
          <w:sz w:val="32"/>
          <w:szCs w:val="32"/>
        </w:rPr>
      </w:pPr>
    </w:p>
    <w:p w14:paraId="55DC0585" w14:textId="029B7088" w:rsidR="000774AA" w:rsidRDefault="000774AA" w:rsidP="00390A24">
      <w:pPr>
        <w:spacing w:after="0"/>
        <w:rPr>
          <w:rFonts w:ascii="Barlow" w:hAnsi="Barlow"/>
          <w:b/>
          <w:color w:val="12286F"/>
          <w:sz w:val="32"/>
          <w:szCs w:val="32"/>
        </w:rPr>
      </w:pPr>
    </w:p>
    <w:p w14:paraId="66C65497" w14:textId="6B18F875" w:rsidR="000774AA" w:rsidRDefault="000774AA" w:rsidP="00390A24">
      <w:pPr>
        <w:spacing w:after="0"/>
        <w:rPr>
          <w:rFonts w:ascii="Barlow" w:hAnsi="Barlow"/>
          <w:b/>
          <w:color w:val="12286F"/>
          <w:sz w:val="32"/>
          <w:szCs w:val="32"/>
        </w:rPr>
      </w:pPr>
    </w:p>
    <w:p w14:paraId="09551120" w14:textId="77777777" w:rsidR="000774AA" w:rsidRDefault="000774AA" w:rsidP="00390A24">
      <w:pPr>
        <w:spacing w:after="0"/>
        <w:rPr>
          <w:rFonts w:ascii="Barlow" w:hAnsi="Barlow"/>
          <w:b/>
          <w:color w:val="12286F"/>
          <w:sz w:val="32"/>
          <w:szCs w:val="32"/>
        </w:rPr>
      </w:pPr>
    </w:p>
    <w:p w14:paraId="5C32555F" w14:textId="77777777" w:rsidR="000774AA" w:rsidRDefault="000774AA" w:rsidP="00390A24">
      <w:pPr>
        <w:spacing w:after="0"/>
        <w:rPr>
          <w:rFonts w:ascii="Barlow" w:hAnsi="Barlow"/>
          <w:b/>
          <w:color w:val="12286F"/>
          <w:sz w:val="32"/>
          <w:szCs w:val="32"/>
        </w:rPr>
      </w:pPr>
    </w:p>
    <w:p w14:paraId="7218F6BE" w14:textId="77777777" w:rsidR="000774AA" w:rsidRDefault="000774AA" w:rsidP="00390A24">
      <w:pPr>
        <w:spacing w:after="0"/>
        <w:rPr>
          <w:rFonts w:ascii="Barlow" w:hAnsi="Barlow"/>
          <w:b/>
          <w:color w:val="12286F"/>
          <w:sz w:val="32"/>
          <w:szCs w:val="32"/>
        </w:rPr>
      </w:pPr>
    </w:p>
    <w:p w14:paraId="2B907DA2" w14:textId="77777777" w:rsidR="000774AA" w:rsidRDefault="000774AA" w:rsidP="00390A24">
      <w:pPr>
        <w:spacing w:after="0"/>
        <w:rPr>
          <w:rFonts w:ascii="Barlow" w:hAnsi="Barlow"/>
          <w:b/>
          <w:color w:val="12286F"/>
          <w:sz w:val="32"/>
          <w:szCs w:val="32"/>
        </w:rPr>
      </w:pPr>
    </w:p>
    <w:p w14:paraId="757D4318" w14:textId="77777777" w:rsidR="00CE150E" w:rsidRDefault="00CE150E" w:rsidP="006460B7">
      <w:pPr>
        <w:spacing w:after="0" w:line="276" w:lineRule="auto"/>
        <w:rPr>
          <w:rFonts w:ascii="Barlow" w:hAnsi="Barlow"/>
          <w:bCs/>
        </w:rPr>
      </w:pPr>
    </w:p>
    <w:p w14:paraId="026709EC" w14:textId="77777777" w:rsidR="008B2CE7" w:rsidRDefault="008B2CE7" w:rsidP="006460B7">
      <w:pPr>
        <w:spacing w:after="0" w:line="276" w:lineRule="auto"/>
        <w:rPr>
          <w:rFonts w:ascii="Barlow" w:hAnsi="Barlow"/>
          <w:bCs/>
        </w:rPr>
      </w:pPr>
    </w:p>
    <w:p w14:paraId="4754A18B" w14:textId="77777777" w:rsidR="008B2CE7" w:rsidRDefault="008B2CE7" w:rsidP="006460B7">
      <w:pPr>
        <w:spacing w:after="0" w:line="276" w:lineRule="auto"/>
        <w:rPr>
          <w:rFonts w:ascii="Barlow" w:hAnsi="Barlow"/>
          <w:bCs/>
        </w:rPr>
      </w:pPr>
    </w:p>
    <w:p w14:paraId="13BDF9CB" w14:textId="77777777" w:rsidR="008B2CE7" w:rsidRDefault="008B2CE7" w:rsidP="006460B7">
      <w:pPr>
        <w:spacing w:after="0" w:line="276" w:lineRule="auto"/>
        <w:rPr>
          <w:rFonts w:ascii="Barlow" w:hAnsi="Barlow"/>
          <w:bCs/>
        </w:rPr>
      </w:pPr>
    </w:p>
    <w:p w14:paraId="6A008D3D" w14:textId="77777777" w:rsidR="008B2CE7" w:rsidRDefault="008B2CE7" w:rsidP="006460B7">
      <w:pPr>
        <w:spacing w:after="0" w:line="276" w:lineRule="auto"/>
        <w:rPr>
          <w:rFonts w:ascii="Barlow" w:hAnsi="Barlow"/>
          <w:bCs/>
        </w:rPr>
      </w:pPr>
    </w:p>
    <w:p w14:paraId="0BCFC678" w14:textId="77777777" w:rsidR="008B2CE7" w:rsidRDefault="008B2CE7" w:rsidP="006460B7">
      <w:pPr>
        <w:spacing w:after="0" w:line="276" w:lineRule="auto"/>
        <w:rPr>
          <w:rFonts w:ascii="Barlow" w:hAnsi="Barlow"/>
          <w:bCs/>
        </w:rPr>
      </w:pPr>
    </w:p>
    <w:p w14:paraId="67885855" w14:textId="77777777" w:rsidR="008B2CE7" w:rsidRDefault="008B2CE7" w:rsidP="006460B7">
      <w:pPr>
        <w:spacing w:after="0" w:line="276" w:lineRule="auto"/>
        <w:rPr>
          <w:rFonts w:ascii="Barlow" w:hAnsi="Barlow"/>
          <w:bCs/>
        </w:rPr>
      </w:pPr>
    </w:p>
    <w:p w14:paraId="5C0A6B83" w14:textId="77777777" w:rsidR="008B2CE7" w:rsidRDefault="008B2CE7" w:rsidP="006460B7">
      <w:pPr>
        <w:spacing w:after="0" w:line="276" w:lineRule="auto"/>
        <w:rPr>
          <w:rFonts w:ascii="Barlow" w:hAnsi="Barlow"/>
          <w:bCs/>
        </w:rPr>
      </w:pPr>
    </w:p>
    <w:p w14:paraId="1566DC76" w14:textId="77777777" w:rsidR="008B2CE7" w:rsidRDefault="008B2CE7" w:rsidP="006460B7">
      <w:pPr>
        <w:spacing w:after="0" w:line="276" w:lineRule="auto"/>
        <w:rPr>
          <w:rFonts w:ascii="Barlow" w:hAnsi="Barlow"/>
          <w:bCs/>
        </w:rPr>
      </w:pPr>
    </w:p>
    <w:p w14:paraId="588B26E6" w14:textId="77777777" w:rsidR="008B2CE7" w:rsidRDefault="008B2CE7" w:rsidP="006460B7">
      <w:pPr>
        <w:spacing w:after="0" w:line="276" w:lineRule="auto"/>
        <w:rPr>
          <w:rFonts w:ascii="Barlow" w:hAnsi="Barlow"/>
          <w:bCs/>
        </w:rPr>
      </w:pPr>
    </w:p>
    <w:p w14:paraId="1F728B65" w14:textId="77777777" w:rsidR="008B2CE7" w:rsidRDefault="008B2CE7" w:rsidP="006460B7">
      <w:pPr>
        <w:spacing w:after="0" w:line="276" w:lineRule="auto"/>
        <w:rPr>
          <w:rFonts w:ascii="Barlow" w:hAnsi="Barlow"/>
          <w:bCs/>
        </w:rPr>
      </w:pPr>
    </w:p>
    <w:p w14:paraId="0F340542" w14:textId="77777777" w:rsidR="008B2CE7" w:rsidRDefault="008B2CE7" w:rsidP="006460B7">
      <w:pPr>
        <w:spacing w:after="0" w:line="276" w:lineRule="auto"/>
        <w:rPr>
          <w:rFonts w:ascii="Barlow" w:hAnsi="Barlow"/>
          <w:bCs/>
        </w:rPr>
      </w:pPr>
    </w:p>
    <w:p w14:paraId="6076AE1A" w14:textId="77777777" w:rsidR="008B2CE7" w:rsidRDefault="008B2CE7" w:rsidP="006460B7">
      <w:pPr>
        <w:spacing w:after="0" w:line="276" w:lineRule="auto"/>
        <w:rPr>
          <w:rFonts w:ascii="Barlow" w:hAnsi="Barlow"/>
          <w:bCs/>
        </w:rPr>
      </w:pPr>
    </w:p>
    <w:p w14:paraId="77A3E7F9" w14:textId="77777777" w:rsidR="00E41224" w:rsidRDefault="00E41224" w:rsidP="00E41224">
      <w:pPr>
        <w:spacing w:after="0"/>
        <w:rPr>
          <w:rFonts w:ascii="Barlow" w:hAnsi="Barlow"/>
          <w:bCs/>
        </w:rPr>
      </w:pPr>
    </w:p>
    <w:p w14:paraId="44F68C37" w14:textId="77FE738D" w:rsidR="00E41224" w:rsidRPr="00E41224" w:rsidRDefault="00E41224" w:rsidP="00E41224">
      <w:pPr>
        <w:spacing w:after="0" w:line="276" w:lineRule="auto"/>
        <w:rPr>
          <w:rFonts w:ascii="Barlow" w:hAnsi="Barlow"/>
          <w:bCs/>
        </w:rPr>
      </w:pPr>
      <w:r w:rsidRPr="00E41224">
        <w:rPr>
          <w:rFonts w:ascii="Barlow" w:hAnsi="Barlow"/>
          <w:bCs/>
        </w:rPr>
        <w:lastRenderedPageBreak/>
        <w:t xml:space="preserve">OCN London aims to support learning and widening opportunities by recognising achievement through credit-based courses and qualifications, promoting high standards of excellence and inclusiveness. We are proud of our long-term role and unique history in providing innovative learning solutions for a wide range of learners and particularly those who have not previously benefitted from education. </w:t>
      </w:r>
    </w:p>
    <w:p w14:paraId="26008140" w14:textId="77777777" w:rsidR="00E41224" w:rsidRDefault="00E41224" w:rsidP="00E41224">
      <w:pPr>
        <w:spacing w:after="0"/>
        <w:rPr>
          <w:rFonts w:ascii="Barlow" w:hAnsi="Barlow"/>
          <w:bCs/>
        </w:rPr>
      </w:pPr>
    </w:p>
    <w:p w14:paraId="6F0B9E51" w14:textId="1AAAD029" w:rsidR="00E41224" w:rsidRDefault="00E41224" w:rsidP="00E41224">
      <w:pPr>
        <w:spacing w:after="0"/>
        <w:rPr>
          <w:rFonts w:ascii="Barlow" w:hAnsi="Barlow"/>
          <w:bCs/>
        </w:rPr>
      </w:pPr>
      <w:r w:rsidRPr="00E41224">
        <w:rPr>
          <w:rFonts w:ascii="Barlow" w:hAnsi="Barlow"/>
          <w:bCs/>
        </w:rPr>
        <w:t>At the heart of what OCN London offers is:</w:t>
      </w:r>
    </w:p>
    <w:p w14:paraId="3666F62A" w14:textId="77777777" w:rsidR="00E41224" w:rsidRDefault="00E41224" w:rsidP="00E41224">
      <w:pPr>
        <w:spacing w:after="0"/>
        <w:rPr>
          <w:rFonts w:ascii="Barlow" w:hAnsi="Barlow"/>
          <w:bCs/>
        </w:rPr>
      </w:pPr>
    </w:p>
    <w:p w14:paraId="32520F69" w14:textId="32472964" w:rsidR="00E41224" w:rsidRPr="00E41224" w:rsidRDefault="00E41224" w:rsidP="00A44FED">
      <w:pPr>
        <w:pStyle w:val="ListParagraph"/>
        <w:numPr>
          <w:ilvl w:val="0"/>
          <w:numId w:val="4"/>
        </w:numPr>
        <w:spacing w:after="0" w:line="276" w:lineRule="auto"/>
        <w:rPr>
          <w:rFonts w:ascii="Barlow" w:hAnsi="Barlow"/>
          <w:bCs/>
        </w:rPr>
      </w:pPr>
      <w:r w:rsidRPr="00E41224">
        <w:rPr>
          <w:rFonts w:ascii="Barlow" w:hAnsi="Barlow"/>
          <w:bCs/>
        </w:rPr>
        <w:t xml:space="preserve">a commitment to inclusive credit-based learning; </w:t>
      </w:r>
    </w:p>
    <w:p w14:paraId="1125FD73" w14:textId="21E88F95" w:rsidR="00E41224" w:rsidRPr="00E41224" w:rsidRDefault="00E41224" w:rsidP="00A44FED">
      <w:pPr>
        <w:pStyle w:val="ListParagraph"/>
        <w:numPr>
          <w:ilvl w:val="0"/>
          <w:numId w:val="4"/>
        </w:numPr>
        <w:spacing w:after="0" w:line="276" w:lineRule="auto"/>
        <w:rPr>
          <w:rFonts w:ascii="Barlow" w:hAnsi="Barlow"/>
          <w:bCs/>
        </w:rPr>
      </w:pPr>
      <w:r w:rsidRPr="00E41224">
        <w:rPr>
          <w:rFonts w:ascii="Barlow" w:hAnsi="Barlow"/>
          <w:bCs/>
        </w:rPr>
        <w:t xml:space="preserve">the creative use of credit with responsive, demand-led qualification development; </w:t>
      </w:r>
    </w:p>
    <w:p w14:paraId="7978D122" w14:textId="15D70561" w:rsidR="00E41224" w:rsidRPr="00E41224" w:rsidRDefault="00E41224" w:rsidP="00A44FED">
      <w:pPr>
        <w:pStyle w:val="ListParagraph"/>
        <w:numPr>
          <w:ilvl w:val="0"/>
          <w:numId w:val="4"/>
        </w:numPr>
        <w:spacing w:after="0" w:line="276" w:lineRule="auto"/>
        <w:rPr>
          <w:rFonts w:ascii="Barlow" w:hAnsi="Barlow"/>
          <w:bCs/>
        </w:rPr>
      </w:pPr>
      <w:r w:rsidRPr="00E41224">
        <w:rPr>
          <w:rFonts w:ascii="Barlow" w:hAnsi="Barlow"/>
          <w:bCs/>
        </w:rPr>
        <w:t xml:space="preserve">high quality service and support; </w:t>
      </w:r>
    </w:p>
    <w:p w14:paraId="2AFBF393" w14:textId="3086B26B" w:rsidR="00E41224" w:rsidRPr="00E41224" w:rsidRDefault="00E41224" w:rsidP="00A44FED">
      <w:pPr>
        <w:pStyle w:val="ListParagraph"/>
        <w:numPr>
          <w:ilvl w:val="0"/>
          <w:numId w:val="4"/>
        </w:numPr>
        <w:spacing w:after="0" w:line="276" w:lineRule="auto"/>
        <w:rPr>
          <w:rFonts w:ascii="Barlow" w:hAnsi="Barlow"/>
          <w:bCs/>
        </w:rPr>
      </w:pPr>
      <w:r w:rsidRPr="00E41224">
        <w:rPr>
          <w:rFonts w:ascii="Barlow" w:hAnsi="Barlow"/>
          <w:bCs/>
        </w:rPr>
        <w:t xml:space="preserve">respect for and encouragement of diversity – in learners and learning approaches, partners and settings; </w:t>
      </w:r>
    </w:p>
    <w:p w14:paraId="2752731D" w14:textId="45516279" w:rsidR="006460B7" w:rsidRPr="00E41224" w:rsidRDefault="00E41224" w:rsidP="00A44FED">
      <w:pPr>
        <w:pStyle w:val="ListParagraph"/>
        <w:numPr>
          <w:ilvl w:val="0"/>
          <w:numId w:val="4"/>
        </w:numPr>
        <w:spacing w:after="0" w:line="276" w:lineRule="auto"/>
        <w:rPr>
          <w:rFonts w:ascii="Barlow" w:hAnsi="Barlow"/>
          <w:bCs/>
        </w:rPr>
      </w:pPr>
      <w:r w:rsidRPr="00E41224">
        <w:rPr>
          <w:rFonts w:ascii="Barlow" w:hAnsi="Barlow"/>
          <w:bCs/>
        </w:rPr>
        <w:t>the development of people, capacity and resources that will ensure effective business partnerships.</w:t>
      </w:r>
    </w:p>
    <w:p w14:paraId="32F31F7D" w14:textId="77777777" w:rsidR="00E41224" w:rsidRDefault="00E41224" w:rsidP="00E41224">
      <w:pPr>
        <w:spacing w:after="0"/>
        <w:rPr>
          <w:rFonts w:ascii="Barlow" w:hAnsi="Barlow"/>
          <w:bCs/>
        </w:rPr>
      </w:pPr>
    </w:p>
    <w:p w14:paraId="23F7846E" w14:textId="28ED012A" w:rsidR="006460B7" w:rsidRPr="00241B82" w:rsidRDefault="006460B7" w:rsidP="006460B7">
      <w:pPr>
        <w:spacing w:after="0"/>
        <w:rPr>
          <w:rFonts w:ascii="Barlow" w:hAnsi="Barlow"/>
          <w:b/>
          <w:sz w:val="24"/>
          <w:szCs w:val="24"/>
        </w:rPr>
      </w:pPr>
      <w:r w:rsidRPr="00241B82">
        <w:rPr>
          <w:rFonts w:ascii="Barlow" w:hAnsi="Barlow"/>
          <w:b/>
          <w:sz w:val="24"/>
          <w:szCs w:val="24"/>
        </w:rPr>
        <w:t>To navigate within this Qualification Guide</w:t>
      </w:r>
    </w:p>
    <w:p w14:paraId="4959077A" w14:textId="15C1F3E1" w:rsidR="006460B7" w:rsidRPr="006460B7" w:rsidRDefault="006460B7" w:rsidP="006460B7">
      <w:pPr>
        <w:spacing w:after="0" w:line="276" w:lineRule="auto"/>
        <w:rPr>
          <w:rFonts w:ascii="Barlow" w:hAnsi="Barlow"/>
          <w:bCs/>
        </w:rPr>
      </w:pPr>
      <w:r w:rsidRPr="006460B7">
        <w:rPr>
          <w:rFonts w:ascii="Barlow" w:hAnsi="Barlow"/>
          <w:bCs/>
        </w:rPr>
        <w:t>To locate a section in this electronic guide, click on the heading in the table of contents, on page 4. To return to the contents page, click again on any major heading within the document. Users can of course also scroll through pages in the usual way.</w:t>
      </w:r>
    </w:p>
    <w:p w14:paraId="205A1A3B" w14:textId="77777777" w:rsidR="006460B7" w:rsidRDefault="006460B7" w:rsidP="00390A24">
      <w:pPr>
        <w:spacing w:after="0"/>
        <w:rPr>
          <w:rFonts w:ascii="Barlow" w:hAnsi="Barlow"/>
          <w:b/>
          <w:color w:val="12286F"/>
          <w:sz w:val="32"/>
          <w:szCs w:val="32"/>
        </w:rPr>
      </w:pPr>
    </w:p>
    <w:p w14:paraId="77F636BA" w14:textId="77777777" w:rsidR="006460B7" w:rsidRDefault="006460B7" w:rsidP="00390A24">
      <w:pPr>
        <w:spacing w:after="0"/>
        <w:rPr>
          <w:rFonts w:ascii="Barlow" w:hAnsi="Barlow"/>
          <w:b/>
          <w:color w:val="12286F"/>
          <w:sz w:val="32"/>
          <w:szCs w:val="32"/>
        </w:rPr>
      </w:pPr>
    </w:p>
    <w:p w14:paraId="46B9CFCD" w14:textId="77777777" w:rsidR="006460B7" w:rsidRDefault="006460B7" w:rsidP="00390A24">
      <w:pPr>
        <w:spacing w:after="0"/>
        <w:rPr>
          <w:rFonts w:ascii="Barlow" w:hAnsi="Barlow"/>
          <w:b/>
          <w:color w:val="12286F"/>
          <w:sz w:val="32"/>
          <w:szCs w:val="32"/>
        </w:rPr>
      </w:pPr>
    </w:p>
    <w:p w14:paraId="1A3529E2" w14:textId="77777777" w:rsidR="006460B7" w:rsidRDefault="006460B7" w:rsidP="00390A24">
      <w:pPr>
        <w:spacing w:after="0"/>
        <w:rPr>
          <w:rFonts w:ascii="Barlow" w:hAnsi="Barlow"/>
          <w:b/>
          <w:color w:val="12286F"/>
          <w:sz w:val="32"/>
          <w:szCs w:val="32"/>
        </w:rPr>
      </w:pPr>
    </w:p>
    <w:p w14:paraId="4DA1886E" w14:textId="77777777" w:rsidR="006460B7" w:rsidRDefault="006460B7" w:rsidP="00390A24">
      <w:pPr>
        <w:spacing w:after="0"/>
        <w:rPr>
          <w:rFonts w:ascii="Barlow" w:hAnsi="Barlow"/>
          <w:b/>
          <w:color w:val="12286F"/>
          <w:sz w:val="32"/>
          <w:szCs w:val="32"/>
        </w:rPr>
      </w:pPr>
    </w:p>
    <w:p w14:paraId="7D5C8B41" w14:textId="77777777" w:rsidR="006460B7" w:rsidRDefault="006460B7" w:rsidP="00390A24">
      <w:pPr>
        <w:spacing w:after="0"/>
        <w:rPr>
          <w:rFonts w:ascii="Barlow" w:hAnsi="Barlow"/>
          <w:b/>
          <w:color w:val="12286F"/>
          <w:sz w:val="32"/>
          <w:szCs w:val="32"/>
        </w:rPr>
      </w:pPr>
    </w:p>
    <w:p w14:paraId="4486351F" w14:textId="77777777" w:rsidR="006460B7" w:rsidRDefault="006460B7" w:rsidP="00390A24">
      <w:pPr>
        <w:spacing w:after="0"/>
        <w:rPr>
          <w:rFonts w:ascii="Barlow" w:hAnsi="Barlow"/>
          <w:b/>
          <w:color w:val="12286F"/>
          <w:sz w:val="32"/>
          <w:szCs w:val="32"/>
        </w:rPr>
      </w:pPr>
    </w:p>
    <w:p w14:paraId="790DFCDC" w14:textId="77777777" w:rsidR="006460B7" w:rsidRDefault="006460B7" w:rsidP="00390A24">
      <w:pPr>
        <w:spacing w:after="0"/>
        <w:rPr>
          <w:rFonts w:ascii="Barlow" w:hAnsi="Barlow"/>
          <w:b/>
          <w:color w:val="12286F"/>
          <w:sz w:val="32"/>
          <w:szCs w:val="32"/>
        </w:rPr>
      </w:pPr>
    </w:p>
    <w:p w14:paraId="31A9C537" w14:textId="77777777" w:rsidR="006460B7" w:rsidRDefault="006460B7" w:rsidP="00390A24">
      <w:pPr>
        <w:spacing w:after="0"/>
        <w:rPr>
          <w:rFonts w:ascii="Barlow" w:hAnsi="Barlow"/>
          <w:b/>
          <w:color w:val="12286F"/>
          <w:sz w:val="32"/>
          <w:szCs w:val="32"/>
        </w:rPr>
      </w:pPr>
    </w:p>
    <w:p w14:paraId="6366AD2D" w14:textId="77777777" w:rsidR="006460B7" w:rsidRDefault="006460B7" w:rsidP="00390A24">
      <w:pPr>
        <w:spacing w:after="0"/>
        <w:rPr>
          <w:rFonts w:ascii="Barlow" w:hAnsi="Barlow"/>
          <w:b/>
          <w:color w:val="12286F"/>
          <w:sz w:val="32"/>
          <w:szCs w:val="32"/>
        </w:rPr>
      </w:pPr>
    </w:p>
    <w:p w14:paraId="462D2F34" w14:textId="77777777" w:rsidR="006460B7" w:rsidRDefault="006460B7" w:rsidP="00390A24">
      <w:pPr>
        <w:spacing w:after="0"/>
        <w:rPr>
          <w:rFonts w:ascii="Barlow" w:hAnsi="Barlow"/>
          <w:b/>
          <w:color w:val="12286F"/>
          <w:sz w:val="32"/>
          <w:szCs w:val="32"/>
        </w:rPr>
      </w:pPr>
    </w:p>
    <w:p w14:paraId="098C02D5" w14:textId="77777777" w:rsidR="006460B7" w:rsidRDefault="006460B7" w:rsidP="00390A24">
      <w:pPr>
        <w:spacing w:after="0"/>
        <w:rPr>
          <w:rFonts w:ascii="Barlow" w:hAnsi="Barlow"/>
          <w:b/>
          <w:color w:val="12286F"/>
          <w:sz w:val="32"/>
          <w:szCs w:val="32"/>
        </w:rPr>
      </w:pPr>
    </w:p>
    <w:p w14:paraId="739222FD" w14:textId="77777777" w:rsidR="006460B7" w:rsidRDefault="006460B7" w:rsidP="00390A24">
      <w:pPr>
        <w:spacing w:after="0"/>
        <w:rPr>
          <w:rFonts w:ascii="Barlow" w:hAnsi="Barlow"/>
          <w:b/>
          <w:color w:val="12286F"/>
          <w:sz w:val="32"/>
          <w:szCs w:val="32"/>
        </w:rPr>
      </w:pPr>
    </w:p>
    <w:p w14:paraId="06E143CA" w14:textId="77777777" w:rsidR="006460B7" w:rsidRDefault="006460B7" w:rsidP="00390A24">
      <w:pPr>
        <w:spacing w:after="0"/>
        <w:rPr>
          <w:rFonts w:ascii="Barlow" w:hAnsi="Barlow"/>
          <w:b/>
          <w:color w:val="12286F"/>
          <w:sz w:val="32"/>
          <w:szCs w:val="32"/>
        </w:rPr>
      </w:pPr>
    </w:p>
    <w:p w14:paraId="344FB67A" w14:textId="77777777" w:rsidR="00291697" w:rsidRDefault="00291697" w:rsidP="00390A24">
      <w:pPr>
        <w:spacing w:after="0"/>
        <w:rPr>
          <w:rFonts w:ascii="Barlow" w:hAnsi="Barlow"/>
          <w:b/>
          <w:color w:val="12286F"/>
          <w:sz w:val="32"/>
          <w:szCs w:val="32"/>
        </w:rPr>
      </w:pPr>
    </w:p>
    <w:p w14:paraId="3B8D51ED" w14:textId="77777777" w:rsidR="00A31440" w:rsidRDefault="00A31440" w:rsidP="00390A24">
      <w:pPr>
        <w:spacing w:after="0"/>
        <w:rPr>
          <w:rFonts w:ascii="Barlow" w:hAnsi="Barlow"/>
          <w:b/>
          <w:color w:val="12286F"/>
          <w:sz w:val="32"/>
          <w:szCs w:val="32"/>
        </w:rPr>
      </w:pPr>
    </w:p>
    <w:p w14:paraId="2D3B82EA" w14:textId="77777777" w:rsidR="00A31440" w:rsidRDefault="00A31440" w:rsidP="00390A24">
      <w:pPr>
        <w:spacing w:after="0"/>
        <w:rPr>
          <w:rFonts w:ascii="Barlow" w:hAnsi="Barlow"/>
          <w:b/>
          <w:color w:val="12286F"/>
          <w:sz w:val="32"/>
          <w:szCs w:val="32"/>
        </w:rPr>
      </w:pPr>
    </w:p>
    <w:p w14:paraId="2D7EB71C" w14:textId="378CBD00" w:rsidR="002B46BC" w:rsidRPr="0098268C" w:rsidRDefault="00567097" w:rsidP="0087167D">
      <w:pPr>
        <w:pageBreakBefore/>
        <w:spacing w:after="0"/>
        <w:rPr>
          <w:rFonts w:ascii="Merriweather Light" w:hAnsi="Merriweather Light"/>
        </w:rPr>
      </w:pPr>
      <w:bookmarkStart w:id="5" w:name="Contents"/>
      <w:r w:rsidRPr="00081101">
        <w:rPr>
          <w:rFonts w:ascii="Barlow" w:hAnsi="Barlow"/>
          <w:b/>
          <w:color w:val="12286F"/>
          <w:sz w:val="32"/>
          <w:szCs w:val="32"/>
        </w:rPr>
        <w:lastRenderedPageBreak/>
        <w:t>Contents</w:t>
      </w:r>
    </w:p>
    <w:bookmarkEnd w:id="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7"/>
        <w:gridCol w:w="799"/>
      </w:tblGrid>
      <w:tr w:rsidR="009E34BE" w:rsidRPr="00663BC1" w14:paraId="3AA95A18" w14:textId="77777777" w:rsidTr="00994752">
        <w:trPr>
          <w:trHeight w:val="397"/>
        </w:trPr>
        <w:tc>
          <w:tcPr>
            <w:tcW w:w="8197" w:type="dxa"/>
            <w:vAlign w:val="center"/>
          </w:tcPr>
          <w:p w14:paraId="0FF4F86F" w14:textId="77777777" w:rsidR="009E34BE" w:rsidRPr="007821C1" w:rsidRDefault="009E34BE" w:rsidP="00FB0478">
            <w:pPr>
              <w:rPr>
                <w:rFonts w:ascii="Barlow" w:hAnsi="Barlow"/>
                <w:bCs/>
              </w:rPr>
            </w:pPr>
          </w:p>
        </w:tc>
        <w:tc>
          <w:tcPr>
            <w:tcW w:w="799" w:type="dxa"/>
            <w:vAlign w:val="center"/>
          </w:tcPr>
          <w:p w14:paraId="43EB730C" w14:textId="7492F1FD" w:rsidR="009E34BE" w:rsidRPr="00F9005B" w:rsidRDefault="009E34BE" w:rsidP="00474D40">
            <w:pPr>
              <w:jc w:val="right"/>
              <w:rPr>
                <w:rFonts w:ascii="Barlow" w:hAnsi="Barlow"/>
                <w:b/>
              </w:rPr>
            </w:pPr>
            <w:r w:rsidRPr="00F9005B">
              <w:rPr>
                <w:rFonts w:ascii="Barlow" w:hAnsi="Barlow"/>
                <w:b/>
              </w:rPr>
              <w:t>Page</w:t>
            </w:r>
          </w:p>
        </w:tc>
      </w:tr>
      <w:tr w:rsidR="00234863" w14:paraId="759F22E1" w14:textId="77777777" w:rsidTr="00E968CC">
        <w:trPr>
          <w:trHeight w:val="397"/>
        </w:trPr>
        <w:tc>
          <w:tcPr>
            <w:tcW w:w="8197" w:type="dxa"/>
            <w:shd w:val="clear" w:color="auto" w:fill="12286F"/>
            <w:vAlign w:val="center"/>
          </w:tcPr>
          <w:p w14:paraId="54B11FA6" w14:textId="16771A77" w:rsidR="00234863" w:rsidRPr="00E968CC" w:rsidRDefault="006350DD" w:rsidP="00FB0478">
            <w:pPr>
              <w:rPr>
                <w:rFonts w:ascii="Barlow" w:hAnsi="Barlow"/>
                <w:b/>
                <w:bCs/>
                <w:color w:val="FFFFFF" w:themeColor="background1"/>
              </w:rPr>
            </w:pPr>
            <w:hyperlink w:anchor="General_Info" w:history="1">
              <w:r w:rsidRPr="00E968CC">
                <w:rPr>
                  <w:rStyle w:val="Hyperlink"/>
                  <w:rFonts w:ascii="Barlow" w:hAnsi="Barlow"/>
                  <w:b/>
                  <w:bCs/>
                  <w:color w:val="FFFFFF" w:themeColor="background1"/>
                  <w:u w:val="none"/>
                </w:rPr>
                <w:t>General Information</w:t>
              </w:r>
            </w:hyperlink>
          </w:p>
        </w:tc>
        <w:tc>
          <w:tcPr>
            <w:tcW w:w="799" w:type="dxa"/>
            <w:shd w:val="clear" w:color="auto" w:fill="12286F"/>
            <w:vAlign w:val="center"/>
          </w:tcPr>
          <w:p w14:paraId="2A17FF05" w14:textId="50D4EBEF" w:rsidR="00234863" w:rsidRPr="00E968CC" w:rsidRDefault="0037121F" w:rsidP="00714687">
            <w:pPr>
              <w:jc w:val="right"/>
              <w:rPr>
                <w:rFonts w:ascii="Barlow" w:hAnsi="Barlow"/>
                <w:bCs/>
                <w:color w:val="FFFFFF" w:themeColor="background1"/>
              </w:rPr>
            </w:pPr>
            <w:r w:rsidRPr="00E968CC">
              <w:rPr>
                <w:rFonts w:ascii="Barlow" w:hAnsi="Barlow"/>
                <w:bCs/>
                <w:color w:val="FFFFFF" w:themeColor="background1"/>
              </w:rPr>
              <w:t>5</w:t>
            </w:r>
          </w:p>
        </w:tc>
      </w:tr>
      <w:tr w:rsidR="001E621E" w14:paraId="129EC720" w14:textId="77777777" w:rsidTr="00E968CC">
        <w:trPr>
          <w:trHeight w:val="397"/>
        </w:trPr>
        <w:tc>
          <w:tcPr>
            <w:tcW w:w="8197" w:type="dxa"/>
            <w:shd w:val="clear" w:color="auto" w:fill="12286F"/>
            <w:vAlign w:val="center"/>
          </w:tcPr>
          <w:p w14:paraId="6CAE6671" w14:textId="7DFBB4C2" w:rsidR="001E621E" w:rsidRPr="00E968CC" w:rsidRDefault="00DA6905" w:rsidP="00FB0478">
            <w:pPr>
              <w:rPr>
                <w:rFonts w:ascii="Barlow" w:hAnsi="Barlow"/>
                <w:b/>
                <w:bCs/>
                <w:color w:val="FFFFFF" w:themeColor="background1"/>
              </w:rPr>
            </w:pPr>
            <w:hyperlink w:anchor="Qual_Overview" w:history="1">
              <w:r w:rsidRPr="00E968CC">
                <w:rPr>
                  <w:rStyle w:val="Hyperlink"/>
                  <w:rFonts w:ascii="Barlow" w:hAnsi="Barlow"/>
                  <w:b/>
                  <w:bCs/>
                  <w:color w:val="FFFFFF" w:themeColor="background1"/>
                  <w:u w:val="none"/>
                </w:rPr>
                <w:t>Qualification Overview</w:t>
              </w:r>
            </w:hyperlink>
          </w:p>
        </w:tc>
        <w:tc>
          <w:tcPr>
            <w:tcW w:w="799" w:type="dxa"/>
            <w:shd w:val="clear" w:color="auto" w:fill="12286F"/>
            <w:vAlign w:val="center"/>
          </w:tcPr>
          <w:p w14:paraId="799CE233" w14:textId="136C0FA9" w:rsidR="001E621E" w:rsidRPr="00E968CC" w:rsidRDefault="0037121F" w:rsidP="00714687">
            <w:pPr>
              <w:jc w:val="right"/>
              <w:rPr>
                <w:rFonts w:ascii="Barlow" w:hAnsi="Barlow"/>
                <w:bCs/>
                <w:color w:val="FFFFFF" w:themeColor="background1"/>
              </w:rPr>
            </w:pPr>
            <w:r w:rsidRPr="00E968CC">
              <w:rPr>
                <w:rFonts w:ascii="Barlow" w:hAnsi="Barlow"/>
                <w:bCs/>
                <w:color w:val="FFFFFF" w:themeColor="background1"/>
              </w:rPr>
              <w:t>6</w:t>
            </w:r>
          </w:p>
        </w:tc>
      </w:tr>
      <w:tr w:rsidR="001E621E" w14:paraId="5C68CCCC" w14:textId="77777777" w:rsidTr="00714687">
        <w:trPr>
          <w:trHeight w:val="397"/>
        </w:trPr>
        <w:tc>
          <w:tcPr>
            <w:tcW w:w="8197" w:type="dxa"/>
            <w:vAlign w:val="center"/>
          </w:tcPr>
          <w:p w14:paraId="10138E02" w14:textId="2BEAC0C8" w:rsidR="001E621E" w:rsidRPr="0074155B" w:rsidRDefault="00DA6905" w:rsidP="00ED3437">
            <w:pPr>
              <w:rPr>
                <w:rFonts w:ascii="Barlow" w:hAnsi="Barlow"/>
                <w:bCs/>
              </w:rPr>
            </w:pPr>
            <w:hyperlink w:anchor="QualDetails" w:history="1">
              <w:r w:rsidRPr="0074155B">
                <w:rPr>
                  <w:rStyle w:val="Hyperlink"/>
                  <w:rFonts w:ascii="Barlow" w:hAnsi="Barlow"/>
                  <w:bCs/>
                  <w:color w:val="auto"/>
                  <w:u w:val="none"/>
                </w:rPr>
                <w:t>Qualification details</w:t>
              </w:r>
            </w:hyperlink>
          </w:p>
        </w:tc>
        <w:tc>
          <w:tcPr>
            <w:tcW w:w="799" w:type="dxa"/>
            <w:vAlign w:val="center"/>
          </w:tcPr>
          <w:p w14:paraId="593B8BA3" w14:textId="7FEEE601" w:rsidR="001E621E" w:rsidRPr="00291E8D" w:rsidRDefault="0037121F" w:rsidP="00714687">
            <w:pPr>
              <w:jc w:val="right"/>
              <w:rPr>
                <w:rFonts w:ascii="Barlow" w:hAnsi="Barlow"/>
                <w:bCs/>
              </w:rPr>
            </w:pPr>
            <w:r>
              <w:rPr>
                <w:rFonts w:ascii="Barlow" w:hAnsi="Barlow"/>
                <w:bCs/>
              </w:rPr>
              <w:t>6</w:t>
            </w:r>
          </w:p>
        </w:tc>
      </w:tr>
      <w:tr w:rsidR="001E621E" w14:paraId="7B451D8B" w14:textId="77777777" w:rsidTr="00714687">
        <w:trPr>
          <w:trHeight w:val="397"/>
        </w:trPr>
        <w:tc>
          <w:tcPr>
            <w:tcW w:w="8197" w:type="dxa"/>
            <w:vAlign w:val="center"/>
          </w:tcPr>
          <w:p w14:paraId="0D523C20" w14:textId="70A9BB8C" w:rsidR="001E621E" w:rsidRPr="0074155B" w:rsidRDefault="00DA6905" w:rsidP="00FB0478">
            <w:pPr>
              <w:rPr>
                <w:rFonts w:ascii="Barlow" w:hAnsi="Barlow"/>
                <w:bCs/>
              </w:rPr>
            </w:pPr>
            <w:hyperlink w:anchor="PurposeofQual" w:history="1">
              <w:r w:rsidRPr="0074155B">
                <w:rPr>
                  <w:rStyle w:val="Hyperlink"/>
                  <w:rFonts w:ascii="Barlow" w:hAnsi="Barlow"/>
                  <w:bCs/>
                  <w:color w:val="auto"/>
                  <w:u w:val="none"/>
                </w:rPr>
                <w:t>P</w:t>
              </w:r>
              <w:r w:rsidRPr="0074155B">
                <w:rPr>
                  <w:rStyle w:val="Hyperlink"/>
                  <w:rFonts w:ascii="Barlow" w:hAnsi="Barlow"/>
                  <w:color w:val="auto"/>
                  <w:u w:val="none"/>
                </w:rPr>
                <w:t>urpose of the qualification</w:t>
              </w:r>
            </w:hyperlink>
          </w:p>
        </w:tc>
        <w:tc>
          <w:tcPr>
            <w:tcW w:w="799" w:type="dxa"/>
            <w:vAlign w:val="center"/>
          </w:tcPr>
          <w:p w14:paraId="26D95957" w14:textId="0AFAA7E8" w:rsidR="001E621E" w:rsidRPr="00291E8D" w:rsidRDefault="0037121F" w:rsidP="00714687">
            <w:pPr>
              <w:jc w:val="right"/>
              <w:rPr>
                <w:rFonts w:ascii="Barlow" w:hAnsi="Barlow"/>
                <w:bCs/>
              </w:rPr>
            </w:pPr>
            <w:r>
              <w:rPr>
                <w:rFonts w:ascii="Barlow" w:hAnsi="Barlow"/>
                <w:bCs/>
              </w:rPr>
              <w:t>6</w:t>
            </w:r>
          </w:p>
        </w:tc>
      </w:tr>
      <w:tr w:rsidR="000D56EA" w14:paraId="0826CB11" w14:textId="77777777" w:rsidTr="00714687">
        <w:trPr>
          <w:trHeight w:val="397"/>
        </w:trPr>
        <w:tc>
          <w:tcPr>
            <w:tcW w:w="8197" w:type="dxa"/>
            <w:vAlign w:val="center"/>
          </w:tcPr>
          <w:p w14:paraId="365A3D97" w14:textId="5BE35304" w:rsidR="000D56EA" w:rsidRPr="0074155B" w:rsidRDefault="00DA6905" w:rsidP="00FB0478">
            <w:pPr>
              <w:rPr>
                <w:rFonts w:ascii="Barlow" w:hAnsi="Barlow"/>
              </w:rPr>
            </w:pPr>
            <w:hyperlink w:anchor="WhoQualisFor" w:history="1">
              <w:r w:rsidRPr="0074155B">
                <w:rPr>
                  <w:rStyle w:val="Hyperlink"/>
                  <w:rFonts w:ascii="Barlow" w:hAnsi="Barlow"/>
                  <w:color w:val="auto"/>
                  <w:u w:val="none"/>
                </w:rPr>
                <w:t>Who the qualification</w:t>
              </w:r>
              <w:r w:rsidR="00507D2F">
                <w:rPr>
                  <w:rStyle w:val="Hyperlink"/>
                  <w:rFonts w:ascii="Barlow" w:hAnsi="Barlow"/>
                  <w:color w:val="auto"/>
                  <w:u w:val="none"/>
                </w:rPr>
                <w:t xml:space="preserve"> is</w:t>
              </w:r>
              <w:r w:rsidRPr="0074155B">
                <w:rPr>
                  <w:rStyle w:val="Hyperlink"/>
                  <w:rFonts w:ascii="Barlow" w:hAnsi="Barlow"/>
                  <w:color w:val="auto"/>
                  <w:u w:val="none"/>
                </w:rPr>
                <w:t xml:space="preserve"> for</w:t>
              </w:r>
            </w:hyperlink>
          </w:p>
        </w:tc>
        <w:tc>
          <w:tcPr>
            <w:tcW w:w="799" w:type="dxa"/>
            <w:vAlign w:val="center"/>
          </w:tcPr>
          <w:p w14:paraId="3EF9971B" w14:textId="649F61DD" w:rsidR="000D56EA" w:rsidRPr="00291E8D" w:rsidRDefault="00F9005B" w:rsidP="00714687">
            <w:pPr>
              <w:jc w:val="right"/>
              <w:rPr>
                <w:rFonts w:ascii="Barlow" w:hAnsi="Barlow"/>
                <w:bCs/>
              </w:rPr>
            </w:pPr>
            <w:r>
              <w:rPr>
                <w:rFonts w:ascii="Barlow" w:hAnsi="Barlow"/>
                <w:bCs/>
              </w:rPr>
              <w:t>7</w:t>
            </w:r>
          </w:p>
        </w:tc>
      </w:tr>
      <w:tr w:rsidR="000D56EA" w14:paraId="45108AAE" w14:textId="77777777" w:rsidTr="00714687">
        <w:trPr>
          <w:trHeight w:val="397"/>
        </w:trPr>
        <w:tc>
          <w:tcPr>
            <w:tcW w:w="8197" w:type="dxa"/>
            <w:vAlign w:val="center"/>
          </w:tcPr>
          <w:p w14:paraId="20B23B07" w14:textId="61C44000" w:rsidR="000D56EA" w:rsidRPr="0074155B" w:rsidRDefault="00DA6905" w:rsidP="00FB0478">
            <w:pPr>
              <w:rPr>
                <w:rFonts w:ascii="Barlow" w:hAnsi="Barlow"/>
              </w:rPr>
            </w:pPr>
            <w:hyperlink w:anchor="EntryGuidance" w:history="1">
              <w:r w:rsidRPr="0074155B">
                <w:rPr>
                  <w:rStyle w:val="Hyperlink"/>
                  <w:rFonts w:ascii="Barlow" w:hAnsi="Barlow"/>
                  <w:color w:val="auto"/>
                  <w:u w:val="none"/>
                </w:rPr>
                <w:t>Entry guidance</w:t>
              </w:r>
            </w:hyperlink>
          </w:p>
        </w:tc>
        <w:tc>
          <w:tcPr>
            <w:tcW w:w="799" w:type="dxa"/>
            <w:vAlign w:val="center"/>
          </w:tcPr>
          <w:p w14:paraId="708F5082" w14:textId="58D6387A" w:rsidR="000D56EA" w:rsidRPr="00291E8D" w:rsidRDefault="00F9005B" w:rsidP="00714687">
            <w:pPr>
              <w:jc w:val="right"/>
              <w:rPr>
                <w:rFonts w:ascii="Barlow" w:hAnsi="Barlow"/>
                <w:bCs/>
              </w:rPr>
            </w:pPr>
            <w:r>
              <w:rPr>
                <w:rFonts w:ascii="Barlow" w:hAnsi="Barlow"/>
                <w:bCs/>
              </w:rPr>
              <w:t>7</w:t>
            </w:r>
          </w:p>
        </w:tc>
      </w:tr>
      <w:tr w:rsidR="004D20EA" w14:paraId="6C7CE27B" w14:textId="77777777" w:rsidTr="00714687">
        <w:trPr>
          <w:trHeight w:val="397"/>
        </w:trPr>
        <w:tc>
          <w:tcPr>
            <w:tcW w:w="8197" w:type="dxa"/>
            <w:vAlign w:val="center"/>
          </w:tcPr>
          <w:p w14:paraId="30F03E18" w14:textId="65FEC501" w:rsidR="004D20EA" w:rsidRPr="00C24E55" w:rsidRDefault="004D20EA" w:rsidP="004D20EA">
            <w:hyperlink w:anchor="Progression" w:history="1">
              <w:r w:rsidRPr="00C24E55">
                <w:rPr>
                  <w:rStyle w:val="Hyperlink"/>
                  <w:rFonts w:ascii="Barlow" w:hAnsi="Barlow"/>
                  <w:color w:val="auto"/>
                  <w:u w:val="none"/>
                </w:rPr>
                <w:t>Progression and related qualifications</w:t>
              </w:r>
            </w:hyperlink>
          </w:p>
        </w:tc>
        <w:tc>
          <w:tcPr>
            <w:tcW w:w="799" w:type="dxa"/>
            <w:vAlign w:val="center"/>
          </w:tcPr>
          <w:p w14:paraId="0B8AF244" w14:textId="003C666C" w:rsidR="004D20EA" w:rsidRDefault="00F9005B" w:rsidP="004D20EA">
            <w:pPr>
              <w:jc w:val="right"/>
              <w:rPr>
                <w:rFonts w:ascii="Barlow" w:hAnsi="Barlow"/>
                <w:bCs/>
              </w:rPr>
            </w:pPr>
            <w:r>
              <w:rPr>
                <w:rFonts w:ascii="Barlow" w:hAnsi="Barlow"/>
                <w:bCs/>
              </w:rPr>
              <w:t>7</w:t>
            </w:r>
          </w:p>
        </w:tc>
      </w:tr>
      <w:tr w:rsidR="004D20EA" w14:paraId="160D3B13" w14:textId="77777777" w:rsidTr="00E968CC">
        <w:trPr>
          <w:trHeight w:val="397"/>
        </w:trPr>
        <w:tc>
          <w:tcPr>
            <w:tcW w:w="8197" w:type="dxa"/>
            <w:shd w:val="clear" w:color="auto" w:fill="12286F"/>
            <w:vAlign w:val="center"/>
          </w:tcPr>
          <w:p w14:paraId="33D6C04E" w14:textId="3AF4A59C" w:rsidR="004D20EA" w:rsidRPr="00E968CC" w:rsidRDefault="004D20EA" w:rsidP="004D20EA">
            <w:pPr>
              <w:rPr>
                <w:rFonts w:ascii="Barlow" w:hAnsi="Barlow"/>
                <w:b/>
                <w:bCs/>
                <w:color w:val="FFFFFF" w:themeColor="background1"/>
              </w:rPr>
            </w:pPr>
            <w:hyperlink w:anchor="Structure_of_Qual" w:history="1">
              <w:r w:rsidRPr="00E968CC">
                <w:rPr>
                  <w:rStyle w:val="Hyperlink"/>
                  <w:rFonts w:ascii="Barlow" w:hAnsi="Barlow"/>
                  <w:b/>
                  <w:bCs/>
                  <w:color w:val="FFFFFF" w:themeColor="background1"/>
                  <w:u w:val="none"/>
                </w:rPr>
                <w:t>Structure of the qualification</w:t>
              </w:r>
            </w:hyperlink>
          </w:p>
        </w:tc>
        <w:tc>
          <w:tcPr>
            <w:tcW w:w="799" w:type="dxa"/>
            <w:shd w:val="clear" w:color="auto" w:fill="12286F"/>
            <w:vAlign w:val="center"/>
          </w:tcPr>
          <w:p w14:paraId="509C44EE" w14:textId="211CCE93" w:rsidR="004D20EA" w:rsidRPr="00E968CC" w:rsidRDefault="00F9005B" w:rsidP="004D20EA">
            <w:pPr>
              <w:jc w:val="right"/>
              <w:rPr>
                <w:rFonts w:ascii="Barlow" w:hAnsi="Barlow"/>
                <w:bCs/>
                <w:color w:val="FFFFFF" w:themeColor="background1"/>
              </w:rPr>
            </w:pPr>
            <w:r>
              <w:rPr>
                <w:rFonts w:ascii="Barlow" w:hAnsi="Barlow"/>
                <w:bCs/>
                <w:color w:val="FFFFFF" w:themeColor="background1"/>
              </w:rPr>
              <w:t>8</w:t>
            </w:r>
          </w:p>
        </w:tc>
      </w:tr>
      <w:tr w:rsidR="004D20EA" w14:paraId="42BB32B8" w14:textId="77777777" w:rsidTr="00714687">
        <w:trPr>
          <w:trHeight w:val="397"/>
        </w:trPr>
        <w:tc>
          <w:tcPr>
            <w:tcW w:w="8197" w:type="dxa"/>
            <w:vAlign w:val="center"/>
          </w:tcPr>
          <w:p w14:paraId="76D3A3A7" w14:textId="24A7363B" w:rsidR="004D20EA" w:rsidRPr="0074155B" w:rsidRDefault="00E52E95" w:rsidP="004D20EA">
            <w:pPr>
              <w:rPr>
                <w:rFonts w:ascii="Barlow" w:hAnsi="Barlow"/>
              </w:rPr>
            </w:pPr>
            <w:hyperlink w:anchor="RoC" w:history="1">
              <w:r>
                <w:rPr>
                  <w:rStyle w:val="Hyperlink"/>
                  <w:rFonts w:ascii="Barlow" w:hAnsi="Barlow"/>
                  <w:color w:val="auto"/>
                  <w:u w:val="none"/>
                </w:rPr>
                <w:t>Rules of Combination</w:t>
              </w:r>
            </w:hyperlink>
          </w:p>
        </w:tc>
        <w:tc>
          <w:tcPr>
            <w:tcW w:w="799" w:type="dxa"/>
            <w:vAlign w:val="center"/>
          </w:tcPr>
          <w:p w14:paraId="303A2C1D" w14:textId="16801DDE" w:rsidR="004D20EA" w:rsidRPr="00291E8D" w:rsidRDefault="00F9005B" w:rsidP="004D20EA">
            <w:pPr>
              <w:jc w:val="right"/>
              <w:rPr>
                <w:rFonts w:ascii="Barlow" w:hAnsi="Barlow"/>
                <w:bCs/>
              </w:rPr>
            </w:pPr>
            <w:r>
              <w:rPr>
                <w:rFonts w:ascii="Barlow" w:hAnsi="Barlow"/>
                <w:bCs/>
              </w:rPr>
              <w:t>8</w:t>
            </w:r>
          </w:p>
        </w:tc>
      </w:tr>
      <w:tr w:rsidR="004D20EA" w14:paraId="07F895DF" w14:textId="77777777" w:rsidTr="00714687">
        <w:trPr>
          <w:trHeight w:val="397"/>
        </w:trPr>
        <w:tc>
          <w:tcPr>
            <w:tcW w:w="8197" w:type="dxa"/>
            <w:vAlign w:val="center"/>
          </w:tcPr>
          <w:p w14:paraId="1CE559EC" w14:textId="4D7C347B" w:rsidR="004D20EA" w:rsidRPr="0074155B" w:rsidRDefault="004D20EA" w:rsidP="004D20EA">
            <w:pPr>
              <w:rPr>
                <w:rFonts w:ascii="Barlow" w:hAnsi="Barlow"/>
              </w:rPr>
            </w:pPr>
            <w:hyperlink w:anchor="Qual_units" w:history="1">
              <w:r w:rsidRPr="00C36A76">
                <w:rPr>
                  <w:rStyle w:val="Hyperlink"/>
                  <w:rFonts w:ascii="Barlow" w:hAnsi="Barlow"/>
                  <w:color w:val="auto"/>
                  <w:u w:val="none"/>
                </w:rPr>
                <w:t>Qualification units</w:t>
              </w:r>
            </w:hyperlink>
          </w:p>
        </w:tc>
        <w:tc>
          <w:tcPr>
            <w:tcW w:w="799" w:type="dxa"/>
            <w:vAlign w:val="center"/>
          </w:tcPr>
          <w:p w14:paraId="25B76709" w14:textId="3132932F" w:rsidR="004D20EA" w:rsidRPr="00291E8D" w:rsidRDefault="00F9005B" w:rsidP="004D20EA">
            <w:pPr>
              <w:jc w:val="right"/>
              <w:rPr>
                <w:rFonts w:ascii="Barlow" w:hAnsi="Barlow"/>
                <w:bCs/>
              </w:rPr>
            </w:pPr>
            <w:r>
              <w:rPr>
                <w:rFonts w:ascii="Barlow" w:hAnsi="Barlow"/>
                <w:bCs/>
              </w:rPr>
              <w:t>8</w:t>
            </w:r>
          </w:p>
        </w:tc>
      </w:tr>
      <w:tr w:rsidR="004D20EA" w14:paraId="4E591693" w14:textId="77777777" w:rsidTr="00E968CC">
        <w:trPr>
          <w:trHeight w:val="397"/>
        </w:trPr>
        <w:tc>
          <w:tcPr>
            <w:tcW w:w="8197" w:type="dxa"/>
            <w:shd w:val="clear" w:color="auto" w:fill="12286F"/>
            <w:vAlign w:val="center"/>
          </w:tcPr>
          <w:p w14:paraId="5C6D805B" w14:textId="47BDCE65" w:rsidR="004D20EA" w:rsidRPr="00E968CC" w:rsidRDefault="004D20EA" w:rsidP="004D20EA">
            <w:pPr>
              <w:rPr>
                <w:rFonts w:ascii="Barlow" w:hAnsi="Barlow"/>
                <w:b/>
                <w:bCs/>
                <w:color w:val="FFFFFF" w:themeColor="background1"/>
              </w:rPr>
            </w:pPr>
            <w:hyperlink w:anchor="Assess_and_Mod" w:history="1">
              <w:r w:rsidRPr="00E968CC">
                <w:rPr>
                  <w:rStyle w:val="Hyperlink"/>
                  <w:rFonts w:ascii="Barlow" w:hAnsi="Barlow"/>
                  <w:b/>
                  <w:bCs/>
                  <w:color w:val="FFFFFF" w:themeColor="background1"/>
                  <w:u w:val="none"/>
                </w:rPr>
                <w:t>Assessment and Moderation</w:t>
              </w:r>
            </w:hyperlink>
          </w:p>
        </w:tc>
        <w:tc>
          <w:tcPr>
            <w:tcW w:w="799" w:type="dxa"/>
            <w:shd w:val="clear" w:color="auto" w:fill="12286F"/>
            <w:vAlign w:val="center"/>
          </w:tcPr>
          <w:p w14:paraId="6FE20EA7" w14:textId="24C9051A" w:rsidR="004D20EA" w:rsidRPr="00E968CC" w:rsidRDefault="00EF27FE" w:rsidP="004D20EA">
            <w:pPr>
              <w:jc w:val="right"/>
              <w:rPr>
                <w:rFonts w:ascii="Barlow" w:hAnsi="Barlow"/>
                <w:bCs/>
                <w:color w:val="FFFFFF" w:themeColor="background1"/>
              </w:rPr>
            </w:pPr>
            <w:r w:rsidRPr="00E968CC">
              <w:rPr>
                <w:rFonts w:ascii="Barlow" w:hAnsi="Barlow"/>
                <w:bCs/>
                <w:color w:val="FFFFFF" w:themeColor="background1"/>
              </w:rPr>
              <w:t>9</w:t>
            </w:r>
          </w:p>
        </w:tc>
      </w:tr>
      <w:tr w:rsidR="004D20EA" w14:paraId="7756C2B9" w14:textId="77777777" w:rsidTr="00714687">
        <w:trPr>
          <w:trHeight w:val="397"/>
        </w:trPr>
        <w:tc>
          <w:tcPr>
            <w:tcW w:w="8197" w:type="dxa"/>
            <w:vAlign w:val="center"/>
          </w:tcPr>
          <w:p w14:paraId="54B7DE20" w14:textId="4666842E" w:rsidR="004D20EA" w:rsidRPr="0074155B" w:rsidRDefault="004D20EA" w:rsidP="004D20EA">
            <w:pPr>
              <w:rPr>
                <w:rFonts w:ascii="Barlow" w:hAnsi="Barlow"/>
              </w:rPr>
            </w:pPr>
            <w:hyperlink w:anchor="AssessProcess" w:history="1">
              <w:r w:rsidRPr="0074155B">
                <w:rPr>
                  <w:rStyle w:val="Hyperlink"/>
                  <w:rFonts w:ascii="Barlow" w:hAnsi="Barlow"/>
                  <w:color w:val="auto"/>
                  <w:u w:val="none"/>
                </w:rPr>
                <w:t>Assessment process</w:t>
              </w:r>
            </w:hyperlink>
          </w:p>
        </w:tc>
        <w:tc>
          <w:tcPr>
            <w:tcW w:w="799" w:type="dxa"/>
            <w:vAlign w:val="center"/>
          </w:tcPr>
          <w:p w14:paraId="2CD15FD9" w14:textId="37E5BF2C" w:rsidR="004D20EA" w:rsidRPr="00291E8D" w:rsidRDefault="00EF27FE" w:rsidP="004D20EA">
            <w:pPr>
              <w:jc w:val="right"/>
              <w:rPr>
                <w:rFonts w:ascii="Barlow" w:hAnsi="Barlow"/>
                <w:bCs/>
              </w:rPr>
            </w:pPr>
            <w:r>
              <w:rPr>
                <w:rFonts w:ascii="Barlow" w:hAnsi="Barlow"/>
                <w:bCs/>
              </w:rPr>
              <w:t>9</w:t>
            </w:r>
          </w:p>
        </w:tc>
      </w:tr>
      <w:tr w:rsidR="004D20EA" w14:paraId="3C532DB2" w14:textId="77777777" w:rsidTr="00714687">
        <w:trPr>
          <w:trHeight w:val="397"/>
        </w:trPr>
        <w:tc>
          <w:tcPr>
            <w:tcW w:w="8197" w:type="dxa"/>
            <w:vAlign w:val="center"/>
          </w:tcPr>
          <w:p w14:paraId="5F0C5FEA" w14:textId="5F5AF120" w:rsidR="004D20EA" w:rsidRPr="00C24E55" w:rsidRDefault="004D20EA" w:rsidP="004D20EA">
            <w:hyperlink w:anchor="DevisingAssess" w:history="1">
              <w:r w:rsidRPr="00C24E55">
                <w:rPr>
                  <w:rStyle w:val="Hyperlink"/>
                  <w:rFonts w:ascii="Barlow" w:hAnsi="Barlow"/>
                  <w:color w:val="auto"/>
                  <w:u w:val="none"/>
                </w:rPr>
                <w:t>Devising assessments</w:t>
              </w:r>
            </w:hyperlink>
          </w:p>
        </w:tc>
        <w:tc>
          <w:tcPr>
            <w:tcW w:w="799" w:type="dxa"/>
            <w:vAlign w:val="center"/>
          </w:tcPr>
          <w:p w14:paraId="78C86EE5" w14:textId="562EF6E9" w:rsidR="004D20EA" w:rsidRDefault="00EF27FE" w:rsidP="004D20EA">
            <w:pPr>
              <w:jc w:val="right"/>
              <w:rPr>
                <w:rFonts w:ascii="Barlow" w:hAnsi="Barlow"/>
                <w:bCs/>
              </w:rPr>
            </w:pPr>
            <w:r>
              <w:rPr>
                <w:rFonts w:ascii="Barlow" w:hAnsi="Barlow"/>
                <w:bCs/>
              </w:rPr>
              <w:t>9</w:t>
            </w:r>
          </w:p>
        </w:tc>
      </w:tr>
      <w:tr w:rsidR="004D20EA" w14:paraId="0985949A" w14:textId="77777777" w:rsidTr="00714687">
        <w:trPr>
          <w:trHeight w:val="397"/>
        </w:trPr>
        <w:tc>
          <w:tcPr>
            <w:tcW w:w="8197" w:type="dxa"/>
            <w:vAlign w:val="center"/>
          </w:tcPr>
          <w:p w14:paraId="3C941306" w14:textId="75874E99" w:rsidR="004D20EA" w:rsidRPr="00C24E55" w:rsidRDefault="004D20EA" w:rsidP="004D20EA">
            <w:hyperlink w:anchor="MarkingAssess" w:history="1">
              <w:r w:rsidRPr="00C24E55">
                <w:rPr>
                  <w:rStyle w:val="Hyperlink"/>
                  <w:rFonts w:ascii="Barlow" w:hAnsi="Barlow"/>
                  <w:color w:val="auto"/>
                  <w:u w:val="none"/>
                </w:rPr>
                <w:t>Marking assessment activities</w:t>
              </w:r>
            </w:hyperlink>
          </w:p>
        </w:tc>
        <w:tc>
          <w:tcPr>
            <w:tcW w:w="799" w:type="dxa"/>
            <w:vAlign w:val="center"/>
          </w:tcPr>
          <w:p w14:paraId="17AAAB98" w14:textId="73D7F7AA" w:rsidR="004D20EA" w:rsidRDefault="00EF27FE" w:rsidP="004D20EA">
            <w:pPr>
              <w:jc w:val="right"/>
              <w:rPr>
                <w:rFonts w:ascii="Barlow" w:hAnsi="Barlow"/>
                <w:bCs/>
              </w:rPr>
            </w:pPr>
            <w:r>
              <w:rPr>
                <w:rFonts w:ascii="Barlow" w:hAnsi="Barlow"/>
                <w:bCs/>
              </w:rPr>
              <w:t>9</w:t>
            </w:r>
          </w:p>
        </w:tc>
      </w:tr>
      <w:tr w:rsidR="004D20EA" w14:paraId="1E6FB599" w14:textId="77777777" w:rsidTr="00714687">
        <w:trPr>
          <w:trHeight w:val="397"/>
        </w:trPr>
        <w:tc>
          <w:tcPr>
            <w:tcW w:w="8197" w:type="dxa"/>
            <w:vAlign w:val="center"/>
          </w:tcPr>
          <w:p w14:paraId="0380230F" w14:textId="73B7334C" w:rsidR="004D20EA" w:rsidRPr="0074155B" w:rsidRDefault="004D20EA" w:rsidP="004D20EA">
            <w:pPr>
              <w:rPr>
                <w:rFonts w:ascii="Barlow" w:hAnsi="Barlow"/>
              </w:rPr>
            </w:pPr>
            <w:hyperlink w:anchor="Standardisation" w:history="1">
              <w:r w:rsidRPr="0074155B">
                <w:rPr>
                  <w:rStyle w:val="Hyperlink"/>
                  <w:rFonts w:ascii="Barlow" w:hAnsi="Barlow"/>
                  <w:color w:val="auto"/>
                  <w:u w:val="none"/>
                </w:rPr>
                <w:t>Standardisation</w:t>
              </w:r>
            </w:hyperlink>
          </w:p>
        </w:tc>
        <w:tc>
          <w:tcPr>
            <w:tcW w:w="799" w:type="dxa"/>
            <w:vAlign w:val="center"/>
          </w:tcPr>
          <w:p w14:paraId="65CDACEC" w14:textId="1A4DCC81" w:rsidR="004D20EA" w:rsidRPr="00291E8D" w:rsidRDefault="00312382" w:rsidP="004D20EA">
            <w:pPr>
              <w:jc w:val="right"/>
              <w:rPr>
                <w:rFonts w:ascii="Barlow" w:hAnsi="Barlow"/>
                <w:bCs/>
              </w:rPr>
            </w:pPr>
            <w:r>
              <w:rPr>
                <w:rFonts w:ascii="Barlow" w:hAnsi="Barlow"/>
                <w:bCs/>
              </w:rPr>
              <w:t>10</w:t>
            </w:r>
          </w:p>
        </w:tc>
      </w:tr>
      <w:tr w:rsidR="004D20EA" w14:paraId="165836B9" w14:textId="77777777" w:rsidTr="00714687">
        <w:trPr>
          <w:trHeight w:val="397"/>
        </w:trPr>
        <w:tc>
          <w:tcPr>
            <w:tcW w:w="8197" w:type="dxa"/>
            <w:vAlign w:val="center"/>
          </w:tcPr>
          <w:p w14:paraId="71DC0AF1" w14:textId="39F36A26" w:rsidR="004D20EA" w:rsidRPr="0074155B" w:rsidRDefault="004D20EA" w:rsidP="004D20EA">
            <w:pPr>
              <w:rPr>
                <w:rFonts w:ascii="Barlow" w:hAnsi="Barlow"/>
              </w:rPr>
            </w:pPr>
            <w:hyperlink w:anchor="LearnerswithParticularReqs" w:history="1">
              <w:r w:rsidRPr="0074155B">
                <w:rPr>
                  <w:rStyle w:val="Hyperlink"/>
                  <w:rFonts w:ascii="Barlow" w:hAnsi="Barlow"/>
                  <w:color w:val="auto"/>
                  <w:u w:val="none"/>
                </w:rPr>
                <w:t>Learning with particular requirements</w:t>
              </w:r>
            </w:hyperlink>
          </w:p>
        </w:tc>
        <w:tc>
          <w:tcPr>
            <w:tcW w:w="799" w:type="dxa"/>
            <w:vAlign w:val="center"/>
          </w:tcPr>
          <w:p w14:paraId="219CC5AD" w14:textId="5CFF7560" w:rsidR="004D20EA" w:rsidRPr="00291E8D" w:rsidRDefault="00EF27FE" w:rsidP="004D20EA">
            <w:pPr>
              <w:jc w:val="right"/>
              <w:rPr>
                <w:rFonts w:ascii="Barlow" w:hAnsi="Barlow"/>
                <w:bCs/>
              </w:rPr>
            </w:pPr>
            <w:r>
              <w:rPr>
                <w:rFonts w:ascii="Barlow" w:hAnsi="Barlow"/>
                <w:bCs/>
              </w:rPr>
              <w:t>10</w:t>
            </w:r>
          </w:p>
        </w:tc>
      </w:tr>
      <w:tr w:rsidR="004D20EA" w14:paraId="4767641C" w14:textId="77777777" w:rsidTr="00714687">
        <w:trPr>
          <w:trHeight w:val="397"/>
        </w:trPr>
        <w:tc>
          <w:tcPr>
            <w:tcW w:w="8197" w:type="dxa"/>
            <w:vAlign w:val="center"/>
          </w:tcPr>
          <w:p w14:paraId="254E98D3" w14:textId="2EE0A367" w:rsidR="004D20EA" w:rsidRPr="0074155B" w:rsidRDefault="004D20EA" w:rsidP="004D20EA">
            <w:pPr>
              <w:rPr>
                <w:rFonts w:ascii="Barlow" w:hAnsi="Barlow"/>
              </w:rPr>
            </w:pPr>
            <w:hyperlink w:anchor="ReqsforTutor" w:history="1">
              <w:r w:rsidRPr="0074155B">
                <w:rPr>
                  <w:rStyle w:val="Hyperlink"/>
                  <w:rFonts w:ascii="Barlow" w:hAnsi="Barlow"/>
                  <w:color w:val="auto"/>
                  <w:u w:val="none"/>
                </w:rPr>
                <w:t>Requirements for tutor/assessors</w:t>
              </w:r>
            </w:hyperlink>
          </w:p>
        </w:tc>
        <w:tc>
          <w:tcPr>
            <w:tcW w:w="799" w:type="dxa"/>
            <w:vAlign w:val="center"/>
          </w:tcPr>
          <w:p w14:paraId="53498B07" w14:textId="0FEF545A" w:rsidR="004D20EA" w:rsidRPr="00291E8D" w:rsidRDefault="00EF27FE" w:rsidP="004D20EA">
            <w:pPr>
              <w:jc w:val="right"/>
              <w:rPr>
                <w:rFonts w:ascii="Barlow" w:hAnsi="Barlow"/>
                <w:bCs/>
              </w:rPr>
            </w:pPr>
            <w:r>
              <w:rPr>
                <w:rFonts w:ascii="Barlow" w:hAnsi="Barlow"/>
                <w:bCs/>
              </w:rPr>
              <w:t>10</w:t>
            </w:r>
          </w:p>
        </w:tc>
      </w:tr>
      <w:tr w:rsidR="00C3196D" w:rsidRPr="00C3196D" w14:paraId="0B7CB022" w14:textId="77777777" w:rsidTr="00E968CC">
        <w:trPr>
          <w:trHeight w:val="397"/>
        </w:trPr>
        <w:tc>
          <w:tcPr>
            <w:tcW w:w="8197" w:type="dxa"/>
            <w:shd w:val="clear" w:color="auto" w:fill="12286F"/>
            <w:vAlign w:val="center"/>
          </w:tcPr>
          <w:p w14:paraId="7F20A282" w14:textId="1E73680F" w:rsidR="00C3196D" w:rsidRPr="00E968CC" w:rsidRDefault="00C3196D" w:rsidP="004D20EA">
            <w:pPr>
              <w:rPr>
                <w:b/>
                <w:bCs/>
                <w:color w:val="FFFFFF" w:themeColor="background1"/>
              </w:rPr>
            </w:pPr>
            <w:hyperlink w:anchor="AssessGuidanceOfqualDesc" w:history="1">
              <w:r w:rsidRPr="00E968CC">
                <w:rPr>
                  <w:rStyle w:val="Hyperlink"/>
                  <w:rFonts w:ascii="Barlow" w:hAnsi="Barlow"/>
                  <w:b/>
                  <w:bCs/>
                  <w:color w:val="FFFFFF" w:themeColor="background1"/>
                  <w:u w:val="none"/>
                </w:rPr>
                <w:t>Assessment Guidance and Ofqual Level Descriptors</w:t>
              </w:r>
            </w:hyperlink>
          </w:p>
        </w:tc>
        <w:tc>
          <w:tcPr>
            <w:tcW w:w="799" w:type="dxa"/>
            <w:shd w:val="clear" w:color="auto" w:fill="12286F"/>
            <w:vAlign w:val="center"/>
          </w:tcPr>
          <w:p w14:paraId="22074206" w14:textId="54B06BF4" w:rsidR="00C3196D" w:rsidRPr="00E968CC" w:rsidRDefault="00C3196D" w:rsidP="004D20EA">
            <w:pPr>
              <w:jc w:val="right"/>
              <w:rPr>
                <w:rFonts w:ascii="Barlow" w:hAnsi="Barlow"/>
                <w:bCs/>
                <w:color w:val="FFFFFF" w:themeColor="background1"/>
              </w:rPr>
            </w:pPr>
            <w:r w:rsidRPr="00E968CC">
              <w:rPr>
                <w:rFonts w:ascii="Barlow" w:hAnsi="Barlow"/>
                <w:bCs/>
                <w:color w:val="FFFFFF" w:themeColor="background1"/>
              </w:rPr>
              <w:t>1</w:t>
            </w:r>
            <w:r w:rsidR="00F9005B">
              <w:rPr>
                <w:rFonts w:ascii="Barlow" w:hAnsi="Barlow"/>
                <w:bCs/>
                <w:color w:val="FFFFFF" w:themeColor="background1"/>
              </w:rPr>
              <w:t>2</w:t>
            </w:r>
          </w:p>
        </w:tc>
      </w:tr>
    </w:tbl>
    <w:p w14:paraId="63ABF1C2" w14:textId="77777777" w:rsidR="00682B5D" w:rsidRDefault="00682B5D" w:rsidP="00A24156">
      <w:pPr>
        <w:spacing w:after="0"/>
        <w:rPr>
          <w:rFonts w:ascii="Barlow" w:hAnsi="Barlow"/>
          <w:b/>
          <w:bCs/>
          <w:color w:val="12286F"/>
          <w:sz w:val="32"/>
          <w:szCs w:val="32"/>
        </w:rPr>
      </w:pPr>
    </w:p>
    <w:p w14:paraId="1FA936A9" w14:textId="77777777" w:rsidR="00F97D3B" w:rsidRDefault="00F97D3B" w:rsidP="00461F22">
      <w:pPr>
        <w:spacing w:after="0"/>
        <w:rPr>
          <w:rFonts w:ascii="Barlow" w:hAnsi="Barlow"/>
          <w:b/>
          <w:bCs/>
          <w:color w:val="12286F"/>
          <w:sz w:val="32"/>
          <w:szCs w:val="32"/>
        </w:rPr>
      </w:pPr>
    </w:p>
    <w:p w14:paraId="06DFEC6B" w14:textId="77777777" w:rsidR="00646E6D" w:rsidRDefault="00646E6D" w:rsidP="00461F22">
      <w:pPr>
        <w:spacing w:after="0"/>
        <w:rPr>
          <w:rFonts w:ascii="Barlow" w:hAnsi="Barlow"/>
          <w:b/>
          <w:bCs/>
          <w:color w:val="12286F"/>
          <w:sz w:val="32"/>
          <w:szCs w:val="32"/>
        </w:rPr>
      </w:pPr>
    </w:p>
    <w:p w14:paraId="04F18F53" w14:textId="77777777" w:rsidR="00646E6D" w:rsidRDefault="00646E6D" w:rsidP="00461F22">
      <w:pPr>
        <w:spacing w:after="0"/>
        <w:rPr>
          <w:rFonts w:ascii="Barlow" w:hAnsi="Barlow"/>
          <w:b/>
          <w:bCs/>
          <w:color w:val="12286F"/>
          <w:sz w:val="32"/>
          <w:szCs w:val="32"/>
        </w:rPr>
      </w:pPr>
    </w:p>
    <w:p w14:paraId="1875877F" w14:textId="3825B7E6" w:rsidR="00646E6D" w:rsidRDefault="00646E6D" w:rsidP="00461F22">
      <w:pPr>
        <w:spacing w:after="0"/>
        <w:rPr>
          <w:rFonts w:ascii="Barlow" w:hAnsi="Barlow"/>
          <w:b/>
          <w:bCs/>
          <w:color w:val="12286F"/>
          <w:sz w:val="32"/>
          <w:szCs w:val="32"/>
        </w:rPr>
      </w:pPr>
    </w:p>
    <w:p w14:paraId="61EB7254" w14:textId="013AEC4E" w:rsidR="00646E6D" w:rsidRDefault="00646E6D" w:rsidP="00461F22">
      <w:pPr>
        <w:spacing w:after="0"/>
        <w:rPr>
          <w:rFonts w:ascii="Barlow" w:hAnsi="Barlow"/>
          <w:b/>
          <w:bCs/>
          <w:color w:val="12286F"/>
          <w:sz w:val="32"/>
          <w:szCs w:val="32"/>
        </w:rPr>
      </w:pPr>
    </w:p>
    <w:p w14:paraId="7FC786A7" w14:textId="09A023D7" w:rsidR="00646E6D" w:rsidRDefault="00646E6D" w:rsidP="00461F22">
      <w:pPr>
        <w:spacing w:after="0"/>
        <w:rPr>
          <w:rFonts w:ascii="Barlow" w:hAnsi="Barlow"/>
          <w:b/>
          <w:bCs/>
          <w:color w:val="12286F"/>
          <w:sz w:val="32"/>
          <w:szCs w:val="32"/>
        </w:rPr>
      </w:pPr>
    </w:p>
    <w:p w14:paraId="3A7849BD" w14:textId="2C7E50F2" w:rsidR="00646E6D" w:rsidRDefault="00646E6D" w:rsidP="00461F22">
      <w:pPr>
        <w:spacing w:after="0"/>
        <w:rPr>
          <w:rFonts w:ascii="Barlow" w:hAnsi="Barlow"/>
          <w:b/>
          <w:bCs/>
          <w:color w:val="12286F"/>
          <w:sz w:val="32"/>
          <w:szCs w:val="32"/>
        </w:rPr>
      </w:pPr>
    </w:p>
    <w:p w14:paraId="433B29F0" w14:textId="77777777" w:rsidR="00646E6D" w:rsidRDefault="00646E6D" w:rsidP="00461F22">
      <w:pPr>
        <w:spacing w:after="0"/>
        <w:rPr>
          <w:rFonts w:ascii="Barlow" w:hAnsi="Barlow"/>
          <w:b/>
          <w:bCs/>
          <w:color w:val="12286F"/>
          <w:sz w:val="32"/>
          <w:szCs w:val="32"/>
        </w:rPr>
      </w:pPr>
    </w:p>
    <w:p w14:paraId="1AFAB4FB" w14:textId="77777777" w:rsidR="003239CE" w:rsidRDefault="003239CE" w:rsidP="0087167D">
      <w:pPr>
        <w:spacing w:after="0"/>
        <w:rPr>
          <w:rFonts w:ascii="Barlow" w:hAnsi="Barlow"/>
          <w:b/>
          <w:bCs/>
          <w:color w:val="12286F"/>
          <w:sz w:val="32"/>
          <w:szCs w:val="32"/>
        </w:rPr>
      </w:pPr>
      <w:bookmarkStart w:id="6" w:name="Section_1"/>
    </w:p>
    <w:p w14:paraId="19A1FE34" w14:textId="77777777" w:rsidR="00234863" w:rsidRDefault="00234863" w:rsidP="0087167D">
      <w:pPr>
        <w:spacing w:after="0"/>
        <w:rPr>
          <w:rFonts w:ascii="Barlow" w:hAnsi="Barlow"/>
          <w:b/>
          <w:bCs/>
          <w:sz w:val="32"/>
          <w:szCs w:val="32"/>
        </w:rPr>
      </w:pPr>
    </w:p>
    <w:p w14:paraId="2EF91819" w14:textId="2D0AA61E" w:rsidR="00096FE3" w:rsidRPr="00247CB1" w:rsidRDefault="0013250A" w:rsidP="00E968CC">
      <w:pPr>
        <w:pageBreakBefore/>
        <w:pBdr>
          <w:bottom w:val="single" w:sz="18" w:space="1" w:color="12286F"/>
        </w:pBdr>
        <w:spacing w:after="0"/>
        <w:rPr>
          <w:rFonts w:ascii="Barlow" w:hAnsi="Barlow"/>
          <w:b/>
          <w:bCs/>
          <w:sz w:val="32"/>
          <w:szCs w:val="32"/>
        </w:rPr>
      </w:pPr>
      <w:bookmarkStart w:id="7" w:name="General_Info"/>
      <w:r w:rsidRPr="00247CB1">
        <w:rPr>
          <w:rFonts w:ascii="Barlow" w:hAnsi="Barlow"/>
          <w:b/>
          <w:bCs/>
          <w:sz w:val="32"/>
          <w:szCs w:val="32"/>
        </w:rPr>
        <w:lastRenderedPageBreak/>
        <w:t>General Information</w:t>
      </w:r>
      <w:bookmarkEnd w:id="6"/>
    </w:p>
    <w:bookmarkEnd w:id="7"/>
    <w:p w14:paraId="03F48AFF" w14:textId="7E087CFD" w:rsidR="00096FE3" w:rsidRDefault="00096FE3" w:rsidP="0013250A">
      <w:pPr>
        <w:spacing w:after="0" w:line="276" w:lineRule="auto"/>
        <w:rPr>
          <w:rFonts w:ascii="Barlow" w:hAnsi="Barlow"/>
          <w:bCs/>
        </w:rPr>
      </w:pPr>
    </w:p>
    <w:p w14:paraId="3C22722E" w14:textId="36412A33" w:rsidR="00B9045F" w:rsidRDefault="00B9045F" w:rsidP="00B9045F">
      <w:pPr>
        <w:spacing w:after="0" w:line="276" w:lineRule="auto"/>
        <w:rPr>
          <w:rFonts w:ascii="Barlow" w:hAnsi="Barlow"/>
          <w:bCs/>
        </w:rPr>
      </w:pPr>
      <w:r w:rsidRPr="00B9045F">
        <w:rPr>
          <w:rFonts w:ascii="Barlow" w:hAnsi="Barlow"/>
          <w:bCs/>
        </w:rPr>
        <w:t>This qualification guide co</w:t>
      </w:r>
      <w:r w:rsidRPr="0011519C">
        <w:rPr>
          <w:rFonts w:ascii="Barlow" w:hAnsi="Barlow"/>
          <w:bCs/>
        </w:rPr>
        <w:t xml:space="preserve">ntains details of everything you need to know about the </w:t>
      </w:r>
      <w:r w:rsidR="00401DD1" w:rsidRPr="0011519C">
        <w:rPr>
          <w:rFonts w:ascii="Barlow" w:hAnsi="Barlow"/>
          <w:b/>
        </w:rPr>
        <w:t xml:space="preserve">OCNLR Level </w:t>
      </w:r>
      <w:r w:rsidR="00E968CC" w:rsidRPr="0011519C">
        <w:rPr>
          <w:rFonts w:ascii="Barlow" w:hAnsi="Barlow"/>
          <w:b/>
        </w:rPr>
        <w:t>1</w:t>
      </w:r>
      <w:r w:rsidR="00401DD1" w:rsidRPr="0011519C">
        <w:rPr>
          <w:rFonts w:ascii="Barlow" w:hAnsi="Barlow"/>
          <w:b/>
        </w:rPr>
        <w:t xml:space="preserve"> Award in </w:t>
      </w:r>
      <w:r w:rsidR="00F9005B" w:rsidRPr="0011519C">
        <w:rPr>
          <w:rFonts w:ascii="Barlow" w:hAnsi="Barlow"/>
          <w:b/>
        </w:rPr>
        <w:t>Delivering a Sustainability Project</w:t>
      </w:r>
      <w:r w:rsidR="00177437" w:rsidRPr="0011519C">
        <w:rPr>
          <w:rFonts w:ascii="Barlow" w:hAnsi="Barlow"/>
          <w:b/>
        </w:rPr>
        <w:t xml:space="preserve">. </w:t>
      </w:r>
      <w:r w:rsidR="0026256A" w:rsidRPr="0011519C">
        <w:rPr>
          <w:rFonts w:ascii="Barlow" w:hAnsi="Barlow"/>
          <w:bCs/>
        </w:rPr>
        <w:t xml:space="preserve"> </w:t>
      </w:r>
      <w:r w:rsidRPr="0011519C">
        <w:rPr>
          <w:rFonts w:ascii="Barlow" w:hAnsi="Barlow"/>
          <w:bCs/>
        </w:rPr>
        <w:t xml:space="preserve">It </w:t>
      </w:r>
      <w:proofErr w:type="gramStart"/>
      <w:r w:rsidRPr="0011519C">
        <w:rPr>
          <w:rFonts w:ascii="Barlow" w:hAnsi="Barlow"/>
          <w:bCs/>
        </w:rPr>
        <w:t>makes reference</w:t>
      </w:r>
      <w:proofErr w:type="gramEnd"/>
      <w:r w:rsidRPr="0011519C">
        <w:rPr>
          <w:rFonts w:ascii="Barlow" w:hAnsi="Barlow"/>
          <w:bCs/>
        </w:rPr>
        <w:t xml:space="preserve"> to the curriculum areas covered and identifies the learners for whom the qualification has been developed. The guide also covers important aspe</w:t>
      </w:r>
      <w:r w:rsidRPr="00B9045F">
        <w:rPr>
          <w:rFonts w:ascii="Barlow" w:hAnsi="Barlow"/>
          <w:bCs/>
        </w:rPr>
        <w:t>cts of assessment and moderation that are particular to the qualification. The guide should be used by all involved in the delivery and assessment of the qualification. The Account Manager for your Centre will provide support and advice on how to seek approval to offer the qualification</w:t>
      </w:r>
      <w:r>
        <w:rPr>
          <w:rFonts w:ascii="Barlow" w:hAnsi="Barlow"/>
          <w:bCs/>
        </w:rPr>
        <w:t>.</w:t>
      </w:r>
    </w:p>
    <w:p w14:paraId="10B4F20C" w14:textId="77777777" w:rsidR="00B9045F" w:rsidRDefault="00B9045F" w:rsidP="00B9045F">
      <w:pPr>
        <w:spacing w:after="0" w:line="240" w:lineRule="auto"/>
        <w:rPr>
          <w:rFonts w:ascii="Barlow" w:hAnsi="Barlow"/>
          <w:bCs/>
        </w:rPr>
      </w:pPr>
    </w:p>
    <w:p w14:paraId="007843B1" w14:textId="77777777" w:rsidR="00F04AB5" w:rsidRDefault="00F04AB5" w:rsidP="00F04AB5">
      <w:pPr>
        <w:spacing w:after="0" w:line="276" w:lineRule="auto"/>
        <w:rPr>
          <w:rFonts w:ascii="Barlow" w:hAnsi="Barlow"/>
          <w:bCs/>
        </w:rPr>
      </w:pPr>
      <w:bookmarkStart w:id="8" w:name="Purpose_of_the_course"/>
      <w:bookmarkEnd w:id="8"/>
      <w:r w:rsidRPr="00B9045F">
        <w:rPr>
          <w:rFonts w:ascii="Barlow" w:hAnsi="Barlow"/>
          <w:bCs/>
        </w:rPr>
        <w:t>If you are not yet an OCN London Approved Centre but wish to use th</w:t>
      </w:r>
      <w:r>
        <w:rPr>
          <w:rFonts w:ascii="Barlow" w:hAnsi="Barlow"/>
          <w:bCs/>
        </w:rPr>
        <w:t>is</w:t>
      </w:r>
      <w:r w:rsidRPr="00B9045F">
        <w:rPr>
          <w:rFonts w:ascii="Barlow" w:hAnsi="Barlow"/>
          <w:bCs/>
        </w:rPr>
        <w:t xml:space="preserve"> qualification, then please contact </w:t>
      </w:r>
      <w:r>
        <w:rPr>
          <w:rFonts w:ascii="Barlow" w:hAnsi="Barlow"/>
          <w:bCs/>
        </w:rPr>
        <w:t xml:space="preserve">us on </w:t>
      </w:r>
      <w:hyperlink r:id="rId16" w:history="1">
        <w:r w:rsidRPr="001C6CE1">
          <w:rPr>
            <w:rStyle w:val="Hyperlink"/>
            <w:rFonts w:ascii="Barlow" w:hAnsi="Barlow"/>
            <w:b/>
            <w:bCs/>
            <w:color w:val="1097D4"/>
          </w:rPr>
          <w:t>enquiries@ocnlondon.org.uk</w:t>
        </w:r>
      </w:hyperlink>
      <w:r>
        <w:t xml:space="preserve"> </w:t>
      </w:r>
      <w:r w:rsidRPr="00B9045F">
        <w:rPr>
          <w:rFonts w:ascii="Barlow" w:hAnsi="Barlow"/>
          <w:bCs/>
        </w:rPr>
        <w:t>for details of the Centre Approval application process</w:t>
      </w:r>
      <w:r>
        <w:rPr>
          <w:rFonts w:ascii="Barlow" w:hAnsi="Barlow"/>
          <w:bCs/>
        </w:rPr>
        <w:t>.</w:t>
      </w:r>
    </w:p>
    <w:p w14:paraId="5790AF54" w14:textId="77777777" w:rsidR="00577844" w:rsidRDefault="00577844" w:rsidP="00FC2C18">
      <w:pPr>
        <w:tabs>
          <w:tab w:val="left" w:pos="8191"/>
        </w:tabs>
        <w:spacing w:after="0" w:line="240" w:lineRule="auto"/>
        <w:jc w:val="both"/>
        <w:rPr>
          <w:rFonts w:ascii="Barlow" w:hAnsi="Barlow" w:cs="Arial"/>
          <w:szCs w:val="24"/>
        </w:rPr>
      </w:pPr>
    </w:p>
    <w:p w14:paraId="41A10923" w14:textId="77777777" w:rsidR="000821C2" w:rsidRPr="000821C2" w:rsidRDefault="000821C2" w:rsidP="000821C2">
      <w:pPr>
        <w:spacing w:after="0"/>
        <w:rPr>
          <w:rFonts w:ascii="Barlow" w:hAnsi="Barlow" w:cs="Arial"/>
          <w:szCs w:val="24"/>
        </w:rPr>
      </w:pPr>
    </w:p>
    <w:p w14:paraId="28EFDFC7" w14:textId="77777777" w:rsidR="00EF2C77" w:rsidRDefault="00EF2C77" w:rsidP="00EF2C77">
      <w:pPr>
        <w:spacing w:after="0"/>
        <w:rPr>
          <w:rFonts w:ascii="Barlow" w:hAnsi="Barlow"/>
          <w:bCs/>
        </w:rPr>
      </w:pPr>
      <w:bookmarkStart w:id="9" w:name="Course_Evaluation"/>
      <w:bookmarkEnd w:id="9"/>
    </w:p>
    <w:p w14:paraId="69A698F5" w14:textId="77777777" w:rsidR="00EF2C77" w:rsidRDefault="00EF2C77" w:rsidP="00EF2C77">
      <w:pPr>
        <w:spacing w:after="0"/>
        <w:rPr>
          <w:rFonts w:ascii="Barlow" w:hAnsi="Barlow"/>
          <w:bCs/>
        </w:rPr>
      </w:pPr>
    </w:p>
    <w:p w14:paraId="32AD8B78" w14:textId="77777777" w:rsidR="00EF2C77" w:rsidRDefault="00EF2C77" w:rsidP="00EF2C77">
      <w:pPr>
        <w:spacing w:after="0"/>
        <w:rPr>
          <w:rFonts w:ascii="Barlow" w:hAnsi="Barlow"/>
          <w:bCs/>
        </w:rPr>
      </w:pPr>
    </w:p>
    <w:p w14:paraId="24B69BB1" w14:textId="77777777" w:rsidR="00EF2C77" w:rsidRDefault="00EF2C77" w:rsidP="00EF2C77">
      <w:pPr>
        <w:spacing w:after="0"/>
        <w:rPr>
          <w:rFonts w:ascii="Barlow" w:hAnsi="Barlow"/>
          <w:bCs/>
        </w:rPr>
      </w:pPr>
    </w:p>
    <w:p w14:paraId="175821CF" w14:textId="77777777" w:rsidR="00EF2C77" w:rsidRDefault="00EF2C77" w:rsidP="00EF2C77">
      <w:pPr>
        <w:spacing w:after="0"/>
        <w:rPr>
          <w:rFonts w:ascii="Barlow" w:hAnsi="Barlow"/>
          <w:bCs/>
        </w:rPr>
      </w:pPr>
    </w:p>
    <w:p w14:paraId="7AB98196" w14:textId="77777777" w:rsidR="00EF2C77" w:rsidRDefault="00EF2C77" w:rsidP="00EF2C77">
      <w:pPr>
        <w:spacing w:after="0"/>
        <w:rPr>
          <w:rFonts w:ascii="Barlow" w:hAnsi="Barlow"/>
          <w:bCs/>
        </w:rPr>
      </w:pPr>
    </w:p>
    <w:p w14:paraId="485AECCF" w14:textId="77777777" w:rsidR="00EF2C77" w:rsidRDefault="00EF2C77" w:rsidP="00EF2C77">
      <w:pPr>
        <w:spacing w:after="0"/>
        <w:rPr>
          <w:rFonts w:ascii="Barlow" w:hAnsi="Barlow"/>
          <w:bCs/>
        </w:rPr>
      </w:pPr>
    </w:p>
    <w:p w14:paraId="02586D8E" w14:textId="77777777" w:rsidR="00EF2C77" w:rsidRDefault="00EF2C77" w:rsidP="00EF2C77">
      <w:pPr>
        <w:spacing w:after="0"/>
        <w:rPr>
          <w:rFonts w:ascii="Barlow" w:hAnsi="Barlow"/>
          <w:bCs/>
        </w:rPr>
      </w:pPr>
    </w:p>
    <w:p w14:paraId="76EE8032" w14:textId="77777777" w:rsidR="00EF2C77" w:rsidRDefault="00EF2C77" w:rsidP="00EF2C77">
      <w:pPr>
        <w:spacing w:after="0"/>
        <w:rPr>
          <w:rFonts w:ascii="Barlow" w:hAnsi="Barlow"/>
          <w:bCs/>
        </w:rPr>
      </w:pPr>
    </w:p>
    <w:p w14:paraId="71903311" w14:textId="77777777" w:rsidR="00EF2C77" w:rsidRDefault="00EF2C77" w:rsidP="00EF2C77">
      <w:pPr>
        <w:spacing w:after="0"/>
        <w:rPr>
          <w:rFonts w:ascii="Barlow" w:hAnsi="Barlow"/>
          <w:bCs/>
        </w:rPr>
      </w:pPr>
    </w:p>
    <w:p w14:paraId="6857855D" w14:textId="77777777" w:rsidR="00EF2C77" w:rsidRDefault="00EF2C77" w:rsidP="00EF2C77">
      <w:pPr>
        <w:spacing w:after="0"/>
        <w:rPr>
          <w:rFonts w:ascii="Barlow" w:hAnsi="Barlow"/>
          <w:bCs/>
        </w:rPr>
      </w:pPr>
    </w:p>
    <w:p w14:paraId="3683B0EC" w14:textId="77777777" w:rsidR="00EF2C77" w:rsidRDefault="00EF2C77" w:rsidP="00EF2C77">
      <w:pPr>
        <w:spacing w:after="0"/>
        <w:rPr>
          <w:rFonts w:ascii="Barlow" w:hAnsi="Barlow"/>
          <w:bCs/>
        </w:rPr>
      </w:pPr>
    </w:p>
    <w:p w14:paraId="787F828C" w14:textId="77777777" w:rsidR="00EF2C77" w:rsidRDefault="00EF2C77" w:rsidP="00EF2C77">
      <w:pPr>
        <w:spacing w:after="0"/>
        <w:rPr>
          <w:rFonts w:ascii="Barlow" w:hAnsi="Barlow"/>
          <w:b/>
          <w:bCs/>
          <w:color w:val="12286F"/>
          <w:sz w:val="32"/>
          <w:szCs w:val="32"/>
        </w:rPr>
      </w:pPr>
    </w:p>
    <w:p w14:paraId="3C481503" w14:textId="77777777" w:rsidR="00EF2C77" w:rsidRDefault="00EF2C77" w:rsidP="00EF2C77">
      <w:pPr>
        <w:spacing w:after="0"/>
        <w:rPr>
          <w:rFonts w:ascii="Barlow" w:hAnsi="Barlow"/>
          <w:b/>
          <w:bCs/>
          <w:color w:val="12286F"/>
          <w:sz w:val="32"/>
          <w:szCs w:val="32"/>
        </w:rPr>
      </w:pPr>
    </w:p>
    <w:p w14:paraId="1E444232" w14:textId="77777777" w:rsidR="00EF2C77" w:rsidRDefault="00EF2C77" w:rsidP="00EF2C77">
      <w:pPr>
        <w:spacing w:after="0"/>
        <w:rPr>
          <w:rFonts w:ascii="Barlow" w:hAnsi="Barlow"/>
          <w:b/>
          <w:bCs/>
          <w:color w:val="12286F"/>
          <w:sz w:val="32"/>
          <w:szCs w:val="32"/>
        </w:rPr>
      </w:pPr>
    </w:p>
    <w:p w14:paraId="5BE42CC5" w14:textId="77777777" w:rsidR="00EF2C77" w:rsidRDefault="00EF2C77" w:rsidP="00EF2C77">
      <w:pPr>
        <w:spacing w:after="0"/>
        <w:rPr>
          <w:rFonts w:ascii="Barlow" w:hAnsi="Barlow"/>
          <w:b/>
          <w:bCs/>
          <w:color w:val="12286F"/>
          <w:sz w:val="32"/>
          <w:szCs w:val="32"/>
        </w:rPr>
      </w:pPr>
    </w:p>
    <w:p w14:paraId="31B09CCB" w14:textId="77777777" w:rsidR="00EF2C77" w:rsidRDefault="00EF2C77" w:rsidP="00EF2C77">
      <w:pPr>
        <w:spacing w:after="0"/>
        <w:rPr>
          <w:rFonts w:ascii="Barlow" w:hAnsi="Barlow"/>
          <w:b/>
          <w:bCs/>
          <w:color w:val="12286F"/>
          <w:sz w:val="32"/>
          <w:szCs w:val="32"/>
        </w:rPr>
      </w:pPr>
    </w:p>
    <w:p w14:paraId="2CA2EAB3" w14:textId="77777777" w:rsidR="00EF2C77" w:rsidRDefault="00EF2C77" w:rsidP="00EF2C77">
      <w:pPr>
        <w:spacing w:after="0"/>
        <w:rPr>
          <w:rFonts w:ascii="Barlow" w:hAnsi="Barlow"/>
          <w:b/>
          <w:bCs/>
          <w:color w:val="12286F"/>
          <w:sz w:val="32"/>
          <w:szCs w:val="32"/>
        </w:rPr>
      </w:pPr>
    </w:p>
    <w:p w14:paraId="3FCC25DF" w14:textId="77777777" w:rsidR="00EF2C77" w:rsidRDefault="00EF2C77" w:rsidP="00EF2C77">
      <w:pPr>
        <w:spacing w:after="0"/>
        <w:rPr>
          <w:rFonts w:ascii="Barlow" w:hAnsi="Barlow"/>
          <w:b/>
          <w:bCs/>
          <w:color w:val="12286F"/>
          <w:sz w:val="32"/>
          <w:szCs w:val="32"/>
        </w:rPr>
      </w:pPr>
    </w:p>
    <w:p w14:paraId="0827BE30" w14:textId="77777777" w:rsidR="00B43076" w:rsidRDefault="00B43076" w:rsidP="00EF2C77">
      <w:pPr>
        <w:spacing w:after="0"/>
        <w:rPr>
          <w:rFonts w:ascii="Barlow" w:hAnsi="Barlow"/>
          <w:b/>
          <w:bCs/>
          <w:color w:val="12286F"/>
          <w:sz w:val="32"/>
          <w:szCs w:val="32"/>
        </w:rPr>
      </w:pPr>
    </w:p>
    <w:p w14:paraId="191D61BE" w14:textId="77777777" w:rsidR="008C0C61" w:rsidRDefault="008C0C61" w:rsidP="00EF2C77">
      <w:pPr>
        <w:spacing w:after="0"/>
        <w:rPr>
          <w:rFonts w:ascii="Barlow" w:hAnsi="Barlow"/>
          <w:b/>
          <w:bCs/>
          <w:color w:val="12286F"/>
          <w:sz w:val="32"/>
          <w:szCs w:val="32"/>
        </w:rPr>
      </w:pPr>
      <w:bookmarkStart w:id="10" w:name="Section_2"/>
    </w:p>
    <w:p w14:paraId="5C4870CF" w14:textId="77777777" w:rsidR="008C0C61" w:rsidRDefault="008C0C61" w:rsidP="00EF2C77">
      <w:pPr>
        <w:spacing w:after="0"/>
        <w:rPr>
          <w:rFonts w:ascii="Barlow" w:hAnsi="Barlow"/>
          <w:b/>
          <w:bCs/>
          <w:color w:val="12286F"/>
          <w:sz w:val="32"/>
          <w:szCs w:val="32"/>
        </w:rPr>
      </w:pPr>
    </w:p>
    <w:bookmarkEnd w:id="10"/>
    <w:p w14:paraId="2DEECE81" w14:textId="77777777" w:rsidR="002E6F8A" w:rsidRDefault="002E6F8A" w:rsidP="0087167D">
      <w:pPr>
        <w:spacing w:after="0"/>
        <w:rPr>
          <w:rFonts w:ascii="Barlow" w:hAnsi="Barlow"/>
          <w:b/>
          <w:bCs/>
          <w:sz w:val="32"/>
          <w:szCs w:val="32"/>
        </w:rPr>
      </w:pPr>
    </w:p>
    <w:p w14:paraId="4CAFA5A8" w14:textId="77777777" w:rsidR="002E6F8A" w:rsidRDefault="002E6F8A" w:rsidP="0087167D">
      <w:pPr>
        <w:spacing w:after="0"/>
        <w:rPr>
          <w:rFonts w:ascii="Barlow" w:hAnsi="Barlow"/>
          <w:b/>
          <w:bCs/>
          <w:sz w:val="32"/>
          <w:szCs w:val="32"/>
        </w:rPr>
      </w:pPr>
    </w:p>
    <w:p w14:paraId="4FE32F43" w14:textId="3D7500E2" w:rsidR="00887B97" w:rsidRPr="00247CB1" w:rsidRDefault="00D6785A" w:rsidP="00E968CC">
      <w:pPr>
        <w:pageBreakBefore/>
        <w:pBdr>
          <w:bottom w:val="single" w:sz="18" w:space="1" w:color="12286F"/>
        </w:pBdr>
        <w:spacing w:after="0"/>
        <w:rPr>
          <w:rFonts w:ascii="Barlow" w:hAnsi="Barlow"/>
          <w:b/>
          <w:bCs/>
          <w:sz w:val="32"/>
          <w:szCs w:val="32"/>
        </w:rPr>
      </w:pPr>
      <w:bookmarkStart w:id="11" w:name="Qual_Overview"/>
      <w:r w:rsidRPr="00247CB1">
        <w:rPr>
          <w:rFonts w:ascii="Barlow" w:hAnsi="Barlow"/>
          <w:b/>
          <w:bCs/>
          <w:sz w:val="32"/>
          <w:szCs w:val="32"/>
        </w:rPr>
        <w:lastRenderedPageBreak/>
        <w:t>Qualification Overview</w:t>
      </w:r>
    </w:p>
    <w:bookmarkEnd w:id="11"/>
    <w:p w14:paraId="522405C3" w14:textId="77777777" w:rsidR="00887B97" w:rsidRDefault="00887B97" w:rsidP="00607CA7">
      <w:pPr>
        <w:spacing w:after="0" w:line="276" w:lineRule="auto"/>
        <w:rPr>
          <w:rFonts w:ascii="Barlow" w:hAnsi="Barlow"/>
          <w:bCs/>
        </w:rPr>
      </w:pPr>
    </w:p>
    <w:p w14:paraId="53B26D21" w14:textId="77777777" w:rsidR="00F9005B" w:rsidRPr="00F9005B" w:rsidRDefault="00B5611A" w:rsidP="00F9005B">
      <w:pPr>
        <w:spacing w:after="0" w:line="276" w:lineRule="auto"/>
        <w:rPr>
          <w:rFonts w:ascii="Barlow" w:hAnsi="Barlow"/>
          <w:bCs/>
        </w:rPr>
      </w:pPr>
      <w:r w:rsidRPr="0011519C">
        <w:rPr>
          <w:rFonts w:ascii="Barlow" w:hAnsi="Barlow"/>
          <w:bCs/>
        </w:rPr>
        <w:t xml:space="preserve">The </w:t>
      </w:r>
      <w:r w:rsidR="00401DD1" w:rsidRPr="0011519C">
        <w:rPr>
          <w:rFonts w:ascii="Barlow" w:hAnsi="Barlow"/>
          <w:b/>
        </w:rPr>
        <w:t xml:space="preserve">OCNLR Level </w:t>
      </w:r>
      <w:r w:rsidR="00E968CC" w:rsidRPr="0011519C">
        <w:rPr>
          <w:rFonts w:ascii="Barlow" w:hAnsi="Barlow"/>
          <w:b/>
        </w:rPr>
        <w:t>1</w:t>
      </w:r>
      <w:r w:rsidR="00401DD1" w:rsidRPr="0011519C">
        <w:rPr>
          <w:rFonts w:ascii="Barlow" w:hAnsi="Barlow"/>
          <w:b/>
        </w:rPr>
        <w:t xml:space="preserve"> Award in </w:t>
      </w:r>
      <w:r w:rsidR="00F9005B" w:rsidRPr="0011519C">
        <w:rPr>
          <w:rFonts w:ascii="Barlow" w:hAnsi="Barlow"/>
          <w:b/>
        </w:rPr>
        <w:t>Delivering a Sustainability Project</w:t>
      </w:r>
      <w:r w:rsidR="00401DD1" w:rsidRPr="0011519C">
        <w:rPr>
          <w:rFonts w:ascii="Barlow" w:hAnsi="Barlow"/>
          <w:b/>
        </w:rPr>
        <w:t xml:space="preserve"> </w:t>
      </w:r>
      <w:r w:rsidR="00AE7CE9" w:rsidRPr="0011519C">
        <w:rPr>
          <w:rFonts w:ascii="Barlow" w:hAnsi="Barlow"/>
          <w:bCs/>
        </w:rPr>
        <w:t xml:space="preserve">qualification </w:t>
      </w:r>
      <w:r w:rsidRPr="0011519C">
        <w:rPr>
          <w:rFonts w:ascii="Barlow" w:hAnsi="Barlow"/>
          <w:bCs/>
        </w:rPr>
        <w:t>ha</w:t>
      </w:r>
      <w:r w:rsidR="0026256A" w:rsidRPr="0011519C">
        <w:rPr>
          <w:rFonts w:ascii="Barlow" w:hAnsi="Barlow"/>
          <w:bCs/>
        </w:rPr>
        <w:t>s</w:t>
      </w:r>
      <w:r w:rsidRPr="0011519C">
        <w:rPr>
          <w:rFonts w:ascii="Barlow" w:hAnsi="Barlow"/>
          <w:bCs/>
        </w:rPr>
        <w:t xml:space="preserve"> been developed </w:t>
      </w:r>
      <w:r w:rsidR="00F9005B" w:rsidRPr="0011519C">
        <w:rPr>
          <w:rFonts w:ascii="Barlow" w:hAnsi="Barlow"/>
          <w:bCs/>
        </w:rPr>
        <w:t>in ‘green’ topic areas.  Collectively, the Awards aim to provide learners with knowledge and understanding in the basic principles of sustainability and environmental impacts.  They introduce learners to key issues and raise awareness of the topic and their role in helping make sustainable choices, thereby helping them to develop basic green skills req</w:t>
      </w:r>
      <w:r w:rsidR="00F9005B" w:rsidRPr="00F9005B">
        <w:rPr>
          <w:rFonts w:ascii="Barlow" w:hAnsi="Barlow"/>
          <w:bCs/>
        </w:rPr>
        <w:t>uired for jobs and a career in the green sector.</w:t>
      </w:r>
    </w:p>
    <w:p w14:paraId="7F115AA2" w14:textId="77777777" w:rsidR="00F9005B" w:rsidRPr="00F9005B" w:rsidRDefault="00F9005B" w:rsidP="00F9005B">
      <w:pPr>
        <w:spacing w:after="0" w:line="276" w:lineRule="auto"/>
        <w:rPr>
          <w:rFonts w:ascii="Barlow" w:hAnsi="Barlow"/>
          <w:bCs/>
        </w:rPr>
      </w:pPr>
    </w:p>
    <w:p w14:paraId="57CEFC46" w14:textId="77777777" w:rsidR="00F9005B" w:rsidRPr="00F9005B" w:rsidRDefault="00F9005B" w:rsidP="00F9005B">
      <w:pPr>
        <w:spacing w:after="0" w:line="276" w:lineRule="auto"/>
        <w:rPr>
          <w:rFonts w:ascii="Barlow" w:hAnsi="Barlow"/>
          <w:bCs/>
        </w:rPr>
      </w:pPr>
      <w:r w:rsidRPr="00F9005B">
        <w:rPr>
          <w:rFonts w:ascii="Barlow" w:hAnsi="Barlow"/>
          <w:bCs/>
        </w:rPr>
        <w:t xml:space="preserve">The Awards are intended to enhance the personal growth and employability of learners.  They can be delivered to a diverse group of learners at Entry 3, Level 1 and Level 2 in a number of contexts, such as induction, full study programmes as part of an enrichment programme, supported internships, traineeships and apprenticeships. </w:t>
      </w:r>
    </w:p>
    <w:p w14:paraId="3AB0FA59" w14:textId="77777777" w:rsidR="00F9005B" w:rsidRPr="00F9005B" w:rsidRDefault="00F9005B" w:rsidP="00F9005B">
      <w:pPr>
        <w:spacing w:after="0" w:line="276" w:lineRule="auto"/>
        <w:rPr>
          <w:rFonts w:ascii="Barlow" w:hAnsi="Barlow"/>
          <w:bCs/>
        </w:rPr>
      </w:pPr>
    </w:p>
    <w:p w14:paraId="6832E3B8" w14:textId="3280F7E8" w:rsidR="00B5611A" w:rsidRDefault="00F9005B" w:rsidP="00F9005B">
      <w:pPr>
        <w:spacing w:after="0" w:line="276" w:lineRule="auto"/>
        <w:rPr>
          <w:rFonts w:ascii="Barlow" w:hAnsi="Barlow"/>
          <w:bCs/>
        </w:rPr>
      </w:pPr>
      <w:r w:rsidRPr="00F9005B">
        <w:rPr>
          <w:rFonts w:ascii="Barlow" w:hAnsi="Barlow"/>
          <w:bCs/>
        </w:rPr>
        <w:t>The OCNLR Awards in Delivering a Sustainability Project focus specifically on the practical skills in planning and undertaking a sustainability project.</w:t>
      </w:r>
    </w:p>
    <w:p w14:paraId="1C9D9CFD" w14:textId="77777777" w:rsidR="0011519C" w:rsidRPr="00B5611A" w:rsidRDefault="0011519C" w:rsidP="00F9005B">
      <w:pPr>
        <w:spacing w:after="0" w:line="276" w:lineRule="auto"/>
        <w:rPr>
          <w:rFonts w:ascii="Barlow" w:hAnsi="Barlow"/>
          <w:bCs/>
        </w:rPr>
      </w:pPr>
    </w:p>
    <w:p w14:paraId="477D36E7" w14:textId="7519D140" w:rsidR="00F703FB" w:rsidRDefault="00F703FB" w:rsidP="00F703FB">
      <w:pPr>
        <w:spacing w:after="0" w:line="276" w:lineRule="auto"/>
        <w:rPr>
          <w:rFonts w:ascii="Barlow" w:hAnsi="Barlow"/>
          <w:bCs/>
        </w:rPr>
      </w:pPr>
      <w:r w:rsidRPr="0011519C">
        <w:rPr>
          <w:rFonts w:ascii="Barlow" w:hAnsi="Barlow"/>
          <w:bCs/>
        </w:rPr>
        <w:t xml:space="preserve">The </w:t>
      </w:r>
      <w:r w:rsidR="00401DD1" w:rsidRPr="0011519C">
        <w:rPr>
          <w:rFonts w:ascii="Barlow" w:hAnsi="Barlow"/>
          <w:b/>
        </w:rPr>
        <w:t xml:space="preserve">OCNLR Level </w:t>
      </w:r>
      <w:r w:rsidR="00E968CC" w:rsidRPr="0011519C">
        <w:rPr>
          <w:rFonts w:ascii="Barlow" w:hAnsi="Barlow"/>
          <w:b/>
        </w:rPr>
        <w:t>1</w:t>
      </w:r>
      <w:r w:rsidR="00401DD1" w:rsidRPr="0011519C">
        <w:rPr>
          <w:rFonts w:ascii="Barlow" w:hAnsi="Barlow"/>
          <w:b/>
        </w:rPr>
        <w:t xml:space="preserve"> Award</w:t>
      </w:r>
      <w:r w:rsidR="00F9005B" w:rsidRPr="0011519C">
        <w:rPr>
          <w:rFonts w:ascii="Barlow" w:hAnsi="Barlow"/>
          <w:b/>
        </w:rPr>
        <w:t xml:space="preserve"> </w:t>
      </w:r>
      <w:r w:rsidR="00401DD1" w:rsidRPr="0011519C">
        <w:rPr>
          <w:rFonts w:ascii="Barlow" w:hAnsi="Barlow"/>
          <w:b/>
        </w:rPr>
        <w:t xml:space="preserve">in </w:t>
      </w:r>
      <w:r w:rsidR="00F9005B" w:rsidRPr="0011519C">
        <w:rPr>
          <w:rFonts w:ascii="Barlow" w:hAnsi="Barlow"/>
          <w:b/>
        </w:rPr>
        <w:t>Delivering a Sustainability Project</w:t>
      </w:r>
      <w:r w:rsidR="00401DD1" w:rsidRPr="0011519C">
        <w:rPr>
          <w:rFonts w:ascii="Barlow" w:hAnsi="Barlow"/>
          <w:b/>
        </w:rPr>
        <w:t xml:space="preserve"> </w:t>
      </w:r>
      <w:r w:rsidR="00AE7CE9" w:rsidRPr="0011519C">
        <w:rPr>
          <w:rFonts w:ascii="Barlow" w:hAnsi="Barlow"/>
          <w:bCs/>
        </w:rPr>
        <w:t xml:space="preserve">qualification </w:t>
      </w:r>
      <w:r w:rsidR="003B0A5A" w:rsidRPr="0011519C">
        <w:rPr>
          <w:rFonts w:ascii="Barlow" w:hAnsi="Barlow"/>
          <w:bCs/>
        </w:rPr>
        <w:t>is</w:t>
      </w:r>
      <w:r w:rsidRPr="0011519C">
        <w:rPr>
          <w:rFonts w:ascii="Barlow" w:hAnsi="Barlow"/>
          <w:bCs/>
        </w:rPr>
        <w:t xml:space="preserve"> regulated by Ofqual, the qualifications</w:t>
      </w:r>
      <w:r w:rsidRPr="00E8729D">
        <w:rPr>
          <w:rFonts w:ascii="Barlow" w:hAnsi="Barlow"/>
          <w:bCs/>
        </w:rPr>
        <w:t xml:space="preserve"> regulator for England, and </w:t>
      </w:r>
      <w:r w:rsidR="00D510FA">
        <w:rPr>
          <w:rFonts w:ascii="Barlow" w:hAnsi="Barlow"/>
          <w:bCs/>
        </w:rPr>
        <w:t>are</w:t>
      </w:r>
      <w:r w:rsidRPr="00E8729D">
        <w:rPr>
          <w:rFonts w:ascii="Barlow" w:hAnsi="Barlow"/>
          <w:bCs/>
        </w:rPr>
        <w:t xml:space="preserve"> registered on the Regulated Qualifications</w:t>
      </w:r>
      <w:r>
        <w:rPr>
          <w:rFonts w:ascii="Barlow" w:hAnsi="Barlow"/>
          <w:bCs/>
        </w:rPr>
        <w:t xml:space="preserve"> </w:t>
      </w:r>
      <w:r w:rsidRPr="00E8729D">
        <w:rPr>
          <w:rFonts w:ascii="Barlow" w:hAnsi="Barlow"/>
          <w:bCs/>
        </w:rPr>
        <w:t>Framework (RQF).  It is not a licence to practise.</w:t>
      </w:r>
    </w:p>
    <w:p w14:paraId="29B0269E" w14:textId="77777777" w:rsidR="00F703FB" w:rsidRDefault="00F703FB" w:rsidP="00F703FB">
      <w:pPr>
        <w:spacing w:after="0" w:line="276" w:lineRule="auto"/>
        <w:rPr>
          <w:rFonts w:ascii="Barlow" w:hAnsi="Barlow"/>
          <w:bCs/>
        </w:rPr>
      </w:pPr>
    </w:p>
    <w:p w14:paraId="65C6480C" w14:textId="77777777" w:rsidR="00F703FB" w:rsidRPr="00543763" w:rsidRDefault="00F703FB" w:rsidP="00F703FB">
      <w:pPr>
        <w:spacing w:after="0" w:line="276" w:lineRule="auto"/>
        <w:rPr>
          <w:rFonts w:ascii="Barlow" w:hAnsi="Barlow"/>
          <w:b/>
          <w:color w:val="12286F"/>
          <w:sz w:val="24"/>
          <w:szCs w:val="24"/>
        </w:rPr>
      </w:pPr>
      <w:bookmarkStart w:id="12" w:name="QualDetails"/>
      <w:r w:rsidRPr="005B2AEB">
        <w:rPr>
          <w:rFonts w:ascii="Barlow" w:hAnsi="Barlow"/>
          <w:b/>
          <w:color w:val="12286F"/>
          <w:sz w:val="24"/>
          <w:szCs w:val="24"/>
        </w:rPr>
        <w:t>Quali</w:t>
      </w:r>
      <w:r w:rsidRPr="00543763">
        <w:rPr>
          <w:rFonts w:ascii="Barlow" w:hAnsi="Barlow"/>
          <w:b/>
          <w:color w:val="12286F"/>
          <w:sz w:val="24"/>
          <w:szCs w:val="24"/>
        </w:rPr>
        <w:t>fication details</w:t>
      </w:r>
    </w:p>
    <w:bookmarkEnd w:id="12"/>
    <w:p w14:paraId="02C6ED99" w14:textId="28E73EFB" w:rsidR="00F703FB" w:rsidRPr="00543763" w:rsidRDefault="00F703FB" w:rsidP="005D69A2">
      <w:pPr>
        <w:spacing w:after="0" w:line="276" w:lineRule="auto"/>
        <w:rPr>
          <w:rFonts w:ascii="Barlow" w:hAnsi="Barlow"/>
          <w:bCs/>
        </w:rPr>
      </w:pPr>
      <w:r w:rsidRPr="00543763">
        <w:rPr>
          <w:rFonts w:ascii="Barlow" w:hAnsi="Barlow"/>
          <w:bCs/>
        </w:rPr>
        <w:t>Th</w:t>
      </w:r>
      <w:r w:rsidR="0073415F" w:rsidRPr="00543763">
        <w:rPr>
          <w:rFonts w:ascii="Barlow" w:hAnsi="Barlow"/>
          <w:bCs/>
        </w:rPr>
        <w:t xml:space="preserve">is </w:t>
      </w:r>
      <w:r w:rsidR="0016094C" w:rsidRPr="00543763">
        <w:rPr>
          <w:rFonts w:ascii="Barlow" w:hAnsi="Barlow"/>
          <w:bCs/>
        </w:rPr>
        <w:t>Qualification</w:t>
      </w:r>
      <w:r w:rsidR="0016094C" w:rsidRPr="00543763">
        <w:rPr>
          <w:rFonts w:ascii="Barlow" w:hAnsi="Barlow"/>
          <w:b/>
        </w:rPr>
        <w:t xml:space="preserve"> </w:t>
      </w:r>
      <w:r w:rsidR="0016094C" w:rsidRPr="00543763">
        <w:rPr>
          <w:rFonts w:ascii="Barlow" w:hAnsi="Barlow"/>
          <w:bCs/>
        </w:rPr>
        <w:t>is also</w:t>
      </w:r>
      <w:r w:rsidR="0011519C" w:rsidRPr="00543763">
        <w:rPr>
          <w:rFonts w:ascii="Barlow" w:hAnsi="Barlow"/>
          <w:bCs/>
        </w:rPr>
        <w:t xml:space="preserve"> </w:t>
      </w:r>
      <w:r w:rsidR="0016094C" w:rsidRPr="00543763">
        <w:rPr>
          <w:rFonts w:ascii="Barlow" w:hAnsi="Barlow"/>
          <w:bCs/>
        </w:rPr>
        <w:t xml:space="preserve">available at </w:t>
      </w:r>
      <w:r w:rsidR="0011519C" w:rsidRPr="00543763">
        <w:rPr>
          <w:rFonts w:ascii="Barlow" w:hAnsi="Barlow"/>
          <w:bCs/>
        </w:rPr>
        <w:t>entry level 3 and level 2</w:t>
      </w:r>
    </w:p>
    <w:p w14:paraId="5C6526F1" w14:textId="77777777" w:rsidR="0062723F" w:rsidRPr="00543763" w:rsidRDefault="0062723F" w:rsidP="0062723F">
      <w:pPr>
        <w:spacing w:after="0" w:line="276" w:lineRule="auto"/>
        <w:rPr>
          <w:rFonts w:ascii="Barlow" w:hAnsi="Barlow"/>
          <w:bCs/>
        </w:rPr>
      </w:pPr>
    </w:p>
    <w:p w14:paraId="505DFCA6" w14:textId="0F49448C" w:rsidR="008A3DFF" w:rsidRPr="00543763" w:rsidRDefault="00EF25B0" w:rsidP="008A3DFF">
      <w:pPr>
        <w:spacing w:after="0" w:line="276" w:lineRule="auto"/>
        <w:rPr>
          <w:rFonts w:ascii="Barlow" w:hAnsi="Barlow"/>
          <w:b/>
          <w:color w:val="12286F"/>
          <w:sz w:val="24"/>
          <w:szCs w:val="24"/>
        </w:rPr>
      </w:pPr>
      <w:r w:rsidRPr="00543763">
        <w:rPr>
          <w:rFonts w:ascii="Barlow" w:hAnsi="Barlow"/>
          <w:b/>
          <w:color w:val="12286F"/>
          <w:sz w:val="24"/>
          <w:szCs w:val="24"/>
        </w:rPr>
        <w:t xml:space="preserve">Level </w:t>
      </w:r>
      <w:r w:rsidR="00E968CC" w:rsidRPr="00543763">
        <w:rPr>
          <w:rFonts w:ascii="Barlow" w:hAnsi="Barlow"/>
          <w:b/>
          <w:color w:val="12286F"/>
          <w:sz w:val="24"/>
          <w:szCs w:val="24"/>
        </w:rPr>
        <w:t>1</w:t>
      </w:r>
      <w:r w:rsidR="00944759" w:rsidRPr="00543763">
        <w:rPr>
          <w:rFonts w:ascii="Barlow" w:hAnsi="Barlow"/>
          <w:b/>
          <w:color w:val="12286F"/>
          <w:sz w:val="24"/>
          <w:szCs w:val="24"/>
        </w:rPr>
        <w:t xml:space="preserve"> Award</w:t>
      </w:r>
    </w:p>
    <w:p w14:paraId="40B243BF" w14:textId="07D34D44" w:rsidR="008A3DFF" w:rsidRPr="00543763" w:rsidRDefault="008A3DFF" w:rsidP="00A44FED">
      <w:pPr>
        <w:pStyle w:val="ListParagraph"/>
        <w:numPr>
          <w:ilvl w:val="0"/>
          <w:numId w:val="2"/>
        </w:numPr>
        <w:spacing w:after="0" w:line="276" w:lineRule="auto"/>
        <w:rPr>
          <w:rFonts w:ascii="Barlow" w:hAnsi="Barlow"/>
          <w:bCs/>
        </w:rPr>
      </w:pPr>
      <w:r w:rsidRPr="00543763">
        <w:rPr>
          <w:rFonts w:ascii="Barlow" w:hAnsi="Barlow"/>
          <w:bCs/>
        </w:rPr>
        <w:t xml:space="preserve">Qualification Number: </w:t>
      </w:r>
      <w:r w:rsidR="00F9005B" w:rsidRPr="00543763">
        <w:rPr>
          <w:rFonts w:ascii="Barlow" w:hAnsi="Barlow"/>
          <w:bCs/>
        </w:rPr>
        <w:t>610/0680/4</w:t>
      </w:r>
    </w:p>
    <w:p w14:paraId="11DDCF41" w14:textId="08D77AC4" w:rsidR="008A3DFF" w:rsidRPr="00543763" w:rsidRDefault="008A3DFF" w:rsidP="00A44FED">
      <w:pPr>
        <w:pStyle w:val="ListParagraph"/>
        <w:numPr>
          <w:ilvl w:val="0"/>
          <w:numId w:val="2"/>
        </w:numPr>
        <w:spacing w:after="0" w:line="276" w:lineRule="auto"/>
        <w:rPr>
          <w:rFonts w:ascii="Barlow" w:hAnsi="Barlow"/>
          <w:bCs/>
        </w:rPr>
      </w:pPr>
      <w:r w:rsidRPr="00543763">
        <w:rPr>
          <w:rFonts w:ascii="Barlow" w:hAnsi="Barlow"/>
          <w:bCs/>
        </w:rPr>
        <w:t xml:space="preserve">Qualification credit value: </w:t>
      </w:r>
      <w:r w:rsidR="0011519C" w:rsidRPr="00543763">
        <w:rPr>
          <w:rFonts w:ascii="Barlow" w:hAnsi="Barlow"/>
          <w:bCs/>
        </w:rPr>
        <w:t>3</w:t>
      </w:r>
    </w:p>
    <w:p w14:paraId="0564B46D" w14:textId="2FDC4344" w:rsidR="008A3DFF" w:rsidRPr="00543763" w:rsidRDefault="008A3DFF" w:rsidP="00A44FED">
      <w:pPr>
        <w:pStyle w:val="ListParagraph"/>
        <w:numPr>
          <w:ilvl w:val="0"/>
          <w:numId w:val="2"/>
        </w:numPr>
        <w:spacing w:after="0" w:line="276" w:lineRule="auto"/>
        <w:rPr>
          <w:rFonts w:ascii="Barlow" w:hAnsi="Barlow"/>
          <w:bCs/>
        </w:rPr>
      </w:pPr>
      <w:r w:rsidRPr="00543763">
        <w:rPr>
          <w:rFonts w:ascii="Barlow" w:hAnsi="Barlow"/>
          <w:bCs/>
        </w:rPr>
        <w:t xml:space="preserve">Operational start date: </w:t>
      </w:r>
      <w:r w:rsidR="0011519C" w:rsidRPr="00543763">
        <w:rPr>
          <w:rFonts w:ascii="Barlow" w:hAnsi="Barlow"/>
          <w:bCs/>
        </w:rPr>
        <w:t>1</w:t>
      </w:r>
      <w:r w:rsidR="0011519C" w:rsidRPr="00543763">
        <w:rPr>
          <w:rFonts w:ascii="Barlow" w:hAnsi="Barlow"/>
          <w:bCs/>
          <w:vertAlign w:val="superscript"/>
        </w:rPr>
        <w:t>st</w:t>
      </w:r>
      <w:r w:rsidR="0011519C" w:rsidRPr="00543763">
        <w:rPr>
          <w:rFonts w:ascii="Barlow" w:hAnsi="Barlow"/>
          <w:bCs/>
        </w:rPr>
        <w:t xml:space="preserve"> April 2022</w:t>
      </w:r>
    </w:p>
    <w:p w14:paraId="036A7BD7" w14:textId="6591B185" w:rsidR="008A3DFF" w:rsidRPr="00543763" w:rsidRDefault="008A3DFF" w:rsidP="00A44FED">
      <w:pPr>
        <w:pStyle w:val="ListParagraph"/>
        <w:numPr>
          <w:ilvl w:val="0"/>
          <w:numId w:val="2"/>
        </w:numPr>
        <w:spacing w:after="0" w:line="276" w:lineRule="auto"/>
        <w:rPr>
          <w:rFonts w:ascii="Barlow" w:hAnsi="Barlow"/>
          <w:bCs/>
        </w:rPr>
      </w:pPr>
      <w:r w:rsidRPr="00543763">
        <w:rPr>
          <w:rFonts w:ascii="Barlow" w:hAnsi="Barlow"/>
          <w:bCs/>
        </w:rPr>
        <w:t xml:space="preserve">Review date: </w:t>
      </w:r>
      <w:r w:rsidR="00625EA9">
        <w:rPr>
          <w:rFonts w:ascii="Barlow" w:hAnsi="Barlow"/>
          <w:bCs/>
        </w:rPr>
        <w:t>31</w:t>
      </w:r>
      <w:r w:rsidR="00625EA9" w:rsidRPr="00625EA9">
        <w:rPr>
          <w:rFonts w:ascii="Barlow" w:hAnsi="Barlow"/>
          <w:bCs/>
          <w:vertAlign w:val="superscript"/>
        </w:rPr>
        <w:t>st</w:t>
      </w:r>
      <w:r w:rsidR="00625EA9">
        <w:rPr>
          <w:rFonts w:ascii="Barlow" w:hAnsi="Barlow"/>
          <w:bCs/>
        </w:rPr>
        <w:t xml:space="preserve"> May 2026</w:t>
      </w:r>
    </w:p>
    <w:p w14:paraId="271D8A19" w14:textId="71BC3FDC" w:rsidR="008A3DFF" w:rsidRPr="00543763" w:rsidRDefault="008A3DFF" w:rsidP="00A44FED">
      <w:pPr>
        <w:pStyle w:val="ListParagraph"/>
        <w:numPr>
          <w:ilvl w:val="0"/>
          <w:numId w:val="2"/>
        </w:numPr>
        <w:spacing w:after="0" w:line="276" w:lineRule="auto"/>
        <w:rPr>
          <w:rFonts w:ascii="Barlow" w:hAnsi="Barlow"/>
          <w:bCs/>
        </w:rPr>
      </w:pPr>
      <w:r w:rsidRPr="00543763">
        <w:rPr>
          <w:rFonts w:ascii="Barlow" w:hAnsi="Barlow"/>
          <w:bCs/>
        </w:rPr>
        <w:t xml:space="preserve">Total Qualification Time (TQT): </w:t>
      </w:r>
      <w:r w:rsidR="005E0A80" w:rsidRPr="00543763">
        <w:rPr>
          <w:rFonts w:ascii="Barlow" w:hAnsi="Barlow"/>
          <w:bCs/>
        </w:rPr>
        <w:t>30</w:t>
      </w:r>
    </w:p>
    <w:p w14:paraId="3347B441" w14:textId="11A97D35" w:rsidR="008A3DFF" w:rsidRPr="00543763" w:rsidRDefault="008A3DFF" w:rsidP="00A44FED">
      <w:pPr>
        <w:pStyle w:val="ListParagraph"/>
        <w:numPr>
          <w:ilvl w:val="0"/>
          <w:numId w:val="2"/>
        </w:numPr>
        <w:spacing w:after="0" w:line="276" w:lineRule="auto"/>
        <w:rPr>
          <w:rFonts w:ascii="Barlow" w:hAnsi="Barlow"/>
          <w:bCs/>
        </w:rPr>
      </w:pPr>
      <w:r w:rsidRPr="00543763">
        <w:rPr>
          <w:rFonts w:ascii="Barlow" w:hAnsi="Barlow"/>
          <w:bCs/>
        </w:rPr>
        <w:t xml:space="preserve">Guided Learning Hours (GLH): </w:t>
      </w:r>
      <w:r w:rsidR="005E0A80" w:rsidRPr="00543763">
        <w:rPr>
          <w:rFonts w:ascii="Barlow" w:hAnsi="Barlow"/>
          <w:bCs/>
        </w:rPr>
        <w:t>30</w:t>
      </w:r>
    </w:p>
    <w:p w14:paraId="60DAECEA" w14:textId="77777777" w:rsidR="008A3DFF" w:rsidRPr="00543763" w:rsidRDefault="008A3DFF" w:rsidP="00A44FED">
      <w:pPr>
        <w:pStyle w:val="ListParagraph"/>
        <w:numPr>
          <w:ilvl w:val="0"/>
          <w:numId w:val="2"/>
        </w:numPr>
        <w:spacing w:after="0" w:line="276" w:lineRule="auto"/>
        <w:rPr>
          <w:rFonts w:ascii="Barlow" w:hAnsi="Barlow"/>
          <w:bCs/>
        </w:rPr>
      </w:pPr>
      <w:r w:rsidRPr="00543763">
        <w:rPr>
          <w:rFonts w:ascii="Barlow" w:hAnsi="Barlow"/>
          <w:bCs/>
        </w:rPr>
        <w:t>Assessment requirements: internally assessed, internally and externally moderated</w:t>
      </w:r>
    </w:p>
    <w:p w14:paraId="0E735672" w14:textId="77777777" w:rsidR="00F703FB" w:rsidRPr="00AE7CE9" w:rsidRDefault="00F703FB" w:rsidP="00AE7CE9">
      <w:pPr>
        <w:spacing w:after="0" w:line="276" w:lineRule="auto"/>
        <w:rPr>
          <w:rFonts w:ascii="Barlow" w:hAnsi="Barlow"/>
          <w:bCs/>
        </w:rPr>
      </w:pPr>
    </w:p>
    <w:p w14:paraId="79C81965" w14:textId="56822464" w:rsidR="00F703FB" w:rsidRPr="005E0A80" w:rsidRDefault="00F703FB" w:rsidP="00F703FB">
      <w:pPr>
        <w:spacing w:after="0" w:line="276" w:lineRule="auto"/>
        <w:rPr>
          <w:rFonts w:ascii="Barlow" w:hAnsi="Barlow"/>
          <w:b/>
          <w:color w:val="12286F"/>
          <w:sz w:val="24"/>
          <w:szCs w:val="24"/>
        </w:rPr>
      </w:pPr>
      <w:bookmarkStart w:id="13" w:name="PurposeofQual"/>
      <w:r w:rsidRPr="005E0A80">
        <w:rPr>
          <w:rFonts w:ascii="Barlow" w:hAnsi="Barlow"/>
          <w:b/>
          <w:color w:val="12286F"/>
          <w:sz w:val="24"/>
          <w:szCs w:val="24"/>
        </w:rPr>
        <w:t>Purpose of the qualification</w:t>
      </w:r>
    </w:p>
    <w:bookmarkEnd w:id="13"/>
    <w:p w14:paraId="0C832A8F" w14:textId="09B13C8E" w:rsidR="00F703FB" w:rsidRDefault="00F703FB" w:rsidP="00F703FB">
      <w:pPr>
        <w:spacing w:after="0" w:line="276" w:lineRule="auto"/>
        <w:rPr>
          <w:rFonts w:ascii="Barlow" w:hAnsi="Barlow"/>
          <w:bCs/>
        </w:rPr>
      </w:pPr>
      <w:r w:rsidRPr="005E0A80">
        <w:rPr>
          <w:rFonts w:ascii="Barlow" w:hAnsi="Barlow"/>
          <w:bCs/>
        </w:rPr>
        <w:t xml:space="preserve">The purpose of </w:t>
      </w:r>
      <w:r w:rsidR="0087167D" w:rsidRPr="005E0A80">
        <w:rPr>
          <w:rFonts w:ascii="Barlow" w:hAnsi="Barlow"/>
          <w:bCs/>
        </w:rPr>
        <w:t xml:space="preserve">the </w:t>
      </w:r>
      <w:r w:rsidR="00EF25B0" w:rsidRPr="005E0A80">
        <w:rPr>
          <w:rFonts w:ascii="Barlow" w:hAnsi="Barlow"/>
          <w:b/>
        </w:rPr>
        <w:t xml:space="preserve">OCNLR Level </w:t>
      </w:r>
      <w:r w:rsidR="00E968CC" w:rsidRPr="005E0A80">
        <w:rPr>
          <w:rFonts w:ascii="Barlow" w:hAnsi="Barlow"/>
          <w:b/>
        </w:rPr>
        <w:t>1</w:t>
      </w:r>
      <w:r w:rsidR="00F9005B" w:rsidRPr="005E0A80">
        <w:rPr>
          <w:rFonts w:ascii="Barlow" w:hAnsi="Barlow"/>
          <w:b/>
        </w:rPr>
        <w:t xml:space="preserve"> </w:t>
      </w:r>
      <w:r w:rsidR="00EF25B0" w:rsidRPr="005E0A80">
        <w:rPr>
          <w:rFonts w:ascii="Barlow" w:hAnsi="Barlow"/>
          <w:b/>
        </w:rPr>
        <w:t>Award</w:t>
      </w:r>
      <w:r w:rsidR="00F9005B" w:rsidRPr="005E0A80">
        <w:rPr>
          <w:rFonts w:ascii="Barlow" w:hAnsi="Barlow"/>
          <w:b/>
        </w:rPr>
        <w:t xml:space="preserve"> </w:t>
      </w:r>
      <w:r w:rsidR="00EF25B0" w:rsidRPr="005E0A80">
        <w:rPr>
          <w:rFonts w:ascii="Barlow" w:hAnsi="Barlow"/>
          <w:b/>
        </w:rPr>
        <w:t xml:space="preserve">in </w:t>
      </w:r>
      <w:bookmarkStart w:id="14" w:name="_Hlk208773913"/>
      <w:r w:rsidR="00F9005B" w:rsidRPr="005E0A80">
        <w:rPr>
          <w:rFonts w:ascii="Barlow" w:hAnsi="Barlow"/>
          <w:b/>
        </w:rPr>
        <w:t>Delivering a Sustainability Project</w:t>
      </w:r>
      <w:bookmarkEnd w:id="14"/>
      <w:r w:rsidR="00F9005B" w:rsidRPr="005E0A80">
        <w:rPr>
          <w:rFonts w:ascii="Barlow" w:hAnsi="Barlow"/>
          <w:b/>
        </w:rPr>
        <w:t xml:space="preserve"> </w:t>
      </w:r>
      <w:r w:rsidR="00597C3D" w:rsidRPr="005E0A80">
        <w:rPr>
          <w:rFonts w:ascii="Barlow" w:hAnsi="Barlow"/>
          <w:bCs/>
        </w:rPr>
        <w:t xml:space="preserve">qualification </w:t>
      </w:r>
      <w:r w:rsidR="00B40D17" w:rsidRPr="005E0A80">
        <w:rPr>
          <w:rFonts w:ascii="Barlow" w:hAnsi="Barlow"/>
          <w:bCs/>
        </w:rPr>
        <w:t>is</w:t>
      </w:r>
      <w:r w:rsidR="00B40D17" w:rsidRPr="005E0A80">
        <w:rPr>
          <w:rFonts w:ascii="Barlow" w:hAnsi="Barlow"/>
          <w:b/>
        </w:rPr>
        <w:t xml:space="preserve"> </w:t>
      </w:r>
      <w:r w:rsidRPr="005E0A80">
        <w:rPr>
          <w:rFonts w:ascii="Barlow" w:hAnsi="Barlow"/>
          <w:bCs/>
        </w:rPr>
        <w:t xml:space="preserve">to </w:t>
      </w:r>
      <w:r w:rsidR="005E0A80" w:rsidRPr="005E0A80">
        <w:rPr>
          <w:rFonts w:ascii="Barlow" w:hAnsi="Barlow"/>
          <w:bCs/>
        </w:rPr>
        <w:t>provide learners with the practical skills in planning and undertaking a sustainability project.</w:t>
      </w:r>
    </w:p>
    <w:p w14:paraId="1F0474F6" w14:textId="77777777" w:rsidR="00F703FB" w:rsidRDefault="00F703FB" w:rsidP="00F703FB">
      <w:pPr>
        <w:spacing w:after="0" w:line="276" w:lineRule="auto"/>
        <w:rPr>
          <w:rFonts w:ascii="Barlow" w:hAnsi="Barlow"/>
          <w:bCs/>
        </w:rPr>
      </w:pPr>
    </w:p>
    <w:p w14:paraId="0907C003" w14:textId="3F497937" w:rsidR="00F703FB" w:rsidRPr="005E0A80" w:rsidRDefault="00F703FB" w:rsidP="00F703FB">
      <w:pPr>
        <w:spacing w:after="0" w:line="276" w:lineRule="auto"/>
        <w:rPr>
          <w:rFonts w:ascii="Barlow" w:hAnsi="Barlow"/>
          <w:b/>
          <w:color w:val="12286F"/>
          <w:sz w:val="24"/>
          <w:szCs w:val="24"/>
        </w:rPr>
      </w:pPr>
      <w:bookmarkStart w:id="15" w:name="WhoQualisFor"/>
      <w:r w:rsidRPr="005B2AEB">
        <w:rPr>
          <w:rFonts w:ascii="Barlow" w:hAnsi="Barlow"/>
          <w:b/>
          <w:color w:val="12286F"/>
          <w:sz w:val="24"/>
          <w:szCs w:val="24"/>
        </w:rPr>
        <w:t>Who the q</w:t>
      </w:r>
      <w:r w:rsidRPr="005E0A80">
        <w:rPr>
          <w:rFonts w:ascii="Barlow" w:hAnsi="Barlow"/>
          <w:b/>
          <w:color w:val="12286F"/>
          <w:sz w:val="24"/>
          <w:szCs w:val="24"/>
        </w:rPr>
        <w:t>ualification</w:t>
      </w:r>
      <w:r w:rsidR="00B40D17" w:rsidRPr="005E0A80">
        <w:rPr>
          <w:rFonts w:ascii="Barlow" w:hAnsi="Barlow"/>
          <w:b/>
          <w:color w:val="12286F"/>
          <w:sz w:val="24"/>
          <w:szCs w:val="24"/>
        </w:rPr>
        <w:t xml:space="preserve"> </w:t>
      </w:r>
      <w:r w:rsidR="00507D2F" w:rsidRPr="005E0A80">
        <w:rPr>
          <w:rFonts w:ascii="Barlow" w:hAnsi="Barlow"/>
          <w:b/>
          <w:color w:val="12286F"/>
          <w:sz w:val="24"/>
          <w:szCs w:val="24"/>
        </w:rPr>
        <w:t>is</w:t>
      </w:r>
      <w:r w:rsidRPr="005E0A80">
        <w:rPr>
          <w:rFonts w:ascii="Barlow" w:hAnsi="Barlow"/>
          <w:b/>
          <w:color w:val="12286F"/>
          <w:sz w:val="24"/>
          <w:szCs w:val="24"/>
        </w:rPr>
        <w:t xml:space="preserve"> for</w:t>
      </w:r>
    </w:p>
    <w:bookmarkEnd w:id="15"/>
    <w:p w14:paraId="2D7FF237" w14:textId="77777777" w:rsidR="005E0A80" w:rsidRPr="005E0A80" w:rsidRDefault="00F703FB" w:rsidP="005E0A80">
      <w:pPr>
        <w:spacing w:after="0" w:line="276" w:lineRule="auto"/>
        <w:rPr>
          <w:rFonts w:ascii="Barlow" w:hAnsi="Barlow"/>
          <w:bCs/>
        </w:rPr>
      </w:pPr>
      <w:r w:rsidRPr="005E0A80">
        <w:rPr>
          <w:rFonts w:ascii="Barlow" w:hAnsi="Barlow"/>
          <w:bCs/>
        </w:rPr>
        <w:t xml:space="preserve">The </w:t>
      </w:r>
      <w:r w:rsidR="00EF25B0" w:rsidRPr="005E0A80">
        <w:rPr>
          <w:rFonts w:ascii="Barlow" w:hAnsi="Barlow"/>
          <w:b/>
        </w:rPr>
        <w:t xml:space="preserve">OCNLR Level </w:t>
      </w:r>
      <w:r w:rsidR="00E968CC" w:rsidRPr="005E0A80">
        <w:rPr>
          <w:rFonts w:ascii="Barlow" w:hAnsi="Barlow"/>
          <w:b/>
        </w:rPr>
        <w:t>1</w:t>
      </w:r>
      <w:r w:rsidR="00F9005B" w:rsidRPr="005E0A80">
        <w:rPr>
          <w:rFonts w:ascii="Barlow" w:hAnsi="Barlow"/>
          <w:b/>
        </w:rPr>
        <w:t xml:space="preserve"> </w:t>
      </w:r>
      <w:r w:rsidR="00EF25B0" w:rsidRPr="005E0A80">
        <w:rPr>
          <w:rFonts w:ascii="Barlow" w:hAnsi="Barlow"/>
          <w:b/>
        </w:rPr>
        <w:t>Award</w:t>
      </w:r>
      <w:r w:rsidR="00F9005B" w:rsidRPr="005E0A80">
        <w:rPr>
          <w:rFonts w:ascii="Barlow" w:hAnsi="Barlow"/>
          <w:b/>
        </w:rPr>
        <w:t xml:space="preserve"> </w:t>
      </w:r>
      <w:r w:rsidR="00EF25B0" w:rsidRPr="005E0A80">
        <w:rPr>
          <w:rFonts w:ascii="Barlow" w:hAnsi="Barlow"/>
          <w:b/>
        </w:rPr>
        <w:t xml:space="preserve">in </w:t>
      </w:r>
      <w:r w:rsidR="00F9005B" w:rsidRPr="005E0A80">
        <w:rPr>
          <w:rFonts w:ascii="Barlow" w:hAnsi="Barlow"/>
          <w:b/>
        </w:rPr>
        <w:t>Delivering a Sustainability Project</w:t>
      </w:r>
      <w:r w:rsidR="00EF25B0" w:rsidRPr="005E0A80">
        <w:rPr>
          <w:rFonts w:ascii="Barlow" w:hAnsi="Barlow"/>
          <w:b/>
        </w:rPr>
        <w:t xml:space="preserve"> </w:t>
      </w:r>
      <w:r w:rsidR="00597C3D" w:rsidRPr="005E0A80">
        <w:rPr>
          <w:rFonts w:ascii="Barlow" w:hAnsi="Barlow"/>
          <w:bCs/>
        </w:rPr>
        <w:t>qualification is</w:t>
      </w:r>
      <w:r w:rsidRPr="005E0A80">
        <w:rPr>
          <w:rFonts w:ascii="Barlow" w:hAnsi="Barlow"/>
          <w:bCs/>
        </w:rPr>
        <w:t xml:space="preserve"> suitable for </w:t>
      </w:r>
      <w:r w:rsidR="005E0A80" w:rsidRPr="005E0A80">
        <w:rPr>
          <w:rFonts w:ascii="Barlow" w:hAnsi="Barlow"/>
          <w:bCs/>
        </w:rPr>
        <w:t>a diverse range of learners including:</w:t>
      </w:r>
    </w:p>
    <w:p w14:paraId="207BFB01" w14:textId="5E953562" w:rsidR="005E0A80" w:rsidRPr="005E0A80" w:rsidRDefault="005E0A80" w:rsidP="005E0A80">
      <w:pPr>
        <w:pStyle w:val="ListParagraph"/>
        <w:numPr>
          <w:ilvl w:val="0"/>
          <w:numId w:val="8"/>
        </w:numPr>
        <w:spacing w:after="0" w:line="276" w:lineRule="auto"/>
        <w:rPr>
          <w:rFonts w:ascii="Barlow" w:hAnsi="Barlow"/>
          <w:bCs/>
        </w:rPr>
      </w:pPr>
      <w:r w:rsidRPr="005E0A80">
        <w:rPr>
          <w:rFonts w:ascii="Barlow" w:hAnsi="Barlow"/>
          <w:bCs/>
        </w:rPr>
        <w:t>those who are interested in sustainability;</w:t>
      </w:r>
    </w:p>
    <w:p w14:paraId="4F5912BB" w14:textId="05902B1E" w:rsidR="005E0A80" w:rsidRPr="005E0A80" w:rsidRDefault="005E0A80" w:rsidP="005E0A80">
      <w:pPr>
        <w:pStyle w:val="ListParagraph"/>
        <w:numPr>
          <w:ilvl w:val="0"/>
          <w:numId w:val="8"/>
        </w:numPr>
        <w:spacing w:after="0" w:line="276" w:lineRule="auto"/>
        <w:rPr>
          <w:rFonts w:ascii="Barlow" w:hAnsi="Barlow"/>
          <w:bCs/>
        </w:rPr>
      </w:pPr>
      <w:r w:rsidRPr="005E0A80">
        <w:rPr>
          <w:rFonts w:ascii="Barlow" w:hAnsi="Barlow"/>
          <w:bCs/>
        </w:rPr>
        <w:lastRenderedPageBreak/>
        <w:t>those who are looking for employment or further study in the green sector;</w:t>
      </w:r>
    </w:p>
    <w:p w14:paraId="273060B5" w14:textId="5F8C2EFF" w:rsidR="005E0A80" w:rsidRPr="005E0A80" w:rsidRDefault="005E0A80" w:rsidP="005E0A80">
      <w:pPr>
        <w:pStyle w:val="ListParagraph"/>
        <w:numPr>
          <w:ilvl w:val="0"/>
          <w:numId w:val="8"/>
        </w:numPr>
        <w:spacing w:after="0" w:line="276" w:lineRule="auto"/>
        <w:rPr>
          <w:rFonts w:ascii="Barlow" w:hAnsi="Barlow"/>
          <w:bCs/>
        </w:rPr>
      </w:pPr>
      <w:r w:rsidRPr="005E0A80">
        <w:rPr>
          <w:rFonts w:ascii="Barlow" w:hAnsi="Barlow"/>
          <w:bCs/>
        </w:rPr>
        <w:t>those who wish to apply green principles to employment outside the green sector;</w:t>
      </w:r>
    </w:p>
    <w:p w14:paraId="05FAD241" w14:textId="66FDBD63" w:rsidR="005E0A80" w:rsidRPr="005E0A80" w:rsidRDefault="005E0A80" w:rsidP="005E0A80">
      <w:pPr>
        <w:pStyle w:val="ListParagraph"/>
        <w:numPr>
          <w:ilvl w:val="0"/>
          <w:numId w:val="8"/>
        </w:numPr>
        <w:spacing w:after="0" w:line="276" w:lineRule="auto"/>
        <w:rPr>
          <w:rFonts w:ascii="Barlow" w:hAnsi="Barlow"/>
          <w:bCs/>
        </w:rPr>
      </w:pPr>
      <w:r w:rsidRPr="005E0A80">
        <w:rPr>
          <w:rFonts w:ascii="Barlow" w:hAnsi="Barlow"/>
          <w:bCs/>
        </w:rPr>
        <w:t xml:space="preserve">those who wish to undertake a project in sustainability; </w:t>
      </w:r>
    </w:p>
    <w:p w14:paraId="0260BA92" w14:textId="45FF1C9C" w:rsidR="005E0A80" w:rsidRPr="005E0A80" w:rsidRDefault="005E0A80" w:rsidP="005E0A80">
      <w:pPr>
        <w:pStyle w:val="ListParagraph"/>
        <w:numPr>
          <w:ilvl w:val="0"/>
          <w:numId w:val="8"/>
        </w:numPr>
        <w:spacing w:after="0" w:line="276" w:lineRule="auto"/>
        <w:rPr>
          <w:rFonts w:ascii="Barlow" w:hAnsi="Barlow"/>
          <w:bCs/>
        </w:rPr>
      </w:pPr>
      <w:r w:rsidRPr="005E0A80">
        <w:rPr>
          <w:rFonts w:ascii="Barlow" w:hAnsi="Barlow"/>
          <w:bCs/>
        </w:rPr>
        <w:t>those who wish to develop their project skills;</w:t>
      </w:r>
    </w:p>
    <w:p w14:paraId="53E213EF" w14:textId="0979BA48" w:rsidR="005E0A80" w:rsidRPr="005E0A80" w:rsidRDefault="005E0A80" w:rsidP="005E0A80">
      <w:pPr>
        <w:pStyle w:val="ListParagraph"/>
        <w:numPr>
          <w:ilvl w:val="0"/>
          <w:numId w:val="8"/>
        </w:numPr>
        <w:spacing w:after="0" w:line="276" w:lineRule="auto"/>
        <w:rPr>
          <w:rFonts w:ascii="Barlow" w:hAnsi="Barlow"/>
          <w:bCs/>
        </w:rPr>
      </w:pPr>
      <w:r w:rsidRPr="005E0A80">
        <w:rPr>
          <w:rFonts w:ascii="Barlow" w:hAnsi="Barlow"/>
          <w:bCs/>
        </w:rPr>
        <w:t xml:space="preserve">young people aged 14-19 in various educational settings; </w:t>
      </w:r>
    </w:p>
    <w:p w14:paraId="232387B4" w14:textId="05347F1D" w:rsidR="005E0A80" w:rsidRPr="005E0A80" w:rsidRDefault="005E0A80" w:rsidP="005E0A80">
      <w:pPr>
        <w:pStyle w:val="ListParagraph"/>
        <w:numPr>
          <w:ilvl w:val="0"/>
          <w:numId w:val="8"/>
        </w:numPr>
        <w:spacing w:after="0" w:line="276" w:lineRule="auto"/>
        <w:rPr>
          <w:rFonts w:ascii="Barlow" w:hAnsi="Barlow"/>
          <w:bCs/>
        </w:rPr>
      </w:pPr>
      <w:r w:rsidRPr="005E0A80">
        <w:rPr>
          <w:rFonts w:ascii="Barlow" w:hAnsi="Barlow"/>
          <w:bCs/>
        </w:rPr>
        <w:t>learners in Supported Learning (E3); and</w:t>
      </w:r>
    </w:p>
    <w:p w14:paraId="7188A42C" w14:textId="0F242D3C" w:rsidR="00F703FB" w:rsidRDefault="005E0A80" w:rsidP="005E0A80">
      <w:pPr>
        <w:pStyle w:val="ListParagraph"/>
        <w:numPr>
          <w:ilvl w:val="0"/>
          <w:numId w:val="8"/>
        </w:numPr>
        <w:spacing w:after="0" w:line="276" w:lineRule="auto"/>
        <w:rPr>
          <w:rFonts w:ascii="Barlow" w:hAnsi="Barlow"/>
          <w:bCs/>
        </w:rPr>
      </w:pPr>
      <w:r w:rsidRPr="005E0A80">
        <w:rPr>
          <w:rFonts w:ascii="Barlow" w:hAnsi="Barlow"/>
          <w:bCs/>
        </w:rPr>
        <w:t>adults, e.g., long-term unemployed, those facing redundancy, those with no previous qualifications or educational experience.</w:t>
      </w:r>
    </w:p>
    <w:p w14:paraId="19CB3564" w14:textId="77777777" w:rsidR="005E0A80" w:rsidRPr="005E0A80" w:rsidRDefault="005E0A80" w:rsidP="005E0A80">
      <w:pPr>
        <w:spacing w:after="0" w:line="276" w:lineRule="auto"/>
        <w:rPr>
          <w:rFonts w:ascii="Barlow" w:hAnsi="Barlow"/>
          <w:bCs/>
        </w:rPr>
      </w:pPr>
    </w:p>
    <w:p w14:paraId="220F3209" w14:textId="77777777" w:rsidR="00F703FB" w:rsidRPr="005B2AEB" w:rsidRDefault="00F703FB" w:rsidP="00F703FB">
      <w:pPr>
        <w:spacing w:after="0" w:line="276" w:lineRule="auto"/>
        <w:rPr>
          <w:rFonts w:ascii="Barlow" w:hAnsi="Barlow"/>
          <w:b/>
          <w:color w:val="12286F"/>
          <w:sz w:val="24"/>
          <w:szCs w:val="24"/>
        </w:rPr>
      </w:pPr>
      <w:bookmarkStart w:id="16" w:name="EntryGuidance"/>
      <w:r w:rsidRPr="005B2AEB">
        <w:rPr>
          <w:rFonts w:ascii="Barlow" w:hAnsi="Barlow"/>
          <w:b/>
          <w:color w:val="12286F"/>
          <w:sz w:val="24"/>
          <w:szCs w:val="24"/>
        </w:rPr>
        <w:t>Entry guidance</w:t>
      </w:r>
    </w:p>
    <w:bookmarkEnd w:id="16"/>
    <w:p w14:paraId="48A4D1E7" w14:textId="60B12197" w:rsidR="00F703FB" w:rsidRDefault="005E0A80" w:rsidP="00F703FB">
      <w:pPr>
        <w:spacing w:after="0" w:line="276" w:lineRule="auto"/>
        <w:rPr>
          <w:rFonts w:ascii="Barlow" w:hAnsi="Barlow"/>
          <w:bCs/>
        </w:rPr>
      </w:pPr>
      <w:r w:rsidRPr="005E0A80">
        <w:rPr>
          <w:rFonts w:ascii="Barlow" w:hAnsi="Barlow"/>
          <w:bCs/>
        </w:rPr>
        <w:t>The qualifications are suitable for learners of all ages. No previous experience or qualifications required.</w:t>
      </w:r>
    </w:p>
    <w:p w14:paraId="584457AA" w14:textId="77777777" w:rsidR="00F703FB" w:rsidRDefault="00F703FB" w:rsidP="00F703FB">
      <w:pPr>
        <w:spacing w:after="0" w:line="276" w:lineRule="auto"/>
        <w:rPr>
          <w:rFonts w:ascii="Barlow" w:hAnsi="Barlow"/>
          <w:bCs/>
        </w:rPr>
      </w:pPr>
    </w:p>
    <w:p w14:paraId="50E3E7A1" w14:textId="77777777" w:rsidR="00F703FB" w:rsidRPr="005B2AEB" w:rsidRDefault="00F703FB" w:rsidP="00F703FB">
      <w:pPr>
        <w:spacing w:after="0" w:line="276" w:lineRule="auto"/>
        <w:rPr>
          <w:rFonts w:ascii="Barlow" w:hAnsi="Barlow"/>
          <w:b/>
          <w:color w:val="12286F"/>
          <w:sz w:val="24"/>
          <w:szCs w:val="24"/>
        </w:rPr>
      </w:pPr>
      <w:bookmarkStart w:id="17" w:name="Progression"/>
      <w:r w:rsidRPr="005B2AEB">
        <w:rPr>
          <w:rFonts w:ascii="Barlow" w:hAnsi="Barlow"/>
          <w:b/>
          <w:color w:val="12286F"/>
          <w:sz w:val="24"/>
          <w:szCs w:val="24"/>
        </w:rPr>
        <w:t>Progression and related qualifications</w:t>
      </w:r>
    </w:p>
    <w:bookmarkEnd w:id="17"/>
    <w:p w14:paraId="5239E148" w14:textId="0D8D110A" w:rsidR="00F703FB" w:rsidRDefault="00F703FB" w:rsidP="00F703FB">
      <w:pPr>
        <w:spacing w:after="0" w:line="276" w:lineRule="auto"/>
        <w:rPr>
          <w:rFonts w:ascii="Barlow" w:hAnsi="Barlow"/>
          <w:bCs/>
        </w:rPr>
      </w:pPr>
      <w:r w:rsidRPr="005E0A80">
        <w:rPr>
          <w:rFonts w:ascii="Barlow" w:hAnsi="Barlow"/>
          <w:bCs/>
        </w:rPr>
        <w:t>Th</w:t>
      </w:r>
      <w:r w:rsidR="00597C3D" w:rsidRPr="005E0A80">
        <w:rPr>
          <w:rFonts w:ascii="Barlow" w:hAnsi="Barlow"/>
          <w:bCs/>
        </w:rPr>
        <w:t>is</w:t>
      </w:r>
      <w:r w:rsidRPr="005E0A80">
        <w:rPr>
          <w:rFonts w:ascii="Barlow" w:hAnsi="Barlow"/>
          <w:bCs/>
        </w:rPr>
        <w:t xml:space="preserve"> qualification provide</w:t>
      </w:r>
      <w:r w:rsidR="00597C3D" w:rsidRPr="005E0A80">
        <w:rPr>
          <w:rFonts w:ascii="Barlow" w:hAnsi="Barlow"/>
          <w:bCs/>
        </w:rPr>
        <w:t>s</w:t>
      </w:r>
      <w:r w:rsidRPr="005E0A80">
        <w:rPr>
          <w:rFonts w:ascii="Barlow" w:hAnsi="Barlow"/>
          <w:bCs/>
        </w:rPr>
        <w:t xml:space="preserve"> continuing professional development for </w:t>
      </w:r>
      <w:r w:rsidR="005E0A80" w:rsidRPr="005E0A80">
        <w:rPr>
          <w:rFonts w:ascii="Barlow" w:hAnsi="Barlow"/>
          <w:bCs/>
        </w:rPr>
        <w:t>learners with transferable skills for life and work in delivering projects.  On successful completion of the Awards, learners may wish to progress to project management, other aspects of sustainability, or may wish to undertake further study in a ‘green’ related area, or employment (paid or voluntary) in the green sector.</w:t>
      </w:r>
    </w:p>
    <w:p w14:paraId="1184602D" w14:textId="77777777" w:rsidR="00F703FB" w:rsidRDefault="00F703FB" w:rsidP="00F703FB">
      <w:pPr>
        <w:spacing w:after="0" w:line="276" w:lineRule="auto"/>
        <w:rPr>
          <w:rFonts w:ascii="Barlow" w:hAnsi="Barlow"/>
          <w:bCs/>
        </w:rPr>
      </w:pPr>
    </w:p>
    <w:p w14:paraId="1E433963" w14:textId="2285E1A5" w:rsidR="000A49AD" w:rsidRPr="00247CB1" w:rsidRDefault="000A49AD" w:rsidP="00E968CC">
      <w:pPr>
        <w:pageBreakBefore/>
        <w:pBdr>
          <w:bottom w:val="single" w:sz="18" w:space="1" w:color="12286F"/>
        </w:pBdr>
        <w:spacing w:after="0"/>
        <w:rPr>
          <w:rFonts w:ascii="Barlow" w:hAnsi="Barlow"/>
          <w:b/>
          <w:bCs/>
          <w:sz w:val="32"/>
          <w:szCs w:val="32"/>
        </w:rPr>
      </w:pPr>
      <w:bookmarkStart w:id="18" w:name="Structure_of_Qual"/>
      <w:r w:rsidRPr="00247CB1">
        <w:rPr>
          <w:rFonts w:ascii="Barlow" w:hAnsi="Barlow"/>
          <w:b/>
          <w:bCs/>
          <w:sz w:val="32"/>
          <w:szCs w:val="32"/>
        </w:rPr>
        <w:lastRenderedPageBreak/>
        <w:t>Structure of the qualification</w:t>
      </w:r>
    </w:p>
    <w:bookmarkEnd w:id="18"/>
    <w:p w14:paraId="009D7920" w14:textId="77777777" w:rsidR="000A49AD" w:rsidRDefault="000A49AD" w:rsidP="000A49AD">
      <w:pPr>
        <w:spacing w:after="0"/>
        <w:rPr>
          <w:rFonts w:ascii="Barlow" w:hAnsi="Barlow"/>
          <w:sz w:val="24"/>
          <w:szCs w:val="24"/>
        </w:rPr>
      </w:pPr>
    </w:p>
    <w:p w14:paraId="2EFD6DB0" w14:textId="3A347610" w:rsidR="00E31865" w:rsidRPr="005E0A80" w:rsidRDefault="000A49AD" w:rsidP="000A49AD">
      <w:pPr>
        <w:spacing w:after="0"/>
        <w:rPr>
          <w:rFonts w:ascii="Barlow" w:hAnsi="Barlow"/>
          <w:b/>
          <w:bCs/>
          <w:color w:val="12286F"/>
          <w:sz w:val="24"/>
          <w:szCs w:val="24"/>
        </w:rPr>
      </w:pPr>
      <w:bookmarkStart w:id="19" w:name="RoC"/>
      <w:r w:rsidRPr="005B2AEB">
        <w:rPr>
          <w:rFonts w:ascii="Barlow" w:hAnsi="Barlow"/>
          <w:b/>
          <w:bCs/>
          <w:color w:val="12286F"/>
          <w:sz w:val="24"/>
          <w:szCs w:val="24"/>
        </w:rPr>
        <w:t xml:space="preserve">Rules </w:t>
      </w:r>
      <w:r w:rsidRPr="005E0A80">
        <w:rPr>
          <w:rFonts w:ascii="Barlow" w:hAnsi="Barlow"/>
          <w:b/>
          <w:bCs/>
          <w:color w:val="12286F"/>
          <w:sz w:val="24"/>
          <w:szCs w:val="24"/>
        </w:rPr>
        <w:t>of combination for achievement</w:t>
      </w:r>
    </w:p>
    <w:bookmarkEnd w:id="19"/>
    <w:p w14:paraId="72B28EBF" w14:textId="101BBC5C" w:rsidR="00C05BAD" w:rsidRPr="005E0A80" w:rsidRDefault="00A33BEF" w:rsidP="005E0A80">
      <w:pPr>
        <w:spacing w:after="0" w:line="276" w:lineRule="auto"/>
        <w:rPr>
          <w:rFonts w:ascii="Barlow" w:hAnsi="Barlow"/>
        </w:rPr>
      </w:pPr>
      <w:r w:rsidRPr="005E0A80">
        <w:rPr>
          <w:rFonts w:ascii="Barlow" w:hAnsi="Barlow"/>
        </w:rPr>
        <w:t xml:space="preserve">The </w:t>
      </w:r>
      <w:r w:rsidR="00EF25B0" w:rsidRPr="005E0A80">
        <w:rPr>
          <w:rFonts w:ascii="Barlow" w:hAnsi="Barlow"/>
          <w:b/>
        </w:rPr>
        <w:t xml:space="preserve">OCNLR Level </w:t>
      </w:r>
      <w:r w:rsidR="00E968CC" w:rsidRPr="005E0A80">
        <w:rPr>
          <w:rFonts w:ascii="Barlow" w:hAnsi="Barlow"/>
          <w:b/>
        </w:rPr>
        <w:t>1</w:t>
      </w:r>
      <w:r w:rsidR="00EF25B0" w:rsidRPr="005E0A80">
        <w:rPr>
          <w:rFonts w:ascii="Barlow" w:hAnsi="Barlow"/>
          <w:b/>
        </w:rPr>
        <w:t xml:space="preserve"> Award in </w:t>
      </w:r>
      <w:r w:rsidR="00F9005B" w:rsidRPr="005E0A80">
        <w:rPr>
          <w:rFonts w:ascii="Barlow" w:hAnsi="Barlow"/>
          <w:b/>
        </w:rPr>
        <w:t xml:space="preserve">Delivering a Sustainability Project </w:t>
      </w:r>
      <w:r w:rsidR="006F4EAA" w:rsidRPr="005E0A80">
        <w:rPr>
          <w:rFonts w:ascii="Barlow" w:hAnsi="Barlow"/>
          <w:b/>
          <w:bCs/>
        </w:rPr>
        <w:t>qualification</w:t>
      </w:r>
      <w:r w:rsidR="006F4EAA" w:rsidRPr="005E0A80">
        <w:rPr>
          <w:rFonts w:ascii="Barlow" w:hAnsi="Barlow"/>
        </w:rPr>
        <w:t xml:space="preserve"> </w:t>
      </w:r>
      <w:r w:rsidR="005E0A80" w:rsidRPr="005E0A80">
        <w:rPr>
          <w:rFonts w:ascii="Barlow" w:hAnsi="Barlow"/>
        </w:rPr>
        <w:t xml:space="preserve">comprises 1 </w:t>
      </w:r>
      <w:r w:rsidRPr="005E0A80">
        <w:rPr>
          <w:rFonts w:ascii="Barlow" w:hAnsi="Barlow"/>
        </w:rPr>
        <w:t>mandatory</w:t>
      </w:r>
      <w:r w:rsidR="005E0A80" w:rsidRPr="005E0A80">
        <w:rPr>
          <w:rFonts w:ascii="Barlow" w:hAnsi="Barlow"/>
        </w:rPr>
        <w:t xml:space="preserve"> unit</w:t>
      </w:r>
      <w:r w:rsidRPr="005E0A80">
        <w:rPr>
          <w:rFonts w:ascii="Barlow" w:hAnsi="Barlow"/>
        </w:rPr>
        <w:t xml:space="preserve">. Learners must achieve </w:t>
      </w:r>
      <w:r w:rsidR="005E0A80" w:rsidRPr="005E0A80">
        <w:rPr>
          <w:rFonts w:ascii="Barlow" w:hAnsi="Barlow"/>
        </w:rPr>
        <w:t>3</w:t>
      </w:r>
      <w:r w:rsidRPr="005E0A80">
        <w:rPr>
          <w:rFonts w:ascii="Barlow" w:hAnsi="Barlow"/>
        </w:rPr>
        <w:t xml:space="preserve"> credits in total.</w:t>
      </w:r>
      <w:r w:rsidRPr="005E0A80">
        <w:rPr>
          <w:rFonts w:ascii="Barlow" w:hAnsi="Barlow"/>
        </w:rPr>
        <w:cr/>
      </w:r>
    </w:p>
    <w:p w14:paraId="631C5068" w14:textId="5526E967" w:rsidR="001B6709" w:rsidRDefault="00C05BAD" w:rsidP="00C05BAD">
      <w:pPr>
        <w:spacing w:after="0"/>
        <w:rPr>
          <w:rFonts w:ascii="Barlow" w:hAnsi="Barlow"/>
          <w:b/>
          <w:bCs/>
          <w:color w:val="12286F"/>
          <w:sz w:val="24"/>
          <w:szCs w:val="24"/>
        </w:rPr>
      </w:pPr>
      <w:bookmarkStart w:id="20" w:name="Qual_units"/>
      <w:r>
        <w:rPr>
          <w:rFonts w:ascii="Barlow" w:hAnsi="Barlow"/>
          <w:b/>
          <w:bCs/>
          <w:color w:val="12286F"/>
          <w:sz w:val="24"/>
          <w:szCs w:val="24"/>
        </w:rPr>
        <w:t xml:space="preserve">Qualification </w:t>
      </w:r>
      <w:r w:rsidR="0037121F">
        <w:rPr>
          <w:rFonts w:ascii="Barlow" w:hAnsi="Barlow"/>
          <w:b/>
          <w:bCs/>
          <w:color w:val="12286F"/>
          <w:sz w:val="24"/>
          <w:szCs w:val="24"/>
        </w:rPr>
        <w:t>u</w:t>
      </w:r>
      <w:r>
        <w:rPr>
          <w:rFonts w:ascii="Barlow" w:hAnsi="Barlow"/>
          <w:b/>
          <w:bCs/>
          <w:color w:val="12286F"/>
          <w:sz w:val="24"/>
          <w:szCs w:val="24"/>
        </w:rPr>
        <w:t>nits</w:t>
      </w:r>
    </w:p>
    <w:bookmarkEnd w:id="20"/>
    <w:p w14:paraId="3D45C603" w14:textId="77777777" w:rsidR="009504C1" w:rsidRPr="009504C1" w:rsidRDefault="009504C1" w:rsidP="00C05BAD">
      <w:pPr>
        <w:spacing w:after="0"/>
        <w:rPr>
          <w:rFonts w:ascii="Barlow" w:hAnsi="Barlow"/>
          <w:color w:val="12286F"/>
        </w:rPr>
      </w:pPr>
    </w:p>
    <w:tbl>
      <w:tblPr>
        <w:tblStyle w:val="TableGrid"/>
        <w:tblW w:w="9067" w:type="dxa"/>
        <w:tblBorders>
          <w:top w:val="single" w:sz="4" w:space="0" w:color="12286F"/>
          <w:left w:val="single" w:sz="4" w:space="0" w:color="12286F"/>
          <w:bottom w:val="single" w:sz="4" w:space="0" w:color="12286F"/>
          <w:right w:val="single" w:sz="4" w:space="0" w:color="12286F"/>
          <w:insideH w:val="single" w:sz="4" w:space="0" w:color="12286F"/>
          <w:insideV w:val="single" w:sz="4" w:space="0" w:color="12286F"/>
        </w:tblBorders>
        <w:tblLook w:val="04A0" w:firstRow="1" w:lastRow="0" w:firstColumn="1" w:lastColumn="0" w:noHBand="0" w:noVBand="1"/>
      </w:tblPr>
      <w:tblGrid>
        <w:gridCol w:w="1423"/>
        <w:gridCol w:w="1605"/>
        <w:gridCol w:w="3080"/>
        <w:gridCol w:w="987"/>
        <w:gridCol w:w="988"/>
        <w:gridCol w:w="984"/>
      </w:tblGrid>
      <w:tr w:rsidR="00E968CC" w14:paraId="7AB85FF2" w14:textId="7FB791FA" w:rsidTr="00E968CC">
        <w:tc>
          <w:tcPr>
            <w:tcW w:w="1368" w:type="dxa"/>
            <w:shd w:val="clear" w:color="auto" w:fill="12286F"/>
            <w:vAlign w:val="center"/>
          </w:tcPr>
          <w:p w14:paraId="525A80E8" w14:textId="7618C6D9" w:rsidR="001B6709" w:rsidRPr="00E968CC" w:rsidRDefault="001B6709" w:rsidP="001B6709">
            <w:pPr>
              <w:jc w:val="center"/>
              <w:rPr>
                <w:rFonts w:ascii="Barlow" w:hAnsi="Barlow"/>
                <w:b/>
                <w:bCs/>
                <w:color w:val="FFFFFF" w:themeColor="background1"/>
                <w:sz w:val="22"/>
                <w:szCs w:val="22"/>
              </w:rPr>
            </w:pPr>
            <w:r w:rsidRPr="00E968CC">
              <w:rPr>
                <w:rFonts w:ascii="Barlow" w:hAnsi="Barlow"/>
                <w:b/>
                <w:bCs/>
                <w:color w:val="FFFFFF" w:themeColor="background1"/>
                <w:sz w:val="22"/>
                <w:szCs w:val="22"/>
              </w:rPr>
              <w:t>Ofqual Unit Reference Number</w:t>
            </w:r>
          </w:p>
        </w:tc>
        <w:tc>
          <w:tcPr>
            <w:tcW w:w="1608" w:type="dxa"/>
            <w:shd w:val="clear" w:color="auto" w:fill="12286F"/>
            <w:vAlign w:val="center"/>
          </w:tcPr>
          <w:p w14:paraId="75102B88" w14:textId="247CCFBD" w:rsidR="001B6709" w:rsidRPr="00E968CC" w:rsidRDefault="001B6709" w:rsidP="001B6709">
            <w:pPr>
              <w:jc w:val="center"/>
              <w:rPr>
                <w:rFonts w:ascii="Barlow" w:hAnsi="Barlow"/>
                <w:b/>
                <w:bCs/>
                <w:color w:val="FFFFFF" w:themeColor="background1"/>
                <w:sz w:val="22"/>
                <w:szCs w:val="22"/>
              </w:rPr>
            </w:pPr>
            <w:r w:rsidRPr="00E968CC">
              <w:rPr>
                <w:rFonts w:ascii="Barlow" w:hAnsi="Barlow"/>
                <w:b/>
                <w:bCs/>
                <w:color w:val="FFFFFF" w:themeColor="background1"/>
                <w:sz w:val="22"/>
                <w:szCs w:val="22"/>
              </w:rPr>
              <w:t>OCNLR Unit Code</w:t>
            </w:r>
          </w:p>
        </w:tc>
        <w:tc>
          <w:tcPr>
            <w:tcW w:w="3115" w:type="dxa"/>
            <w:shd w:val="clear" w:color="auto" w:fill="12286F"/>
            <w:vAlign w:val="center"/>
          </w:tcPr>
          <w:p w14:paraId="0862E5CA" w14:textId="1C6119E2" w:rsidR="001B6709" w:rsidRPr="00E968CC" w:rsidRDefault="001B6709" w:rsidP="001B6709">
            <w:pPr>
              <w:jc w:val="center"/>
              <w:rPr>
                <w:rFonts w:ascii="Barlow" w:hAnsi="Barlow"/>
                <w:b/>
                <w:bCs/>
                <w:color w:val="FFFFFF" w:themeColor="background1"/>
                <w:sz w:val="22"/>
                <w:szCs w:val="22"/>
              </w:rPr>
            </w:pPr>
            <w:r w:rsidRPr="00E968CC">
              <w:rPr>
                <w:rFonts w:ascii="Barlow" w:hAnsi="Barlow"/>
                <w:b/>
                <w:bCs/>
                <w:color w:val="FFFFFF" w:themeColor="background1"/>
                <w:sz w:val="22"/>
                <w:szCs w:val="22"/>
              </w:rPr>
              <w:t>Unit Title</w:t>
            </w:r>
          </w:p>
        </w:tc>
        <w:tc>
          <w:tcPr>
            <w:tcW w:w="992" w:type="dxa"/>
            <w:shd w:val="clear" w:color="auto" w:fill="12286F"/>
            <w:vAlign w:val="center"/>
          </w:tcPr>
          <w:p w14:paraId="551620B7" w14:textId="5A0C611D" w:rsidR="001B6709" w:rsidRPr="00E968CC" w:rsidRDefault="001B6709" w:rsidP="001B6709">
            <w:pPr>
              <w:jc w:val="center"/>
              <w:rPr>
                <w:rFonts w:ascii="Barlow" w:hAnsi="Barlow"/>
                <w:b/>
                <w:bCs/>
                <w:color w:val="FFFFFF" w:themeColor="background1"/>
                <w:sz w:val="22"/>
                <w:szCs w:val="22"/>
              </w:rPr>
            </w:pPr>
            <w:r w:rsidRPr="00E968CC">
              <w:rPr>
                <w:rFonts w:ascii="Barlow" w:hAnsi="Barlow"/>
                <w:b/>
                <w:bCs/>
                <w:color w:val="FFFFFF" w:themeColor="background1"/>
                <w:sz w:val="22"/>
                <w:szCs w:val="22"/>
              </w:rPr>
              <w:t>Level</w:t>
            </w:r>
          </w:p>
        </w:tc>
        <w:tc>
          <w:tcPr>
            <w:tcW w:w="992" w:type="dxa"/>
            <w:shd w:val="clear" w:color="auto" w:fill="12286F"/>
            <w:vAlign w:val="center"/>
          </w:tcPr>
          <w:p w14:paraId="4CF1FE5F" w14:textId="543B986D" w:rsidR="001B6709" w:rsidRPr="00E968CC" w:rsidRDefault="001B6709" w:rsidP="001B6709">
            <w:pPr>
              <w:jc w:val="center"/>
              <w:rPr>
                <w:rFonts w:ascii="Barlow" w:hAnsi="Barlow"/>
                <w:b/>
                <w:bCs/>
                <w:color w:val="FFFFFF" w:themeColor="background1"/>
                <w:sz w:val="22"/>
                <w:szCs w:val="22"/>
              </w:rPr>
            </w:pPr>
            <w:r w:rsidRPr="00E968CC">
              <w:rPr>
                <w:rFonts w:ascii="Barlow" w:hAnsi="Barlow"/>
                <w:b/>
                <w:bCs/>
                <w:color w:val="FFFFFF" w:themeColor="background1"/>
                <w:sz w:val="22"/>
                <w:szCs w:val="22"/>
              </w:rPr>
              <w:t>Credit Value</w:t>
            </w:r>
          </w:p>
        </w:tc>
        <w:tc>
          <w:tcPr>
            <w:tcW w:w="992" w:type="dxa"/>
            <w:shd w:val="clear" w:color="auto" w:fill="12286F"/>
            <w:vAlign w:val="center"/>
          </w:tcPr>
          <w:p w14:paraId="40681E54" w14:textId="024C1655" w:rsidR="001B6709" w:rsidRPr="00E968CC" w:rsidRDefault="001B6709" w:rsidP="001B6709">
            <w:pPr>
              <w:jc w:val="center"/>
              <w:rPr>
                <w:rFonts w:ascii="Barlow" w:hAnsi="Barlow"/>
                <w:b/>
                <w:bCs/>
                <w:color w:val="FFFFFF" w:themeColor="background1"/>
                <w:sz w:val="22"/>
                <w:szCs w:val="22"/>
              </w:rPr>
            </w:pPr>
            <w:r w:rsidRPr="00E968CC">
              <w:rPr>
                <w:rFonts w:ascii="Barlow" w:hAnsi="Barlow"/>
                <w:b/>
                <w:bCs/>
                <w:color w:val="FFFFFF" w:themeColor="background1"/>
                <w:sz w:val="22"/>
                <w:szCs w:val="22"/>
              </w:rPr>
              <w:t>GLH</w:t>
            </w:r>
          </w:p>
        </w:tc>
      </w:tr>
      <w:tr w:rsidR="005E0A80" w:rsidRPr="005E0A80" w14:paraId="46C4E330" w14:textId="60EB3A59" w:rsidTr="005E0A80">
        <w:trPr>
          <w:trHeight w:val="397"/>
        </w:trPr>
        <w:tc>
          <w:tcPr>
            <w:tcW w:w="1368" w:type="dxa"/>
            <w:vAlign w:val="center"/>
          </w:tcPr>
          <w:p w14:paraId="0E45B42A" w14:textId="0BC73777" w:rsidR="005E0A80" w:rsidRPr="005E0A80" w:rsidRDefault="005E0A80" w:rsidP="005E0A80">
            <w:pPr>
              <w:jc w:val="center"/>
              <w:rPr>
                <w:rFonts w:ascii="Barlow" w:hAnsi="Barlow"/>
                <w:color w:val="0F97D3"/>
                <w:sz w:val="22"/>
                <w:szCs w:val="22"/>
              </w:rPr>
            </w:pPr>
            <w:hyperlink r:id="rId17" w:history="1">
              <w:r w:rsidRPr="005E0A80">
                <w:rPr>
                  <w:rStyle w:val="Hyperlink"/>
                  <w:rFonts w:ascii="Barlow" w:hAnsi="Barlow" w:cs="Arial"/>
                  <w:b/>
                  <w:color w:val="0F97D3"/>
                  <w:sz w:val="22"/>
                  <w:szCs w:val="22"/>
                  <w:u w:val="none"/>
                </w:rPr>
                <w:t>J/505/2040</w:t>
              </w:r>
            </w:hyperlink>
          </w:p>
        </w:tc>
        <w:tc>
          <w:tcPr>
            <w:tcW w:w="1608" w:type="dxa"/>
            <w:vAlign w:val="center"/>
          </w:tcPr>
          <w:p w14:paraId="231D5C71" w14:textId="74A79563" w:rsidR="005E0A80" w:rsidRPr="005E0A80" w:rsidRDefault="005E0A80" w:rsidP="005E0A80">
            <w:pPr>
              <w:jc w:val="center"/>
              <w:rPr>
                <w:rFonts w:ascii="Barlow" w:hAnsi="Barlow"/>
                <w:color w:val="12286F"/>
                <w:sz w:val="22"/>
                <w:szCs w:val="22"/>
              </w:rPr>
            </w:pPr>
            <w:r w:rsidRPr="005E0A80">
              <w:rPr>
                <w:rFonts w:ascii="Barlow" w:hAnsi="Barlow" w:cs="Arial"/>
                <w:sz w:val="22"/>
                <w:szCs w:val="22"/>
              </w:rPr>
              <w:t>QA1/1/LQ/001</w:t>
            </w:r>
          </w:p>
        </w:tc>
        <w:tc>
          <w:tcPr>
            <w:tcW w:w="3115" w:type="dxa"/>
            <w:vAlign w:val="center"/>
          </w:tcPr>
          <w:p w14:paraId="387022D5" w14:textId="5C1AE9E7" w:rsidR="005E0A80" w:rsidRPr="005E0A80" w:rsidRDefault="005E0A80" w:rsidP="005E0A80">
            <w:pPr>
              <w:rPr>
                <w:rFonts w:ascii="Barlow" w:hAnsi="Barlow"/>
                <w:sz w:val="22"/>
                <w:szCs w:val="22"/>
              </w:rPr>
            </w:pPr>
            <w:r w:rsidRPr="005E0A80">
              <w:rPr>
                <w:rFonts w:ascii="Barlow" w:hAnsi="Barlow" w:cs="Arial"/>
                <w:sz w:val="22"/>
                <w:szCs w:val="22"/>
              </w:rPr>
              <w:t>Project in Sustainability</w:t>
            </w:r>
          </w:p>
        </w:tc>
        <w:tc>
          <w:tcPr>
            <w:tcW w:w="992" w:type="dxa"/>
            <w:vAlign w:val="center"/>
          </w:tcPr>
          <w:p w14:paraId="40F51FAB" w14:textId="0F8C3556" w:rsidR="005E0A80" w:rsidRPr="005E0A80" w:rsidRDefault="005E0A80" w:rsidP="005E0A80">
            <w:pPr>
              <w:jc w:val="center"/>
              <w:rPr>
                <w:rFonts w:ascii="Barlow" w:hAnsi="Barlow"/>
                <w:sz w:val="22"/>
                <w:szCs w:val="22"/>
              </w:rPr>
            </w:pPr>
            <w:r w:rsidRPr="005E0A80">
              <w:rPr>
                <w:rFonts w:ascii="Barlow" w:hAnsi="Barlow" w:cs="Arial"/>
                <w:sz w:val="22"/>
                <w:szCs w:val="22"/>
              </w:rPr>
              <w:t>L1</w:t>
            </w:r>
          </w:p>
        </w:tc>
        <w:tc>
          <w:tcPr>
            <w:tcW w:w="992" w:type="dxa"/>
            <w:vAlign w:val="center"/>
          </w:tcPr>
          <w:p w14:paraId="16CCB83E" w14:textId="10E6E5BC" w:rsidR="005E0A80" w:rsidRPr="005E0A80" w:rsidRDefault="005E0A80" w:rsidP="005E0A80">
            <w:pPr>
              <w:jc w:val="center"/>
              <w:rPr>
                <w:rFonts w:ascii="Barlow" w:hAnsi="Barlow"/>
                <w:sz w:val="22"/>
                <w:szCs w:val="22"/>
              </w:rPr>
            </w:pPr>
            <w:r w:rsidRPr="005E0A80">
              <w:rPr>
                <w:rFonts w:ascii="Barlow" w:hAnsi="Barlow" w:cs="Arial"/>
                <w:sz w:val="22"/>
                <w:szCs w:val="22"/>
              </w:rPr>
              <w:t>3</w:t>
            </w:r>
          </w:p>
        </w:tc>
        <w:tc>
          <w:tcPr>
            <w:tcW w:w="992" w:type="dxa"/>
            <w:vAlign w:val="center"/>
          </w:tcPr>
          <w:p w14:paraId="3B2A417F" w14:textId="05080756" w:rsidR="005E0A80" w:rsidRPr="005E0A80" w:rsidRDefault="005E0A80" w:rsidP="005E0A80">
            <w:pPr>
              <w:jc w:val="center"/>
              <w:rPr>
                <w:rFonts w:ascii="Barlow" w:hAnsi="Barlow"/>
                <w:sz w:val="22"/>
                <w:szCs w:val="22"/>
              </w:rPr>
            </w:pPr>
            <w:r w:rsidRPr="005E0A80">
              <w:rPr>
                <w:rFonts w:ascii="Barlow" w:hAnsi="Barlow" w:cs="Arial"/>
                <w:sz w:val="22"/>
                <w:szCs w:val="22"/>
              </w:rPr>
              <w:t>30</w:t>
            </w:r>
          </w:p>
        </w:tc>
      </w:tr>
    </w:tbl>
    <w:p w14:paraId="170810F4" w14:textId="77777777" w:rsidR="00E3180E" w:rsidRDefault="00E3180E" w:rsidP="000B05C0">
      <w:pPr>
        <w:spacing w:after="0"/>
        <w:rPr>
          <w:rFonts w:ascii="Barlow" w:hAnsi="Barlow"/>
        </w:rPr>
      </w:pPr>
    </w:p>
    <w:p w14:paraId="59BA7DEE" w14:textId="68897C66" w:rsidR="00141CFA" w:rsidRPr="00543763" w:rsidRDefault="00543763" w:rsidP="00543763">
      <w:pPr>
        <w:spacing w:after="0"/>
        <w:jc w:val="center"/>
        <w:rPr>
          <w:rFonts w:ascii="Barlow" w:hAnsi="Barlow"/>
          <w:b/>
          <w:bCs/>
          <w:i/>
          <w:iCs/>
        </w:rPr>
      </w:pPr>
      <w:r w:rsidRPr="00543763">
        <w:rPr>
          <w:rFonts w:ascii="Barlow" w:hAnsi="Barlow"/>
          <w:b/>
          <w:bCs/>
          <w:i/>
          <w:iCs/>
        </w:rPr>
        <w:t>For unit content please click the Ofqual Unit Reference Number</w:t>
      </w:r>
    </w:p>
    <w:p w14:paraId="181BC593" w14:textId="77777777" w:rsidR="00141CFA" w:rsidRDefault="00141CFA" w:rsidP="000B05C0">
      <w:pPr>
        <w:spacing w:after="0"/>
        <w:rPr>
          <w:rFonts w:ascii="Barlow" w:hAnsi="Barlow"/>
        </w:rPr>
      </w:pPr>
    </w:p>
    <w:p w14:paraId="07000FEA" w14:textId="77777777" w:rsidR="00141CFA" w:rsidRDefault="00141CFA" w:rsidP="000B05C0">
      <w:pPr>
        <w:spacing w:after="0"/>
        <w:rPr>
          <w:rFonts w:ascii="Barlow" w:hAnsi="Barlow"/>
        </w:rPr>
      </w:pPr>
    </w:p>
    <w:p w14:paraId="4EF2533C" w14:textId="77777777" w:rsidR="00141CFA" w:rsidRDefault="00141CFA" w:rsidP="000B05C0">
      <w:pPr>
        <w:spacing w:after="0"/>
        <w:rPr>
          <w:rFonts w:ascii="Barlow" w:hAnsi="Barlow"/>
        </w:rPr>
      </w:pPr>
    </w:p>
    <w:p w14:paraId="7D355ABC" w14:textId="45071506" w:rsidR="001D70FF" w:rsidRPr="00247CB1" w:rsidRDefault="001D70FF" w:rsidP="00E968CC">
      <w:pPr>
        <w:pageBreakBefore/>
        <w:pBdr>
          <w:bottom w:val="single" w:sz="18" w:space="1" w:color="12286F"/>
        </w:pBdr>
        <w:spacing w:after="0"/>
        <w:rPr>
          <w:rFonts w:ascii="Barlow" w:hAnsi="Barlow"/>
          <w:b/>
          <w:bCs/>
          <w:sz w:val="32"/>
          <w:szCs w:val="32"/>
        </w:rPr>
      </w:pPr>
      <w:bookmarkStart w:id="21" w:name="Assess_and_Mod"/>
      <w:r w:rsidRPr="00247CB1">
        <w:rPr>
          <w:rFonts w:ascii="Barlow" w:hAnsi="Barlow"/>
          <w:b/>
          <w:bCs/>
          <w:sz w:val="32"/>
          <w:szCs w:val="32"/>
        </w:rPr>
        <w:lastRenderedPageBreak/>
        <w:t>Assessment and Moderation</w:t>
      </w:r>
    </w:p>
    <w:bookmarkEnd w:id="21"/>
    <w:p w14:paraId="3A29008A" w14:textId="77777777" w:rsidR="001D70FF" w:rsidRDefault="001D70FF" w:rsidP="001D70FF">
      <w:pPr>
        <w:spacing w:after="0"/>
        <w:rPr>
          <w:rFonts w:ascii="Barlow" w:hAnsi="Barlow"/>
        </w:rPr>
      </w:pPr>
    </w:p>
    <w:p w14:paraId="07483ED2" w14:textId="77777777" w:rsidR="00572506" w:rsidRPr="00BC759B" w:rsidRDefault="00572506" w:rsidP="00572506">
      <w:pPr>
        <w:spacing w:after="0"/>
        <w:rPr>
          <w:rFonts w:ascii="Barlow" w:hAnsi="Barlow"/>
          <w:b/>
          <w:bCs/>
          <w:color w:val="12286F"/>
          <w:sz w:val="24"/>
          <w:szCs w:val="24"/>
        </w:rPr>
      </w:pPr>
      <w:bookmarkStart w:id="22" w:name="AssessProcess"/>
      <w:bookmarkStart w:id="23" w:name="Section_3"/>
      <w:r w:rsidRPr="00BC759B">
        <w:rPr>
          <w:rFonts w:ascii="Barlow" w:hAnsi="Barlow"/>
          <w:b/>
          <w:bCs/>
          <w:color w:val="12286F"/>
          <w:sz w:val="24"/>
          <w:szCs w:val="24"/>
        </w:rPr>
        <w:t>Assessment process</w:t>
      </w:r>
    </w:p>
    <w:bookmarkEnd w:id="22"/>
    <w:p w14:paraId="799EB7FB" w14:textId="108069A3" w:rsidR="00572506" w:rsidRDefault="00572506" w:rsidP="00572506">
      <w:pPr>
        <w:spacing w:after="0"/>
        <w:rPr>
          <w:rFonts w:ascii="Barlow" w:hAnsi="Barlow"/>
        </w:rPr>
      </w:pPr>
      <w:r w:rsidRPr="00970945">
        <w:rPr>
          <w:rFonts w:ascii="Barlow" w:hAnsi="Barlow"/>
        </w:rPr>
        <w:t>The assessment process for th</w:t>
      </w:r>
      <w:r w:rsidR="0063295F">
        <w:rPr>
          <w:rFonts w:ascii="Barlow" w:hAnsi="Barlow"/>
        </w:rPr>
        <w:t>is</w:t>
      </w:r>
      <w:r w:rsidRPr="00970945">
        <w:rPr>
          <w:rFonts w:ascii="Barlow" w:hAnsi="Barlow"/>
        </w:rPr>
        <w:t xml:space="preserve"> qualification </w:t>
      </w:r>
      <w:r w:rsidR="0063295F">
        <w:rPr>
          <w:rFonts w:ascii="Barlow" w:hAnsi="Barlow"/>
        </w:rPr>
        <w:t>is</w:t>
      </w:r>
      <w:r w:rsidRPr="00970945">
        <w:rPr>
          <w:rFonts w:ascii="Barlow" w:hAnsi="Barlow"/>
        </w:rPr>
        <w:t xml:space="preserve"> as follows:</w:t>
      </w:r>
    </w:p>
    <w:p w14:paraId="59051324" w14:textId="77777777" w:rsidR="00572506" w:rsidRDefault="00572506" w:rsidP="00572506">
      <w:pPr>
        <w:spacing w:after="0"/>
        <w:rPr>
          <w:rFonts w:ascii="Barlow" w:hAnsi="Barlow"/>
        </w:rPr>
      </w:pPr>
    </w:p>
    <w:p w14:paraId="32BC28C4" w14:textId="77777777" w:rsidR="00572506" w:rsidRPr="00970945" w:rsidRDefault="00572506" w:rsidP="00A44FED">
      <w:pPr>
        <w:pStyle w:val="ListParagraph"/>
        <w:numPr>
          <w:ilvl w:val="0"/>
          <w:numId w:val="5"/>
        </w:numPr>
        <w:spacing w:after="0" w:line="276" w:lineRule="auto"/>
        <w:rPr>
          <w:rFonts w:ascii="Barlow" w:hAnsi="Barlow"/>
        </w:rPr>
      </w:pPr>
      <w:r w:rsidRPr="00970945">
        <w:rPr>
          <w:rFonts w:ascii="Barlow" w:hAnsi="Barlow"/>
        </w:rPr>
        <w:t>The learners are assessed through activities that are internally set by tutor assessors;</w:t>
      </w:r>
    </w:p>
    <w:p w14:paraId="7774B520" w14:textId="77777777" w:rsidR="00572506" w:rsidRPr="00970945" w:rsidRDefault="00572506" w:rsidP="00A44FED">
      <w:pPr>
        <w:pStyle w:val="ListParagraph"/>
        <w:numPr>
          <w:ilvl w:val="0"/>
          <w:numId w:val="5"/>
        </w:numPr>
        <w:spacing w:after="0" w:line="276" w:lineRule="auto"/>
        <w:rPr>
          <w:rFonts w:ascii="Barlow" w:hAnsi="Barlow"/>
        </w:rPr>
      </w:pPr>
      <w:r w:rsidRPr="00970945">
        <w:rPr>
          <w:rFonts w:ascii="Barlow" w:hAnsi="Barlow"/>
        </w:rPr>
        <w:t>The activities must be designed to enable learners to meet the assessment criteria of the unit;</w:t>
      </w:r>
    </w:p>
    <w:p w14:paraId="5355893B" w14:textId="77777777" w:rsidR="00572506" w:rsidRPr="00970945" w:rsidRDefault="00572506" w:rsidP="00A44FED">
      <w:pPr>
        <w:pStyle w:val="ListParagraph"/>
        <w:numPr>
          <w:ilvl w:val="0"/>
          <w:numId w:val="5"/>
        </w:numPr>
        <w:spacing w:after="0" w:line="276" w:lineRule="auto"/>
        <w:rPr>
          <w:rFonts w:ascii="Barlow" w:hAnsi="Barlow"/>
        </w:rPr>
      </w:pPr>
      <w:r w:rsidRPr="00970945">
        <w:rPr>
          <w:rFonts w:ascii="Barlow" w:hAnsi="Barlow"/>
        </w:rPr>
        <w:t>Learners’ portfolios of assessed evidence must be internally moderated at the Centre;</w:t>
      </w:r>
    </w:p>
    <w:p w14:paraId="137E78F9" w14:textId="77777777" w:rsidR="00572506" w:rsidRPr="00970945" w:rsidRDefault="00572506" w:rsidP="00A44FED">
      <w:pPr>
        <w:pStyle w:val="ListParagraph"/>
        <w:numPr>
          <w:ilvl w:val="0"/>
          <w:numId w:val="5"/>
        </w:numPr>
        <w:spacing w:after="0" w:line="276" w:lineRule="auto"/>
        <w:rPr>
          <w:rFonts w:ascii="Barlow" w:hAnsi="Barlow"/>
        </w:rPr>
      </w:pPr>
      <w:r w:rsidRPr="00970945">
        <w:rPr>
          <w:rFonts w:ascii="Barlow" w:hAnsi="Barlow"/>
        </w:rPr>
        <w:t>The portfolios of assessed evidence will be externally moderated by an OCN London External Moderator.</w:t>
      </w:r>
    </w:p>
    <w:p w14:paraId="75F3A871" w14:textId="77777777" w:rsidR="00572506" w:rsidRDefault="00572506" w:rsidP="00572506">
      <w:pPr>
        <w:spacing w:after="0"/>
        <w:rPr>
          <w:rFonts w:ascii="Barlow" w:hAnsi="Barlow"/>
        </w:rPr>
      </w:pPr>
    </w:p>
    <w:p w14:paraId="1F91FBE7" w14:textId="071DF7E7" w:rsidR="00572506" w:rsidRDefault="00572506" w:rsidP="00572506">
      <w:pPr>
        <w:spacing w:after="0"/>
        <w:rPr>
          <w:rFonts w:ascii="Barlow" w:hAnsi="Barlow"/>
        </w:rPr>
      </w:pPr>
      <w:r w:rsidRPr="00970945">
        <w:rPr>
          <w:rFonts w:ascii="Barlow" w:hAnsi="Barlow"/>
        </w:rPr>
        <w:t>There is no additional external assessment for th</w:t>
      </w:r>
      <w:r w:rsidR="0063295F">
        <w:rPr>
          <w:rFonts w:ascii="Barlow" w:hAnsi="Barlow"/>
        </w:rPr>
        <w:t>is</w:t>
      </w:r>
      <w:r w:rsidRPr="00970945">
        <w:rPr>
          <w:rFonts w:ascii="Barlow" w:hAnsi="Barlow"/>
        </w:rPr>
        <w:t xml:space="preserve"> qualification.</w:t>
      </w:r>
    </w:p>
    <w:p w14:paraId="3E798258" w14:textId="77777777" w:rsidR="00572506" w:rsidRDefault="00572506" w:rsidP="00572506">
      <w:pPr>
        <w:spacing w:after="0"/>
        <w:rPr>
          <w:rFonts w:ascii="Barlow" w:hAnsi="Barlow"/>
        </w:rPr>
      </w:pPr>
    </w:p>
    <w:p w14:paraId="568A3100" w14:textId="77777777" w:rsidR="00572506" w:rsidRPr="00BC759B" w:rsidRDefault="00572506" w:rsidP="00572506">
      <w:pPr>
        <w:spacing w:after="0"/>
        <w:rPr>
          <w:rFonts w:ascii="Barlow" w:hAnsi="Barlow"/>
          <w:b/>
          <w:bCs/>
          <w:color w:val="12286F"/>
          <w:sz w:val="24"/>
          <w:szCs w:val="24"/>
        </w:rPr>
      </w:pPr>
      <w:bookmarkStart w:id="24" w:name="DevisingAssess"/>
      <w:r w:rsidRPr="00BC759B">
        <w:rPr>
          <w:rFonts w:ascii="Barlow" w:hAnsi="Barlow"/>
          <w:b/>
          <w:bCs/>
          <w:color w:val="12286F"/>
          <w:sz w:val="24"/>
          <w:szCs w:val="24"/>
        </w:rPr>
        <w:t>Devising assessments</w:t>
      </w:r>
    </w:p>
    <w:bookmarkEnd w:id="24"/>
    <w:p w14:paraId="0E86AE56" w14:textId="77777777" w:rsidR="00572506" w:rsidRDefault="00572506" w:rsidP="00572506">
      <w:pPr>
        <w:spacing w:after="0" w:line="276" w:lineRule="auto"/>
        <w:rPr>
          <w:rFonts w:ascii="Barlow" w:hAnsi="Barlow"/>
        </w:rPr>
      </w:pPr>
      <w:r w:rsidRPr="00D75803">
        <w:rPr>
          <w:rFonts w:ascii="Barlow" w:hAnsi="Barlow"/>
        </w:rPr>
        <w:t>Each unit has a supplementary page with information on the types of assessment activities that can (indicated as ‘Optional’ or ‘O’) and/or must (indicated as ‘Prescribed’ or ‘P’) be used to assess learners against the unit.</w:t>
      </w:r>
      <w:r>
        <w:rPr>
          <w:rFonts w:ascii="Barlow" w:hAnsi="Barlow"/>
        </w:rPr>
        <w:t xml:space="preserve"> </w:t>
      </w:r>
      <w:r w:rsidRPr="00D75803">
        <w:rPr>
          <w:rFonts w:ascii="Barlow" w:hAnsi="Barlow"/>
        </w:rPr>
        <w:t>Tutor assessors must always refer to this page before devising assessment tasks.</w:t>
      </w:r>
    </w:p>
    <w:p w14:paraId="1225BBD5" w14:textId="77777777" w:rsidR="00C3196D" w:rsidRDefault="00C3196D" w:rsidP="00572506">
      <w:pPr>
        <w:spacing w:after="0" w:line="276" w:lineRule="auto"/>
        <w:rPr>
          <w:rFonts w:ascii="Barlow" w:hAnsi="Barlow"/>
        </w:rPr>
      </w:pPr>
    </w:p>
    <w:p w14:paraId="34818E38" w14:textId="77777777" w:rsidR="003964C5" w:rsidRDefault="003964C5" w:rsidP="003964C5">
      <w:pPr>
        <w:spacing w:after="0" w:line="276" w:lineRule="auto"/>
        <w:rPr>
          <w:rFonts w:ascii="Barlow" w:hAnsi="Barlow"/>
        </w:rPr>
      </w:pPr>
      <w:r w:rsidRPr="003964C5">
        <w:rPr>
          <w:rFonts w:ascii="Barlow" w:hAnsi="Barlow"/>
        </w:rPr>
        <w:t>OCN London assessment guidance relevant to the units in this qualification is in the ‘</w:t>
      </w:r>
      <w:hyperlink w:anchor="AssessGuidanceOfqualDesc" w:history="1">
        <w:r w:rsidRPr="003964C5">
          <w:rPr>
            <w:rStyle w:val="Hyperlink"/>
            <w:rFonts w:ascii="Barlow" w:hAnsi="Barlow"/>
            <w:color w:val="1097D4"/>
          </w:rPr>
          <w:t>OCNLR Assessment Guidance and Ofqual Level Descriptors’</w:t>
        </w:r>
      </w:hyperlink>
      <w:r w:rsidRPr="003964C5">
        <w:rPr>
          <w:rFonts w:ascii="Barlow" w:hAnsi="Barlow"/>
        </w:rPr>
        <w:t xml:space="preserve"> section of this qualification guide. The guidance includes a general description of the activity and the type of evidence that is appropriate. The activity or activities set must enable the learners to meet the standards detailed in the assessment criteria. Please contact OCN London for further guidance on devising appropriate assessments.</w:t>
      </w:r>
    </w:p>
    <w:p w14:paraId="322ACA14" w14:textId="77777777" w:rsidR="00572506" w:rsidRDefault="00572506" w:rsidP="00572506">
      <w:pPr>
        <w:spacing w:after="0" w:line="276" w:lineRule="auto"/>
        <w:rPr>
          <w:rFonts w:ascii="Barlow" w:hAnsi="Barlow"/>
        </w:rPr>
      </w:pPr>
    </w:p>
    <w:p w14:paraId="2E972620" w14:textId="77777777" w:rsidR="00572506" w:rsidRDefault="00572506" w:rsidP="00572506">
      <w:pPr>
        <w:spacing w:after="0" w:line="276" w:lineRule="auto"/>
        <w:rPr>
          <w:rFonts w:ascii="Barlow" w:hAnsi="Barlow"/>
        </w:rPr>
      </w:pPr>
      <w:r w:rsidRPr="00D75803">
        <w:rPr>
          <w:rFonts w:ascii="Barlow" w:hAnsi="Barlow"/>
        </w:rPr>
        <w:t>Centre devised assessments should be scrutinised by the Internal Moderator before use to ensure that they are fit for purpose.  Centre devised assessments will be scrutinised by the External Moderator to ensure reliability and validity of assessment.</w:t>
      </w:r>
    </w:p>
    <w:p w14:paraId="779E70B0" w14:textId="77777777" w:rsidR="00572506" w:rsidRPr="001D70FF" w:rsidRDefault="00572506" w:rsidP="00572506">
      <w:pPr>
        <w:spacing w:after="0"/>
        <w:rPr>
          <w:rFonts w:ascii="Barlow" w:hAnsi="Barlow"/>
        </w:rPr>
      </w:pPr>
    </w:p>
    <w:p w14:paraId="145612B1" w14:textId="77777777" w:rsidR="00572506" w:rsidRPr="00BC759B" w:rsidRDefault="00572506" w:rsidP="00572506">
      <w:pPr>
        <w:spacing w:after="0"/>
        <w:rPr>
          <w:rFonts w:ascii="Barlow" w:hAnsi="Barlow"/>
          <w:b/>
          <w:bCs/>
          <w:color w:val="12286F"/>
          <w:sz w:val="24"/>
          <w:szCs w:val="24"/>
        </w:rPr>
      </w:pPr>
      <w:bookmarkStart w:id="25" w:name="MarkingAssess"/>
      <w:r w:rsidRPr="00BC759B">
        <w:rPr>
          <w:rFonts w:ascii="Barlow" w:hAnsi="Barlow"/>
          <w:b/>
          <w:bCs/>
          <w:color w:val="12286F"/>
          <w:sz w:val="24"/>
          <w:szCs w:val="24"/>
        </w:rPr>
        <w:t>Marking assessment activities</w:t>
      </w:r>
    </w:p>
    <w:bookmarkEnd w:id="25"/>
    <w:p w14:paraId="4517C26E" w14:textId="77777777" w:rsidR="00572506" w:rsidRDefault="00572506" w:rsidP="00572506">
      <w:pPr>
        <w:spacing w:after="0" w:line="276" w:lineRule="auto"/>
        <w:rPr>
          <w:rFonts w:ascii="Barlow" w:hAnsi="Barlow"/>
        </w:rPr>
      </w:pPr>
      <w:r w:rsidRPr="002C5573">
        <w:rPr>
          <w:rFonts w:ascii="Barlow" w:hAnsi="Barlow"/>
        </w:rPr>
        <w:t>Each activity must be marked against the identified assessment criteria in the unit and judged to be either achieved or not achieved.</w:t>
      </w:r>
    </w:p>
    <w:p w14:paraId="3B8ABD4B" w14:textId="77777777" w:rsidR="00572506" w:rsidRDefault="00572506" w:rsidP="00572506">
      <w:pPr>
        <w:spacing w:after="0"/>
        <w:rPr>
          <w:rFonts w:ascii="Barlow" w:hAnsi="Barlow"/>
        </w:rPr>
      </w:pPr>
    </w:p>
    <w:p w14:paraId="548CBD16" w14:textId="77777777" w:rsidR="00572506" w:rsidRDefault="00572506" w:rsidP="00572506">
      <w:pPr>
        <w:spacing w:after="0"/>
        <w:rPr>
          <w:rFonts w:ascii="Barlow" w:hAnsi="Barlow"/>
        </w:rPr>
      </w:pPr>
      <w:r w:rsidRPr="002C5573">
        <w:rPr>
          <w:rFonts w:ascii="Barlow" w:hAnsi="Barlow"/>
        </w:rPr>
        <w:t>Assessors need to ensure that the work in a learner’s portfolio is:</w:t>
      </w:r>
    </w:p>
    <w:p w14:paraId="363EE2D7" w14:textId="77777777" w:rsidR="00572506" w:rsidRDefault="00572506" w:rsidP="00572506">
      <w:pPr>
        <w:spacing w:after="0"/>
        <w:rPr>
          <w:rFonts w:ascii="Barlow" w:hAnsi="Barlow"/>
        </w:rPr>
      </w:pPr>
    </w:p>
    <w:p w14:paraId="25911086" w14:textId="77777777" w:rsidR="00572506" w:rsidRPr="002C5573" w:rsidRDefault="00572506" w:rsidP="00A44FED">
      <w:pPr>
        <w:pStyle w:val="ListParagraph"/>
        <w:numPr>
          <w:ilvl w:val="0"/>
          <w:numId w:val="6"/>
        </w:numPr>
        <w:spacing w:after="0" w:line="276" w:lineRule="auto"/>
        <w:rPr>
          <w:rFonts w:ascii="Barlow" w:hAnsi="Barlow"/>
        </w:rPr>
      </w:pPr>
      <w:r w:rsidRPr="002C5573">
        <w:rPr>
          <w:rFonts w:ascii="Barlow" w:hAnsi="Barlow"/>
        </w:rPr>
        <w:t>Authentic – it is the result of the learner’s own performance or activity;</w:t>
      </w:r>
    </w:p>
    <w:p w14:paraId="4933A3EB" w14:textId="77777777" w:rsidR="00572506" w:rsidRPr="002C5573" w:rsidRDefault="00572506" w:rsidP="00A44FED">
      <w:pPr>
        <w:pStyle w:val="ListParagraph"/>
        <w:numPr>
          <w:ilvl w:val="0"/>
          <w:numId w:val="6"/>
        </w:numPr>
        <w:spacing w:after="0" w:line="276" w:lineRule="auto"/>
        <w:rPr>
          <w:rFonts w:ascii="Barlow" w:hAnsi="Barlow"/>
        </w:rPr>
      </w:pPr>
      <w:r w:rsidRPr="002C5573">
        <w:rPr>
          <w:rFonts w:ascii="Barlow" w:hAnsi="Barlow"/>
        </w:rPr>
        <w:t>Sufficient – enabling the assessor to make a consistent and reliable judgement;</w:t>
      </w:r>
    </w:p>
    <w:p w14:paraId="5D2453E6" w14:textId="77777777" w:rsidR="00572506" w:rsidRPr="002C5573" w:rsidRDefault="00572506" w:rsidP="00A44FED">
      <w:pPr>
        <w:pStyle w:val="ListParagraph"/>
        <w:numPr>
          <w:ilvl w:val="0"/>
          <w:numId w:val="6"/>
        </w:numPr>
        <w:spacing w:after="0" w:line="276" w:lineRule="auto"/>
        <w:rPr>
          <w:rFonts w:ascii="Barlow" w:hAnsi="Barlow"/>
        </w:rPr>
      </w:pPr>
      <w:r w:rsidRPr="002C5573">
        <w:rPr>
          <w:rFonts w:ascii="Barlow" w:hAnsi="Barlow"/>
        </w:rPr>
        <w:t>Adequate – appropriate to the level.</w:t>
      </w:r>
    </w:p>
    <w:p w14:paraId="55B37D1D" w14:textId="77777777" w:rsidR="00572506" w:rsidRDefault="00572506" w:rsidP="00572506">
      <w:pPr>
        <w:spacing w:after="0"/>
        <w:rPr>
          <w:rFonts w:ascii="Barlow" w:hAnsi="Barlow"/>
        </w:rPr>
      </w:pPr>
    </w:p>
    <w:p w14:paraId="61D3A437" w14:textId="77777777" w:rsidR="00572506" w:rsidRDefault="00572506" w:rsidP="00572506">
      <w:pPr>
        <w:spacing w:after="0" w:line="276" w:lineRule="auto"/>
        <w:rPr>
          <w:rFonts w:ascii="Barlow" w:hAnsi="Barlow"/>
        </w:rPr>
      </w:pPr>
      <w:r w:rsidRPr="002C5573">
        <w:rPr>
          <w:rFonts w:ascii="Barlow" w:hAnsi="Barlow"/>
        </w:rPr>
        <w:lastRenderedPageBreak/>
        <w:t>Where a series of activities are set, learners must demonstrate the achievement of the required standard identified in the assessment criteria in all activities.  All of the assessment criteria in a unit must be met before the unit is deemed achieved.</w:t>
      </w:r>
    </w:p>
    <w:p w14:paraId="0F4FB44A" w14:textId="77777777" w:rsidR="00572506" w:rsidRDefault="00572506" w:rsidP="00572506">
      <w:pPr>
        <w:spacing w:after="0"/>
        <w:rPr>
          <w:rFonts w:ascii="Barlow" w:hAnsi="Barlow"/>
        </w:rPr>
      </w:pPr>
    </w:p>
    <w:p w14:paraId="7FC43A58" w14:textId="77777777" w:rsidR="00572506" w:rsidRPr="001D70FF" w:rsidRDefault="00572506" w:rsidP="00572506">
      <w:pPr>
        <w:spacing w:after="0"/>
        <w:rPr>
          <w:rFonts w:ascii="Barlow" w:hAnsi="Barlow"/>
        </w:rPr>
      </w:pPr>
      <w:r w:rsidRPr="002C5573">
        <w:rPr>
          <w:rFonts w:ascii="Barlow" w:hAnsi="Barlow"/>
        </w:rPr>
        <w:t>The unit achievement is not graded. Units are either achieved or not achieved.</w:t>
      </w:r>
    </w:p>
    <w:p w14:paraId="25FF3C67" w14:textId="77777777" w:rsidR="00572506" w:rsidRDefault="00572506" w:rsidP="00572506">
      <w:pPr>
        <w:spacing w:after="0"/>
        <w:rPr>
          <w:rFonts w:ascii="Barlow" w:hAnsi="Barlow"/>
        </w:rPr>
      </w:pPr>
    </w:p>
    <w:p w14:paraId="4BBD0DC4" w14:textId="77777777" w:rsidR="00572506" w:rsidRPr="00BC759B" w:rsidRDefault="00572506" w:rsidP="00572506">
      <w:pPr>
        <w:spacing w:after="0"/>
        <w:rPr>
          <w:rFonts w:ascii="Barlow" w:hAnsi="Barlow"/>
          <w:b/>
          <w:bCs/>
          <w:color w:val="12286F"/>
          <w:sz w:val="24"/>
          <w:szCs w:val="24"/>
        </w:rPr>
      </w:pPr>
      <w:bookmarkStart w:id="26" w:name="Standardisation"/>
      <w:r w:rsidRPr="00BC759B">
        <w:rPr>
          <w:rFonts w:ascii="Barlow" w:hAnsi="Barlow"/>
          <w:b/>
          <w:bCs/>
          <w:color w:val="12286F"/>
          <w:sz w:val="24"/>
          <w:szCs w:val="24"/>
        </w:rPr>
        <w:t>Standardisation</w:t>
      </w:r>
    </w:p>
    <w:bookmarkEnd w:id="26"/>
    <w:p w14:paraId="2EC5E395" w14:textId="77777777" w:rsidR="00572506" w:rsidRDefault="00572506" w:rsidP="00572506">
      <w:pPr>
        <w:spacing w:after="0" w:line="276" w:lineRule="auto"/>
        <w:rPr>
          <w:rFonts w:ascii="Barlow" w:hAnsi="Barlow"/>
        </w:rPr>
      </w:pPr>
      <w:r w:rsidRPr="001D70FF">
        <w:rPr>
          <w:rFonts w:ascii="Barlow" w:hAnsi="Barlow"/>
        </w:rPr>
        <w:t>Standardisation is a process that promotes consistency in the understanding and application of standards in relation to assessment. It:</w:t>
      </w:r>
    </w:p>
    <w:p w14:paraId="78B89AA0" w14:textId="77777777" w:rsidR="00572506" w:rsidRPr="001D70FF" w:rsidRDefault="00572506" w:rsidP="00572506">
      <w:pPr>
        <w:spacing w:after="0"/>
        <w:rPr>
          <w:rFonts w:ascii="Barlow" w:hAnsi="Barlow"/>
        </w:rPr>
      </w:pPr>
    </w:p>
    <w:p w14:paraId="5D10E19C" w14:textId="77777777" w:rsidR="00572506" w:rsidRPr="00AD0A67" w:rsidRDefault="00572506" w:rsidP="00A44FED">
      <w:pPr>
        <w:pStyle w:val="ListParagraph"/>
        <w:numPr>
          <w:ilvl w:val="0"/>
          <w:numId w:val="3"/>
        </w:numPr>
        <w:spacing w:after="0" w:line="276" w:lineRule="auto"/>
        <w:rPr>
          <w:rFonts w:ascii="Barlow" w:hAnsi="Barlow"/>
        </w:rPr>
      </w:pPr>
      <w:r w:rsidRPr="00AD0A67">
        <w:rPr>
          <w:rFonts w:ascii="Barlow" w:hAnsi="Barlow"/>
        </w:rPr>
        <w:t>compares assessment judgements from different tutor/assessors;</w:t>
      </w:r>
    </w:p>
    <w:p w14:paraId="6BAC16AE" w14:textId="77777777" w:rsidR="00572506" w:rsidRPr="00AD0A67" w:rsidRDefault="00572506" w:rsidP="00A44FED">
      <w:pPr>
        <w:pStyle w:val="ListParagraph"/>
        <w:numPr>
          <w:ilvl w:val="0"/>
          <w:numId w:val="3"/>
        </w:numPr>
        <w:spacing w:after="0" w:line="276" w:lineRule="auto"/>
        <w:rPr>
          <w:rFonts w:ascii="Barlow" w:hAnsi="Barlow"/>
        </w:rPr>
      </w:pPr>
      <w:r w:rsidRPr="00AD0A67">
        <w:rPr>
          <w:rFonts w:ascii="Barlow" w:hAnsi="Barlow"/>
        </w:rPr>
        <w:t>promotes consistent judgements by different tutor/assessors;</w:t>
      </w:r>
    </w:p>
    <w:p w14:paraId="43EEF876" w14:textId="77777777" w:rsidR="00572506" w:rsidRPr="00AD0A67" w:rsidRDefault="00572506" w:rsidP="00A44FED">
      <w:pPr>
        <w:pStyle w:val="ListParagraph"/>
        <w:numPr>
          <w:ilvl w:val="0"/>
          <w:numId w:val="3"/>
        </w:numPr>
        <w:spacing w:after="0" w:line="276" w:lineRule="auto"/>
        <w:rPr>
          <w:rFonts w:ascii="Barlow" w:hAnsi="Barlow"/>
        </w:rPr>
      </w:pPr>
      <w:r w:rsidRPr="00AD0A67">
        <w:rPr>
          <w:rFonts w:ascii="Barlow" w:hAnsi="Barlow"/>
        </w:rPr>
        <w:t>identifies good practice in assessment;</w:t>
      </w:r>
    </w:p>
    <w:p w14:paraId="41BEAC65" w14:textId="77777777" w:rsidR="00572506" w:rsidRPr="00AD0A67" w:rsidRDefault="00572506" w:rsidP="00A44FED">
      <w:pPr>
        <w:pStyle w:val="ListParagraph"/>
        <w:numPr>
          <w:ilvl w:val="0"/>
          <w:numId w:val="3"/>
        </w:numPr>
        <w:spacing w:after="0" w:line="276" w:lineRule="auto"/>
        <w:rPr>
          <w:rFonts w:ascii="Barlow" w:hAnsi="Barlow"/>
        </w:rPr>
      </w:pPr>
      <w:r w:rsidRPr="00AD0A67">
        <w:rPr>
          <w:rFonts w:ascii="Barlow" w:hAnsi="Barlow"/>
        </w:rPr>
        <w:t>promotes the sharing of good practice in assessment between centre staff.</w:t>
      </w:r>
    </w:p>
    <w:p w14:paraId="4AE87D40" w14:textId="77777777" w:rsidR="00572506" w:rsidRDefault="00572506" w:rsidP="00572506">
      <w:pPr>
        <w:spacing w:after="0"/>
        <w:rPr>
          <w:rFonts w:ascii="Barlow" w:hAnsi="Barlow"/>
        </w:rPr>
      </w:pPr>
    </w:p>
    <w:p w14:paraId="5419E2EE" w14:textId="6F84935E" w:rsidR="00572506" w:rsidRDefault="00572506" w:rsidP="00572506">
      <w:pPr>
        <w:spacing w:after="0" w:line="276" w:lineRule="auto"/>
        <w:rPr>
          <w:rFonts w:ascii="Barlow" w:hAnsi="Barlow"/>
        </w:rPr>
      </w:pPr>
      <w:r w:rsidRPr="00933E58">
        <w:rPr>
          <w:rFonts w:ascii="Barlow" w:hAnsi="Barlow"/>
        </w:rPr>
        <w:t xml:space="preserve">Standardisation events should be held periodically within centres to ensure consistent and effective assessment practice. Standardisation events may also be held by OCN </w:t>
      </w:r>
      <w:proofErr w:type="gramStart"/>
      <w:r w:rsidRPr="00933E58">
        <w:rPr>
          <w:rFonts w:ascii="Barlow" w:hAnsi="Barlow"/>
        </w:rPr>
        <w:t>London</w:t>
      </w:r>
      <w:proofErr w:type="gramEnd"/>
      <w:r w:rsidRPr="00933E58">
        <w:rPr>
          <w:rFonts w:ascii="Barlow" w:hAnsi="Barlow"/>
        </w:rPr>
        <w:t xml:space="preserve"> and it is a requirement that each Centre offering units from th</w:t>
      </w:r>
      <w:r w:rsidR="00BB35AC">
        <w:rPr>
          <w:rFonts w:ascii="Barlow" w:hAnsi="Barlow"/>
        </w:rPr>
        <w:t>is</w:t>
      </w:r>
      <w:r w:rsidRPr="00933E58">
        <w:rPr>
          <w:rFonts w:ascii="Barlow" w:hAnsi="Barlow"/>
        </w:rPr>
        <w:t xml:space="preserve"> qualification must contribute assessment materials and learners’ evidence for standardisation, if requested.</w:t>
      </w:r>
    </w:p>
    <w:p w14:paraId="0023A6C5" w14:textId="77777777" w:rsidR="00572506" w:rsidRPr="001D70FF" w:rsidRDefault="00572506" w:rsidP="00572506">
      <w:pPr>
        <w:spacing w:after="0" w:line="240" w:lineRule="auto"/>
        <w:rPr>
          <w:rFonts w:ascii="Barlow" w:hAnsi="Barlow"/>
        </w:rPr>
      </w:pPr>
    </w:p>
    <w:p w14:paraId="72C19307" w14:textId="77777777" w:rsidR="00572506" w:rsidRDefault="00572506" w:rsidP="00572506">
      <w:pPr>
        <w:spacing w:after="0" w:line="276" w:lineRule="auto"/>
        <w:rPr>
          <w:rFonts w:ascii="Barlow" w:hAnsi="Barlow"/>
        </w:rPr>
      </w:pPr>
      <w:r w:rsidRPr="00F939BB">
        <w:rPr>
          <w:rFonts w:ascii="Barlow" w:hAnsi="Barlow"/>
        </w:rPr>
        <w:t>OCN London will notify Centres of the required sample for standardisation purposes and assessment materials, learners’ evidence and tutor feedback may be collected by External Moderators.</w:t>
      </w:r>
    </w:p>
    <w:p w14:paraId="07326DFB" w14:textId="77777777" w:rsidR="00572506" w:rsidRDefault="00572506" w:rsidP="00572506">
      <w:pPr>
        <w:spacing w:after="0"/>
        <w:rPr>
          <w:rFonts w:ascii="Barlow" w:hAnsi="Barlow"/>
        </w:rPr>
      </w:pPr>
    </w:p>
    <w:p w14:paraId="34B1F067" w14:textId="77777777" w:rsidR="00572506" w:rsidRPr="00601DED" w:rsidRDefault="00572506" w:rsidP="00572506">
      <w:pPr>
        <w:spacing w:after="0"/>
        <w:rPr>
          <w:rFonts w:ascii="Barlow" w:hAnsi="Barlow"/>
          <w:b/>
          <w:bCs/>
          <w:sz w:val="24"/>
          <w:szCs w:val="24"/>
        </w:rPr>
      </w:pPr>
      <w:bookmarkStart w:id="27" w:name="LearnerswithParticularReqs"/>
      <w:r w:rsidRPr="00BC759B">
        <w:rPr>
          <w:rFonts w:ascii="Barlow" w:hAnsi="Barlow"/>
          <w:b/>
          <w:bCs/>
          <w:color w:val="12286F"/>
          <w:sz w:val="24"/>
          <w:szCs w:val="24"/>
        </w:rPr>
        <w:t>Learners with particular requirements</w:t>
      </w:r>
    </w:p>
    <w:bookmarkEnd w:id="27"/>
    <w:p w14:paraId="29607E6E" w14:textId="37A0FD7D" w:rsidR="00572506" w:rsidRDefault="00572506" w:rsidP="00572506">
      <w:pPr>
        <w:spacing w:after="0" w:line="276" w:lineRule="auto"/>
        <w:rPr>
          <w:rFonts w:ascii="Barlow" w:hAnsi="Barlow"/>
        </w:rPr>
      </w:pPr>
      <w:r w:rsidRPr="00A473A1">
        <w:rPr>
          <w:rFonts w:ascii="Barlow" w:hAnsi="Barlow"/>
        </w:rPr>
        <w:t xml:space="preserve">If learners have particular requirements the Centre should refer to the ‘Access to Fair Assessment Policy and Procedure’ which can be found on our website at: </w:t>
      </w:r>
      <w:hyperlink r:id="rId18" w:history="1">
        <w:r w:rsidRPr="00985572">
          <w:rPr>
            <w:rStyle w:val="Hyperlink"/>
            <w:rFonts w:ascii="Barlow" w:hAnsi="Barlow"/>
            <w:color w:val="1097D4"/>
          </w:rPr>
          <w:t>Access to Fair Assessment Policy and Procedure</w:t>
        </w:r>
      </w:hyperlink>
      <w:r w:rsidRPr="00A473A1">
        <w:rPr>
          <w:rFonts w:ascii="Barlow" w:hAnsi="Barlow"/>
        </w:rPr>
        <w:t xml:space="preserve"> and gives clear guidance on the reasonable adjustments and arrangements that can be made to take account of disability or learning difficulty, without compromising the achievement of the assessment criteria.</w:t>
      </w:r>
    </w:p>
    <w:p w14:paraId="75DF01B9" w14:textId="77777777" w:rsidR="00572506" w:rsidRDefault="00572506" w:rsidP="00572506">
      <w:pPr>
        <w:spacing w:after="0"/>
        <w:rPr>
          <w:rFonts w:ascii="Barlow" w:hAnsi="Barlow"/>
        </w:rPr>
      </w:pPr>
    </w:p>
    <w:p w14:paraId="07520627" w14:textId="77777777" w:rsidR="00572506" w:rsidRPr="00BC759B" w:rsidRDefault="00572506" w:rsidP="00572506">
      <w:pPr>
        <w:spacing w:after="0"/>
        <w:rPr>
          <w:rFonts w:ascii="Barlow" w:hAnsi="Barlow"/>
          <w:b/>
          <w:bCs/>
          <w:color w:val="12286F"/>
          <w:sz w:val="24"/>
          <w:szCs w:val="24"/>
        </w:rPr>
      </w:pPr>
      <w:bookmarkStart w:id="28" w:name="ReqsforTutor"/>
      <w:r w:rsidRPr="00BC759B">
        <w:rPr>
          <w:rFonts w:ascii="Barlow" w:hAnsi="Barlow"/>
          <w:b/>
          <w:bCs/>
          <w:color w:val="12286F"/>
          <w:sz w:val="24"/>
          <w:szCs w:val="24"/>
        </w:rPr>
        <w:t>Requirements for tutor/assessors</w:t>
      </w:r>
    </w:p>
    <w:bookmarkEnd w:id="28"/>
    <w:p w14:paraId="7B80A7C8" w14:textId="77777777" w:rsidR="00572506" w:rsidRPr="007A3193" w:rsidRDefault="00572506" w:rsidP="00572506">
      <w:pPr>
        <w:spacing w:after="0"/>
        <w:rPr>
          <w:rFonts w:ascii="Barlow" w:hAnsi="Barlow"/>
        </w:rPr>
      </w:pPr>
    </w:p>
    <w:p w14:paraId="11B18B96" w14:textId="77777777" w:rsidR="00572506" w:rsidRPr="00511BA9" w:rsidRDefault="00572506" w:rsidP="00572506">
      <w:pPr>
        <w:spacing w:after="0"/>
        <w:rPr>
          <w:rFonts w:ascii="Barlow" w:hAnsi="Barlow"/>
          <w:b/>
          <w:bCs/>
        </w:rPr>
      </w:pPr>
      <w:r w:rsidRPr="00511BA9">
        <w:rPr>
          <w:rFonts w:ascii="Barlow" w:hAnsi="Barlow"/>
          <w:b/>
          <w:bCs/>
        </w:rPr>
        <w:t>To be sufficiently competent</w:t>
      </w:r>
    </w:p>
    <w:p w14:paraId="6344AA92" w14:textId="77777777" w:rsidR="00572506" w:rsidRDefault="00572506" w:rsidP="00572506">
      <w:pPr>
        <w:spacing w:after="0" w:line="276" w:lineRule="auto"/>
        <w:rPr>
          <w:rFonts w:ascii="Barlow" w:hAnsi="Barlow"/>
        </w:rPr>
      </w:pPr>
      <w:r w:rsidRPr="00FD2ED7">
        <w:rPr>
          <w:rFonts w:ascii="Barlow" w:hAnsi="Barlow"/>
        </w:rPr>
        <w:t>In addition to being qualified to make assessment decisions, each assessor must be capable of carrying out the full requirements within the competency of the units they are assessing.  This competence should be maintained annually through clearly demonstrable continuing learning and professional development.</w:t>
      </w:r>
    </w:p>
    <w:p w14:paraId="5C507BE7" w14:textId="77777777" w:rsidR="00572506" w:rsidRDefault="00572506" w:rsidP="00572506">
      <w:pPr>
        <w:spacing w:after="0"/>
        <w:rPr>
          <w:rFonts w:ascii="Barlow" w:hAnsi="Barlow"/>
        </w:rPr>
      </w:pPr>
    </w:p>
    <w:p w14:paraId="16AE3718" w14:textId="77777777" w:rsidR="00572506" w:rsidRDefault="00572506" w:rsidP="00572506">
      <w:pPr>
        <w:spacing w:after="0" w:line="276" w:lineRule="auto"/>
        <w:rPr>
          <w:rFonts w:ascii="Barlow" w:hAnsi="Barlow"/>
        </w:rPr>
      </w:pPr>
      <w:r w:rsidRPr="00FD2ED7">
        <w:rPr>
          <w:rFonts w:ascii="Barlow" w:hAnsi="Barlow"/>
        </w:rPr>
        <w:t>Expert witnesses can be used where they have suitable expertise for specialist areas.  The use of expert witnesses should be determined and agreed by the assessor.</w:t>
      </w:r>
    </w:p>
    <w:p w14:paraId="3F137DC3" w14:textId="77777777" w:rsidR="00543763" w:rsidRDefault="00543763" w:rsidP="00572506">
      <w:pPr>
        <w:spacing w:after="0" w:line="276" w:lineRule="auto"/>
        <w:rPr>
          <w:rFonts w:ascii="Barlow" w:hAnsi="Barlow"/>
          <w:b/>
          <w:bCs/>
        </w:rPr>
      </w:pPr>
    </w:p>
    <w:p w14:paraId="641C1A9B" w14:textId="77777777" w:rsidR="00543763" w:rsidRDefault="00543763" w:rsidP="00572506">
      <w:pPr>
        <w:spacing w:after="0" w:line="276" w:lineRule="auto"/>
        <w:rPr>
          <w:rFonts w:ascii="Barlow" w:hAnsi="Barlow"/>
          <w:b/>
          <w:bCs/>
        </w:rPr>
      </w:pPr>
    </w:p>
    <w:p w14:paraId="348455F5" w14:textId="69CC77C8" w:rsidR="00572506" w:rsidRPr="00434494" w:rsidRDefault="00572506" w:rsidP="00572506">
      <w:pPr>
        <w:spacing w:after="0" w:line="276" w:lineRule="auto"/>
        <w:rPr>
          <w:rFonts w:ascii="Barlow" w:hAnsi="Barlow"/>
        </w:rPr>
      </w:pPr>
      <w:r w:rsidRPr="00511BA9">
        <w:rPr>
          <w:rFonts w:ascii="Barlow" w:hAnsi="Barlow"/>
          <w:b/>
          <w:bCs/>
        </w:rPr>
        <w:lastRenderedPageBreak/>
        <w:t>To be sufficiently knowledgeable</w:t>
      </w:r>
    </w:p>
    <w:p w14:paraId="6A446A3B" w14:textId="34EC1015" w:rsidR="00577A3F" w:rsidRPr="00E31865" w:rsidRDefault="00572506" w:rsidP="00E31865">
      <w:pPr>
        <w:spacing w:after="0" w:line="276" w:lineRule="auto"/>
        <w:rPr>
          <w:rFonts w:ascii="Barlow" w:hAnsi="Barlow"/>
          <w:b/>
          <w:bCs/>
          <w:color w:val="12286F"/>
        </w:rPr>
      </w:pPr>
      <w:r w:rsidRPr="003B3796">
        <w:rPr>
          <w:rFonts w:ascii="Barlow" w:hAnsi="Barlow"/>
        </w:rPr>
        <w:t>Each assessor should possess relevant knowledge and understanding of the subject and so be able to make robust and reliable assessment decisions in relation to the subject.</w:t>
      </w:r>
    </w:p>
    <w:p w14:paraId="45009666" w14:textId="77777777" w:rsidR="00572506" w:rsidRDefault="00572506" w:rsidP="00BA0438">
      <w:pPr>
        <w:spacing w:after="0"/>
        <w:rPr>
          <w:rFonts w:ascii="Barlow" w:hAnsi="Barlow"/>
          <w:b/>
          <w:bCs/>
          <w:color w:val="12286F"/>
          <w:sz w:val="32"/>
          <w:szCs w:val="32"/>
        </w:rPr>
      </w:pPr>
    </w:p>
    <w:p w14:paraId="652D8392" w14:textId="77777777" w:rsidR="00572506" w:rsidRDefault="00572506" w:rsidP="00BA0438">
      <w:pPr>
        <w:spacing w:after="0"/>
        <w:rPr>
          <w:rFonts w:ascii="Barlow" w:hAnsi="Barlow"/>
          <w:b/>
          <w:bCs/>
          <w:color w:val="12286F"/>
          <w:sz w:val="32"/>
          <w:szCs w:val="32"/>
        </w:rPr>
      </w:pPr>
    </w:p>
    <w:p w14:paraId="6BF03548" w14:textId="77777777" w:rsidR="0047035F" w:rsidRDefault="0047035F" w:rsidP="00BA0438">
      <w:pPr>
        <w:spacing w:after="0"/>
        <w:rPr>
          <w:rFonts w:ascii="Barlow" w:hAnsi="Barlow"/>
          <w:b/>
          <w:bCs/>
          <w:color w:val="12286F"/>
          <w:sz w:val="32"/>
          <w:szCs w:val="32"/>
        </w:rPr>
      </w:pPr>
    </w:p>
    <w:p w14:paraId="191FE0A8" w14:textId="77777777" w:rsidR="0047035F" w:rsidRDefault="0047035F" w:rsidP="00BA0438">
      <w:pPr>
        <w:spacing w:after="0"/>
        <w:rPr>
          <w:rFonts w:ascii="Barlow" w:hAnsi="Barlow"/>
          <w:b/>
          <w:bCs/>
          <w:color w:val="12286F"/>
          <w:sz w:val="32"/>
          <w:szCs w:val="32"/>
        </w:rPr>
      </w:pPr>
    </w:p>
    <w:p w14:paraId="7B04FBD3" w14:textId="77777777" w:rsidR="0047035F" w:rsidRDefault="0047035F" w:rsidP="00BA0438">
      <w:pPr>
        <w:spacing w:after="0"/>
        <w:rPr>
          <w:rFonts w:ascii="Barlow" w:hAnsi="Barlow"/>
          <w:b/>
          <w:bCs/>
          <w:color w:val="12286F"/>
          <w:sz w:val="32"/>
          <w:szCs w:val="32"/>
        </w:rPr>
      </w:pPr>
    </w:p>
    <w:p w14:paraId="21FB28B9" w14:textId="77777777" w:rsidR="0047035F" w:rsidRDefault="0047035F" w:rsidP="00BA0438">
      <w:pPr>
        <w:spacing w:after="0"/>
        <w:rPr>
          <w:rFonts w:ascii="Barlow" w:hAnsi="Barlow"/>
          <w:b/>
          <w:bCs/>
          <w:color w:val="12286F"/>
          <w:sz w:val="32"/>
          <w:szCs w:val="32"/>
        </w:rPr>
      </w:pPr>
    </w:p>
    <w:p w14:paraId="6E5EAF4D" w14:textId="77777777" w:rsidR="0047035F" w:rsidRDefault="0047035F" w:rsidP="00BA0438">
      <w:pPr>
        <w:spacing w:after="0"/>
        <w:rPr>
          <w:rFonts w:ascii="Barlow" w:hAnsi="Barlow"/>
          <w:b/>
          <w:bCs/>
          <w:color w:val="12286F"/>
          <w:sz w:val="32"/>
          <w:szCs w:val="32"/>
        </w:rPr>
      </w:pPr>
    </w:p>
    <w:p w14:paraId="34E21D1A" w14:textId="77777777" w:rsidR="0047035F" w:rsidRDefault="0047035F" w:rsidP="00BA0438">
      <w:pPr>
        <w:spacing w:after="0"/>
        <w:rPr>
          <w:rFonts w:ascii="Barlow" w:hAnsi="Barlow"/>
          <w:b/>
          <w:bCs/>
          <w:color w:val="12286F"/>
          <w:sz w:val="32"/>
          <w:szCs w:val="32"/>
        </w:rPr>
      </w:pPr>
    </w:p>
    <w:p w14:paraId="63065294" w14:textId="77777777" w:rsidR="003964C5" w:rsidRDefault="003964C5" w:rsidP="00BA0438">
      <w:pPr>
        <w:spacing w:after="0"/>
        <w:rPr>
          <w:rFonts w:ascii="Barlow" w:hAnsi="Barlow"/>
          <w:b/>
          <w:bCs/>
          <w:color w:val="12286F"/>
          <w:sz w:val="32"/>
          <w:szCs w:val="32"/>
        </w:rPr>
      </w:pPr>
    </w:p>
    <w:p w14:paraId="471982EC" w14:textId="77777777" w:rsidR="003964C5" w:rsidRDefault="003964C5" w:rsidP="00BA0438">
      <w:pPr>
        <w:spacing w:after="0"/>
        <w:rPr>
          <w:rFonts w:ascii="Barlow" w:hAnsi="Barlow"/>
          <w:b/>
          <w:bCs/>
          <w:color w:val="12286F"/>
          <w:sz w:val="32"/>
          <w:szCs w:val="32"/>
        </w:rPr>
      </w:pPr>
    </w:p>
    <w:p w14:paraId="4A506062" w14:textId="77777777" w:rsidR="003964C5" w:rsidRDefault="003964C5" w:rsidP="00BA0438">
      <w:pPr>
        <w:spacing w:after="0"/>
        <w:rPr>
          <w:rFonts w:ascii="Barlow" w:hAnsi="Barlow"/>
          <w:b/>
          <w:bCs/>
          <w:color w:val="12286F"/>
          <w:sz w:val="32"/>
          <w:szCs w:val="32"/>
        </w:rPr>
      </w:pPr>
    </w:p>
    <w:p w14:paraId="5BF11464" w14:textId="77777777" w:rsidR="003964C5" w:rsidRDefault="003964C5" w:rsidP="00BA0438">
      <w:pPr>
        <w:spacing w:after="0"/>
        <w:rPr>
          <w:rFonts w:ascii="Barlow" w:hAnsi="Barlow"/>
          <w:b/>
          <w:bCs/>
          <w:color w:val="12286F"/>
          <w:sz w:val="32"/>
          <w:szCs w:val="32"/>
        </w:rPr>
      </w:pPr>
    </w:p>
    <w:p w14:paraId="316A8DFB" w14:textId="77777777" w:rsidR="003964C5" w:rsidRDefault="003964C5" w:rsidP="00BA0438">
      <w:pPr>
        <w:spacing w:after="0"/>
        <w:rPr>
          <w:rFonts w:ascii="Barlow" w:hAnsi="Barlow"/>
          <w:b/>
          <w:bCs/>
          <w:color w:val="12286F"/>
          <w:sz w:val="32"/>
          <w:szCs w:val="32"/>
        </w:rPr>
      </w:pPr>
    </w:p>
    <w:p w14:paraId="1FF79415" w14:textId="77777777" w:rsidR="003964C5" w:rsidRDefault="003964C5" w:rsidP="00BA0438">
      <w:pPr>
        <w:spacing w:after="0"/>
        <w:rPr>
          <w:rFonts w:ascii="Barlow" w:hAnsi="Barlow"/>
          <w:b/>
          <w:bCs/>
          <w:color w:val="12286F"/>
          <w:sz w:val="32"/>
          <w:szCs w:val="32"/>
        </w:rPr>
      </w:pPr>
    </w:p>
    <w:p w14:paraId="1BDD3660" w14:textId="77777777" w:rsidR="003964C5" w:rsidRDefault="003964C5" w:rsidP="00BA0438">
      <w:pPr>
        <w:spacing w:after="0"/>
        <w:rPr>
          <w:rFonts w:ascii="Barlow" w:hAnsi="Barlow"/>
          <w:b/>
          <w:bCs/>
          <w:color w:val="12286F"/>
          <w:sz w:val="32"/>
          <w:szCs w:val="32"/>
        </w:rPr>
      </w:pPr>
    </w:p>
    <w:p w14:paraId="74F0B04C" w14:textId="77777777" w:rsidR="003964C5" w:rsidRDefault="003964C5" w:rsidP="00BA0438">
      <w:pPr>
        <w:spacing w:after="0"/>
        <w:rPr>
          <w:rFonts w:ascii="Barlow" w:hAnsi="Barlow"/>
          <w:b/>
          <w:bCs/>
          <w:color w:val="12286F"/>
          <w:sz w:val="32"/>
          <w:szCs w:val="32"/>
        </w:rPr>
      </w:pPr>
    </w:p>
    <w:p w14:paraId="607114AD" w14:textId="77777777" w:rsidR="003964C5" w:rsidRDefault="003964C5" w:rsidP="00BA0438">
      <w:pPr>
        <w:spacing w:after="0"/>
        <w:rPr>
          <w:rFonts w:ascii="Barlow" w:hAnsi="Barlow"/>
          <w:b/>
          <w:bCs/>
          <w:color w:val="12286F"/>
          <w:sz w:val="32"/>
          <w:szCs w:val="32"/>
        </w:rPr>
      </w:pPr>
    </w:p>
    <w:p w14:paraId="5C2A9CB8" w14:textId="77777777" w:rsidR="003964C5" w:rsidRDefault="003964C5" w:rsidP="00BA0438">
      <w:pPr>
        <w:spacing w:after="0"/>
        <w:rPr>
          <w:rFonts w:ascii="Barlow" w:hAnsi="Barlow"/>
          <w:b/>
          <w:bCs/>
          <w:color w:val="12286F"/>
          <w:sz w:val="32"/>
          <w:szCs w:val="32"/>
        </w:rPr>
      </w:pPr>
    </w:p>
    <w:p w14:paraId="2F5C44CD" w14:textId="77777777" w:rsidR="003964C5" w:rsidRDefault="003964C5" w:rsidP="00BA0438">
      <w:pPr>
        <w:spacing w:after="0"/>
        <w:rPr>
          <w:rFonts w:ascii="Barlow" w:hAnsi="Barlow"/>
          <w:b/>
          <w:bCs/>
          <w:color w:val="12286F"/>
          <w:sz w:val="32"/>
          <w:szCs w:val="32"/>
        </w:rPr>
      </w:pPr>
    </w:p>
    <w:p w14:paraId="7716AC95" w14:textId="77777777" w:rsidR="003964C5" w:rsidRDefault="003964C5" w:rsidP="00BA0438">
      <w:pPr>
        <w:spacing w:after="0"/>
        <w:rPr>
          <w:rFonts w:ascii="Barlow" w:hAnsi="Barlow"/>
          <w:b/>
          <w:bCs/>
          <w:color w:val="12286F"/>
          <w:sz w:val="32"/>
          <w:szCs w:val="32"/>
        </w:rPr>
      </w:pPr>
    </w:p>
    <w:p w14:paraId="45A94724" w14:textId="77777777" w:rsidR="003964C5" w:rsidRDefault="003964C5" w:rsidP="00BA0438">
      <w:pPr>
        <w:spacing w:after="0"/>
        <w:rPr>
          <w:rFonts w:ascii="Barlow" w:hAnsi="Barlow"/>
          <w:b/>
          <w:bCs/>
          <w:color w:val="12286F"/>
          <w:sz w:val="32"/>
          <w:szCs w:val="32"/>
        </w:rPr>
      </w:pPr>
    </w:p>
    <w:p w14:paraId="4C6C161E" w14:textId="77777777" w:rsidR="003964C5" w:rsidRDefault="003964C5" w:rsidP="00BA0438">
      <w:pPr>
        <w:spacing w:after="0"/>
        <w:rPr>
          <w:rFonts w:ascii="Barlow" w:hAnsi="Barlow"/>
          <w:b/>
          <w:bCs/>
          <w:color w:val="12286F"/>
          <w:sz w:val="32"/>
          <w:szCs w:val="32"/>
        </w:rPr>
      </w:pPr>
    </w:p>
    <w:p w14:paraId="3B4AFAB4" w14:textId="77777777" w:rsidR="003964C5" w:rsidRDefault="003964C5" w:rsidP="00BA0438">
      <w:pPr>
        <w:spacing w:after="0"/>
        <w:rPr>
          <w:rFonts w:ascii="Barlow" w:hAnsi="Barlow"/>
          <w:b/>
          <w:bCs/>
          <w:color w:val="12286F"/>
          <w:sz w:val="32"/>
          <w:szCs w:val="32"/>
        </w:rPr>
      </w:pPr>
    </w:p>
    <w:p w14:paraId="4E4D1141" w14:textId="77777777" w:rsidR="003964C5" w:rsidRDefault="003964C5" w:rsidP="00BA0438">
      <w:pPr>
        <w:spacing w:after="0"/>
        <w:rPr>
          <w:rFonts w:ascii="Barlow" w:hAnsi="Barlow"/>
          <w:b/>
          <w:bCs/>
          <w:color w:val="12286F"/>
          <w:sz w:val="32"/>
          <w:szCs w:val="32"/>
        </w:rPr>
      </w:pPr>
    </w:p>
    <w:p w14:paraId="5D0B7975" w14:textId="77777777" w:rsidR="003964C5" w:rsidRDefault="003964C5" w:rsidP="00BA0438">
      <w:pPr>
        <w:spacing w:after="0"/>
        <w:rPr>
          <w:rFonts w:ascii="Barlow" w:hAnsi="Barlow"/>
          <w:b/>
          <w:bCs/>
          <w:color w:val="12286F"/>
          <w:sz w:val="32"/>
          <w:szCs w:val="32"/>
        </w:rPr>
      </w:pPr>
    </w:p>
    <w:p w14:paraId="4568583E" w14:textId="77777777" w:rsidR="003964C5" w:rsidRDefault="003964C5" w:rsidP="00BA0438">
      <w:pPr>
        <w:spacing w:after="0"/>
        <w:rPr>
          <w:rFonts w:ascii="Barlow" w:hAnsi="Barlow"/>
          <w:b/>
          <w:bCs/>
          <w:color w:val="12286F"/>
          <w:sz w:val="32"/>
          <w:szCs w:val="32"/>
        </w:rPr>
      </w:pPr>
    </w:p>
    <w:p w14:paraId="6D515736" w14:textId="77777777" w:rsidR="003964C5" w:rsidRDefault="003964C5" w:rsidP="00BA0438">
      <w:pPr>
        <w:spacing w:after="0"/>
        <w:rPr>
          <w:rFonts w:ascii="Barlow" w:hAnsi="Barlow"/>
          <w:b/>
          <w:bCs/>
          <w:color w:val="12286F"/>
          <w:sz w:val="32"/>
          <w:szCs w:val="32"/>
        </w:rPr>
      </w:pPr>
    </w:p>
    <w:p w14:paraId="5B89545E" w14:textId="77777777" w:rsidR="003964C5" w:rsidRDefault="003964C5" w:rsidP="00BA0438">
      <w:pPr>
        <w:spacing w:after="0"/>
        <w:rPr>
          <w:rFonts w:ascii="Barlow" w:hAnsi="Barlow"/>
          <w:b/>
          <w:bCs/>
          <w:color w:val="12286F"/>
          <w:sz w:val="32"/>
          <w:szCs w:val="32"/>
        </w:rPr>
      </w:pPr>
    </w:p>
    <w:p w14:paraId="6171E0E6" w14:textId="77777777" w:rsidR="003964C5" w:rsidRDefault="003964C5" w:rsidP="00BA0438">
      <w:pPr>
        <w:spacing w:after="0"/>
        <w:rPr>
          <w:rFonts w:ascii="Barlow" w:hAnsi="Barlow"/>
          <w:b/>
          <w:bCs/>
          <w:color w:val="12286F"/>
          <w:sz w:val="32"/>
          <w:szCs w:val="32"/>
        </w:rPr>
      </w:pPr>
    </w:p>
    <w:p w14:paraId="6F93ECF8" w14:textId="77777777" w:rsidR="00312382" w:rsidRPr="00247CB1" w:rsidRDefault="00312382" w:rsidP="00E968CC">
      <w:pPr>
        <w:pageBreakBefore/>
        <w:pBdr>
          <w:bottom w:val="single" w:sz="18" w:space="1" w:color="12286F"/>
        </w:pBdr>
        <w:spacing w:after="0"/>
        <w:rPr>
          <w:rFonts w:ascii="Barlow" w:hAnsi="Barlow"/>
          <w:b/>
          <w:bCs/>
          <w:sz w:val="32"/>
          <w:szCs w:val="32"/>
        </w:rPr>
      </w:pPr>
      <w:bookmarkStart w:id="29" w:name="AssessGuidanceOfqualDesc"/>
      <w:r w:rsidRPr="00247CB1">
        <w:rPr>
          <w:rFonts w:ascii="Barlow" w:hAnsi="Barlow"/>
          <w:b/>
          <w:bCs/>
          <w:sz w:val="32"/>
          <w:szCs w:val="32"/>
        </w:rPr>
        <w:lastRenderedPageBreak/>
        <w:t>Assessment Guidance and Ofqual Level Descriptors</w:t>
      </w:r>
    </w:p>
    <w:bookmarkEnd w:id="29"/>
    <w:p w14:paraId="18F6E6C0" w14:textId="77777777" w:rsidR="00312382" w:rsidRDefault="00312382" w:rsidP="00312382">
      <w:pPr>
        <w:spacing w:after="0"/>
        <w:rPr>
          <w:rFonts w:ascii="Barlow" w:hAnsi="Barlow"/>
          <w:b/>
          <w:bCs/>
          <w:color w:val="12286F"/>
          <w:sz w:val="32"/>
          <w:szCs w:val="32"/>
        </w:rPr>
      </w:pPr>
    </w:p>
    <w:p w14:paraId="52FF0294" w14:textId="77777777" w:rsidR="00312382" w:rsidRPr="00F5147C" w:rsidRDefault="00312382" w:rsidP="00312382">
      <w:pPr>
        <w:spacing w:after="0"/>
        <w:rPr>
          <w:rFonts w:ascii="Barlow" w:hAnsi="Barlow"/>
        </w:rPr>
      </w:pPr>
      <w:r w:rsidRPr="00F5147C">
        <w:rPr>
          <w:rFonts w:ascii="Barlow" w:hAnsi="Barlow"/>
        </w:rPr>
        <w:t>For OCN London’s Assessment Guidance and Ofqual’s Level Descriptor relevant to th</w:t>
      </w:r>
      <w:r>
        <w:rPr>
          <w:rFonts w:ascii="Barlow" w:hAnsi="Barlow"/>
        </w:rPr>
        <w:t>is</w:t>
      </w:r>
      <w:r w:rsidRPr="00F5147C">
        <w:rPr>
          <w:rFonts w:ascii="Barlow" w:hAnsi="Barlow"/>
        </w:rPr>
        <w:t xml:space="preserve"> qualification, please click on the link below.</w:t>
      </w:r>
    </w:p>
    <w:p w14:paraId="1C12D5C3" w14:textId="77777777" w:rsidR="00312382" w:rsidRDefault="00312382" w:rsidP="00312382">
      <w:pPr>
        <w:spacing w:after="0"/>
        <w:rPr>
          <w:rFonts w:ascii="Barlow" w:hAnsi="Barlow"/>
          <w:highlight w:val="yellow"/>
        </w:rPr>
      </w:pPr>
    </w:p>
    <w:p w14:paraId="199F6632" w14:textId="77777777" w:rsidR="00312382" w:rsidRPr="005B19E6" w:rsidRDefault="00312382" w:rsidP="00312382">
      <w:pPr>
        <w:jc w:val="both"/>
        <w:rPr>
          <w:rStyle w:val="Hyperlink"/>
          <w:color w:val="1097D4"/>
        </w:rPr>
      </w:pPr>
      <w:hyperlink r:id="rId19" w:history="1">
        <w:r w:rsidRPr="005B19E6">
          <w:rPr>
            <w:rStyle w:val="Hyperlink"/>
            <w:rFonts w:ascii="Barlow" w:hAnsi="Barlow"/>
            <w:color w:val="1097D4"/>
          </w:rPr>
          <w:t>Level 1 Assessment Guidance and Ofqual’s Level Descriptors</w:t>
        </w:r>
      </w:hyperlink>
      <w:r w:rsidRPr="005B19E6">
        <w:rPr>
          <w:rStyle w:val="Hyperlink"/>
          <w:color w:val="1097D4"/>
        </w:rPr>
        <w:t xml:space="preserve"> </w:t>
      </w:r>
    </w:p>
    <w:p w14:paraId="1320432A" w14:textId="77777777" w:rsidR="00312382" w:rsidRPr="007629CC" w:rsidRDefault="00312382" w:rsidP="00312382">
      <w:pPr>
        <w:spacing w:after="0"/>
        <w:rPr>
          <w:rFonts w:ascii="Barlow" w:hAnsi="Barlow"/>
          <w:color w:val="12286F"/>
        </w:rPr>
      </w:pPr>
    </w:p>
    <w:p w14:paraId="154AC9EF" w14:textId="77777777" w:rsidR="00312382" w:rsidRDefault="00312382" w:rsidP="00312382">
      <w:pPr>
        <w:spacing w:after="0"/>
        <w:rPr>
          <w:rFonts w:ascii="Barlow" w:hAnsi="Barlow"/>
          <w:b/>
          <w:bCs/>
          <w:color w:val="12286F"/>
          <w:sz w:val="32"/>
          <w:szCs w:val="32"/>
        </w:rPr>
      </w:pPr>
    </w:p>
    <w:p w14:paraId="39823A2E" w14:textId="77777777" w:rsidR="003964C5" w:rsidRDefault="003964C5" w:rsidP="00BA0438">
      <w:pPr>
        <w:spacing w:after="0"/>
        <w:rPr>
          <w:rFonts w:ascii="Barlow" w:hAnsi="Barlow"/>
          <w:b/>
          <w:bCs/>
          <w:color w:val="12286F"/>
          <w:sz w:val="32"/>
          <w:szCs w:val="32"/>
        </w:rPr>
      </w:pPr>
    </w:p>
    <w:p w14:paraId="6E5A8802" w14:textId="77777777" w:rsidR="003964C5" w:rsidRDefault="003964C5" w:rsidP="00BA0438">
      <w:pPr>
        <w:spacing w:after="0"/>
        <w:rPr>
          <w:rFonts w:ascii="Barlow" w:hAnsi="Barlow"/>
          <w:b/>
          <w:bCs/>
          <w:color w:val="12286F"/>
          <w:sz w:val="32"/>
          <w:szCs w:val="32"/>
        </w:rPr>
      </w:pPr>
    </w:p>
    <w:p w14:paraId="5ABE8C4F" w14:textId="77777777" w:rsidR="003964C5" w:rsidRDefault="003964C5" w:rsidP="00BA0438">
      <w:pPr>
        <w:spacing w:after="0"/>
        <w:rPr>
          <w:rFonts w:ascii="Barlow" w:hAnsi="Barlow"/>
          <w:b/>
          <w:bCs/>
          <w:color w:val="12286F"/>
          <w:sz w:val="32"/>
          <w:szCs w:val="32"/>
        </w:rPr>
      </w:pPr>
    </w:p>
    <w:p w14:paraId="0028652D" w14:textId="77777777" w:rsidR="003964C5" w:rsidRDefault="003964C5" w:rsidP="00BA0438">
      <w:pPr>
        <w:spacing w:after="0"/>
        <w:rPr>
          <w:rFonts w:ascii="Barlow" w:hAnsi="Barlow"/>
          <w:b/>
          <w:bCs/>
          <w:color w:val="12286F"/>
          <w:sz w:val="32"/>
          <w:szCs w:val="32"/>
        </w:rPr>
      </w:pPr>
    </w:p>
    <w:p w14:paraId="07140C90" w14:textId="77777777" w:rsidR="003964C5" w:rsidRDefault="003964C5" w:rsidP="00BA0438">
      <w:pPr>
        <w:spacing w:after="0"/>
        <w:rPr>
          <w:rFonts w:ascii="Barlow" w:hAnsi="Barlow"/>
          <w:b/>
          <w:bCs/>
          <w:color w:val="12286F"/>
          <w:sz w:val="32"/>
          <w:szCs w:val="32"/>
        </w:rPr>
      </w:pPr>
    </w:p>
    <w:p w14:paraId="043C8CE9" w14:textId="77777777" w:rsidR="0047035F" w:rsidRDefault="0047035F" w:rsidP="00BA0438">
      <w:pPr>
        <w:spacing w:after="0"/>
        <w:rPr>
          <w:rFonts w:ascii="Barlow" w:hAnsi="Barlow"/>
          <w:b/>
          <w:bCs/>
          <w:color w:val="12286F"/>
          <w:sz w:val="32"/>
          <w:szCs w:val="32"/>
        </w:rPr>
      </w:pPr>
    </w:p>
    <w:p w14:paraId="091F18C6" w14:textId="77777777" w:rsidR="0047035F" w:rsidRDefault="0047035F" w:rsidP="00BA0438">
      <w:pPr>
        <w:spacing w:after="0"/>
        <w:rPr>
          <w:rFonts w:ascii="Barlow" w:hAnsi="Barlow"/>
          <w:b/>
          <w:bCs/>
          <w:color w:val="12286F"/>
          <w:sz w:val="32"/>
          <w:szCs w:val="32"/>
        </w:rPr>
      </w:pPr>
    </w:p>
    <w:p w14:paraId="4735FF8D" w14:textId="77777777" w:rsidR="0047035F" w:rsidRDefault="0047035F" w:rsidP="00BA0438">
      <w:pPr>
        <w:spacing w:after="0"/>
        <w:rPr>
          <w:rFonts w:ascii="Barlow" w:hAnsi="Barlow"/>
          <w:b/>
          <w:bCs/>
          <w:color w:val="12286F"/>
          <w:sz w:val="32"/>
          <w:szCs w:val="32"/>
        </w:rPr>
      </w:pPr>
    </w:p>
    <w:p w14:paraId="0A3A7303" w14:textId="77777777" w:rsidR="0047035F" w:rsidRDefault="0047035F" w:rsidP="00BA0438">
      <w:pPr>
        <w:spacing w:after="0"/>
        <w:rPr>
          <w:rFonts w:ascii="Barlow" w:hAnsi="Barlow"/>
          <w:b/>
          <w:bCs/>
          <w:color w:val="12286F"/>
          <w:sz w:val="32"/>
          <w:szCs w:val="32"/>
        </w:rPr>
      </w:pPr>
    </w:p>
    <w:p w14:paraId="60021235" w14:textId="77777777" w:rsidR="0047035F" w:rsidRDefault="0047035F" w:rsidP="00BA0438">
      <w:pPr>
        <w:spacing w:after="0"/>
        <w:rPr>
          <w:rFonts w:ascii="Barlow" w:hAnsi="Barlow"/>
          <w:b/>
          <w:bCs/>
          <w:color w:val="12286F"/>
          <w:sz w:val="32"/>
          <w:szCs w:val="32"/>
        </w:rPr>
      </w:pPr>
    </w:p>
    <w:p w14:paraId="5F34452E" w14:textId="77777777" w:rsidR="0047035F" w:rsidRDefault="0047035F" w:rsidP="00BA0438">
      <w:pPr>
        <w:spacing w:after="0"/>
        <w:rPr>
          <w:rFonts w:ascii="Barlow" w:hAnsi="Barlow"/>
          <w:b/>
          <w:bCs/>
          <w:color w:val="12286F"/>
          <w:sz w:val="32"/>
          <w:szCs w:val="32"/>
        </w:rPr>
      </w:pPr>
    </w:p>
    <w:p w14:paraId="3645AECD" w14:textId="77777777" w:rsidR="0047035F" w:rsidRDefault="0047035F" w:rsidP="00BA0438">
      <w:pPr>
        <w:spacing w:after="0"/>
        <w:rPr>
          <w:rFonts w:ascii="Barlow" w:hAnsi="Barlow"/>
          <w:b/>
          <w:bCs/>
          <w:color w:val="12286F"/>
          <w:sz w:val="32"/>
          <w:szCs w:val="32"/>
        </w:rPr>
      </w:pPr>
    </w:p>
    <w:p w14:paraId="5311E7BB" w14:textId="77777777" w:rsidR="0047035F" w:rsidRDefault="0047035F" w:rsidP="00BA0438">
      <w:pPr>
        <w:spacing w:after="0"/>
        <w:rPr>
          <w:rFonts w:ascii="Barlow" w:hAnsi="Barlow"/>
          <w:b/>
          <w:bCs/>
          <w:color w:val="12286F"/>
          <w:sz w:val="32"/>
          <w:szCs w:val="32"/>
        </w:rPr>
      </w:pPr>
    </w:p>
    <w:p w14:paraId="56BEFCAF" w14:textId="77777777" w:rsidR="0047035F" w:rsidRDefault="0047035F" w:rsidP="00BA0438">
      <w:pPr>
        <w:spacing w:after="0"/>
        <w:rPr>
          <w:rFonts w:ascii="Barlow" w:hAnsi="Barlow"/>
          <w:b/>
          <w:bCs/>
          <w:color w:val="12286F"/>
          <w:sz w:val="32"/>
          <w:szCs w:val="32"/>
        </w:rPr>
      </w:pPr>
    </w:p>
    <w:p w14:paraId="65097836" w14:textId="77777777" w:rsidR="0047035F" w:rsidRDefault="0047035F" w:rsidP="00BA0438">
      <w:pPr>
        <w:spacing w:after="0"/>
        <w:rPr>
          <w:rFonts w:ascii="Barlow" w:hAnsi="Barlow"/>
          <w:b/>
          <w:bCs/>
          <w:color w:val="12286F"/>
          <w:sz w:val="32"/>
          <w:szCs w:val="32"/>
        </w:rPr>
      </w:pPr>
    </w:p>
    <w:p w14:paraId="226FDDE5" w14:textId="77777777" w:rsidR="0047035F" w:rsidRDefault="0047035F" w:rsidP="00BA0438">
      <w:pPr>
        <w:spacing w:after="0"/>
        <w:rPr>
          <w:rFonts w:ascii="Barlow" w:hAnsi="Barlow"/>
          <w:b/>
          <w:bCs/>
          <w:color w:val="12286F"/>
          <w:sz w:val="32"/>
          <w:szCs w:val="32"/>
        </w:rPr>
      </w:pPr>
    </w:p>
    <w:p w14:paraId="79D8DEE4" w14:textId="77777777" w:rsidR="0047035F" w:rsidRDefault="0047035F" w:rsidP="00BA0438">
      <w:pPr>
        <w:spacing w:after="0"/>
        <w:rPr>
          <w:rFonts w:ascii="Barlow" w:hAnsi="Barlow"/>
          <w:b/>
          <w:bCs/>
          <w:color w:val="12286F"/>
          <w:sz w:val="32"/>
          <w:szCs w:val="32"/>
        </w:rPr>
      </w:pPr>
    </w:p>
    <w:p w14:paraId="655A2AAB" w14:textId="77777777" w:rsidR="0047035F" w:rsidRDefault="0047035F" w:rsidP="00BA0438">
      <w:pPr>
        <w:spacing w:after="0"/>
        <w:rPr>
          <w:rFonts w:ascii="Barlow" w:hAnsi="Barlow"/>
          <w:b/>
          <w:bCs/>
          <w:color w:val="12286F"/>
          <w:sz w:val="32"/>
          <w:szCs w:val="32"/>
        </w:rPr>
      </w:pPr>
    </w:p>
    <w:p w14:paraId="2B0DE599" w14:textId="77777777" w:rsidR="0047035F" w:rsidRDefault="0047035F" w:rsidP="00BA0438">
      <w:pPr>
        <w:spacing w:after="0"/>
        <w:rPr>
          <w:rFonts w:ascii="Barlow" w:hAnsi="Barlow"/>
          <w:b/>
          <w:bCs/>
          <w:color w:val="12286F"/>
          <w:sz w:val="32"/>
          <w:szCs w:val="32"/>
        </w:rPr>
      </w:pPr>
    </w:p>
    <w:p w14:paraId="2FD14DBB" w14:textId="77777777" w:rsidR="0047035F" w:rsidRDefault="0047035F" w:rsidP="00BA0438">
      <w:pPr>
        <w:spacing w:after="0"/>
        <w:rPr>
          <w:rFonts w:ascii="Barlow" w:hAnsi="Barlow"/>
          <w:b/>
          <w:bCs/>
          <w:color w:val="12286F"/>
          <w:sz w:val="32"/>
          <w:szCs w:val="32"/>
        </w:rPr>
      </w:pPr>
    </w:p>
    <w:p w14:paraId="0A2D0511" w14:textId="77777777" w:rsidR="0047035F" w:rsidRDefault="0047035F" w:rsidP="00BA0438">
      <w:pPr>
        <w:spacing w:after="0"/>
        <w:rPr>
          <w:rFonts w:ascii="Barlow" w:hAnsi="Barlow"/>
          <w:b/>
          <w:bCs/>
          <w:color w:val="12286F"/>
          <w:sz w:val="32"/>
          <w:szCs w:val="32"/>
        </w:rPr>
      </w:pPr>
    </w:p>
    <w:p w14:paraId="2A722D0E" w14:textId="77777777" w:rsidR="0047035F" w:rsidRDefault="0047035F" w:rsidP="00BA0438">
      <w:pPr>
        <w:spacing w:after="0"/>
        <w:rPr>
          <w:rFonts w:ascii="Barlow" w:hAnsi="Barlow"/>
          <w:b/>
          <w:bCs/>
          <w:color w:val="12286F"/>
          <w:sz w:val="32"/>
          <w:szCs w:val="32"/>
        </w:rPr>
      </w:pPr>
    </w:p>
    <w:p w14:paraId="65EC35A2" w14:textId="77777777" w:rsidR="00572506" w:rsidRDefault="00572506" w:rsidP="00BA0438">
      <w:pPr>
        <w:spacing w:after="0"/>
        <w:rPr>
          <w:rFonts w:ascii="Barlow" w:hAnsi="Barlow"/>
          <w:b/>
          <w:bCs/>
          <w:color w:val="12286F"/>
          <w:sz w:val="32"/>
          <w:szCs w:val="32"/>
        </w:rPr>
      </w:pPr>
    </w:p>
    <w:p w14:paraId="70F47E35" w14:textId="77777777" w:rsidR="00572506" w:rsidRDefault="00572506" w:rsidP="00BA0438">
      <w:pPr>
        <w:spacing w:after="0"/>
        <w:rPr>
          <w:rFonts w:ascii="Barlow" w:hAnsi="Barlow"/>
          <w:b/>
          <w:bCs/>
          <w:color w:val="12286F"/>
          <w:sz w:val="32"/>
          <w:szCs w:val="32"/>
        </w:rPr>
      </w:pPr>
    </w:p>
    <w:p w14:paraId="1EFCBE28" w14:textId="5E5E4AD5" w:rsidR="00973DCA" w:rsidRDefault="00A538DF" w:rsidP="00BA0438">
      <w:pPr>
        <w:spacing w:after="0"/>
        <w:rPr>
          <w:rFonts w:ascii="Barlow" w:hAnsi="Barlow"/>
          <w:b/>
          <w:bCs/>
          <w:color w:val="12286F"/>
          <w:sz w:val="32"/>
          <w:szCs w:val="32"/>
        </w:rPr>
      </w:pPr>
      <w:r>
        <w:rPr>
          <w:rFonts w:ascii="Barlow" w:hAnsi="Barlow"/>
          <w:b/>
          <w:bCs/>
          <w:noProof/>
          <w:color w:val="12286F"/>
          <w:sz w:val="32"/>
          <w:szCs w:val="32"/>
        </w:rPr>
        <w:lastRenderedPageBreak/>
        <mc:AlternateContent>
          <mc:Choice Requires="wps">
            <w:drawing>
              <wp:anchor distT="0" distB="0" distL="114300" distR="114300" simplePos="0" relativeHeight="251657215" behindDoc="0" locked="0" layoutInCell="1" allowOverlap="1" wp14:anchorId="6269B334" wp14:editId="4F1CE567">
                <wp:simplePos x="0" y="0"/>
                <wp:positionH relativeFrom="column">
                  <wp:posOffset>-914400</wp:posOffset>
                </wp:positionH>
                <wp:positionV relativeFrom="paragraph">
                  <wp:posOffset>-1472565</wp:posOffset>
                </wp:positionV>
                <wp:extent cx="7540831" cy="10794670"/>
                <wp:effectExtent l="0" t="0" r="3175" b="6985"/>
                <wp:wrapNone/>
                <wp:docPr id="166453306" name="Rectangle 4"/>
                <wp:cNvGraphicFramePr/>
                <a:graphic xmlns:a="http://schemas.openxmlformats.org/drawingml/2006/main">
                  <a:graphicData uri="http://schemas.microsoft.com/office/word/2010/wordprocessingShape">
                    <wps:wsp>
                      <wps:cNvSpPr/>
                      <wps:spPr>
                        <a:xfrm>
                          <a:off x="0" y="0"/>
                          <a:ext cx="7540831" cy="10794670"/>
                        </a:xfrm>
                        <a:prstGeom prst="rect">
                          <a:avLst/>
                        </a:prstGeom>
                        <a:solidFill>
                          <a:srgbClr val="12286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v:rect id="Rectangle 4" style="position:absolute;margin-left:-1in;margin-top:-115.95pt;width:593.75pt;height:849.9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12286f" stroked="f" strokeweight="1pt" w14:anchorId="37CCCE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"/>
            </w:pict>
          </mc:Fallback>
        </mc:AlternateContent>
      </w:r>
    </w:p>
    <w:p w14:paraId="5916A118" w14:textId="7C675137" w:rsidR="00973DCA" w:rsidRDefault="00973DCA" w:rsidP="00BA0438">
      <w:pPr>
        <w:spacing w:after="0"/>
        <w:rPr>
          <w:rFonts w:ascii="Barlow" w:hAnsi="Barlow"/>
          <w:b/>
          <w:bCs/>
          <w:color w:val="12286F"/>
          <w:sz w:val="32"/>
          <w:szCs w:val="32"/>
        </w:rPr>
      </w:pPr>
    </w:p>
    <w:p w14:paraId="04FF0A7A" w14:textId="5DD587F2" w:rsidR="00973DCA" w:rsidRDefault="00973DCA" w:rsidP="00BA0438">
      <w:pPr>
        <w:spacing w:after="0"/>
        <w:rPr>
          <w:rFonts w:ascii="Barlow" w:hAnsi="Barlow"/>
          <w:b/>
          <w:bCs/>
          <w:color w:val="12286F"/>
          <w:sz w:val="32"/>
          <w:szCs w:val="32"/>
        </w:rPr>
      </w:pPr>
    </w:p>
    <w:p w14:paraId="46330960" w14:textId="249BDA2D" w:rsidR="00973DCA" w:rsidRDefault="00973DCA" w:rsidP="00BA0438">
      <w:pPr>
        <w:spacing w:after="0"/>
        <w:rPr>
          <w:rFonts w:ascii="Barlow" w:hAnsi="Barlow"/>
          <w:b/>
          <w:bCs/>
          <w:color w:val="12286F"/>
          <w:sz w:val="32"/>
          <w:szCs w:val="32"/>
        </w:rPr>
      </w:pPr>
    </w:p>
    <w:p w14:paraId="7F50764F" w14:textId="50CC5F09" w:rsidR="00973DCA" w:rsidRDefault="00973DCA" w:rsidP="00BA0438">
      <w:pPr>
        <w:spacing w:after="0"/>
        <w:rPr>
          <w:rFonts w:ascii="Barlow" w:hAnsi="Barlow"/>
          <w:b/>
          <w:bCs/>
          <w:color w:val="12286F"/>
          <w:sz w:val="32"/>
          <w:szCs w:val="32"/>
        </w:rPr>
      </w:pPr>
    </w:p>
    <w:p w14:paraId="07A8F1AC" w14:textId="5844C0B7" w:rsidR="00973DCA" w:rsidRDefault="00973DCA" w:rsidP="00BA0438">
      <w:pPr>
        <w:spacing w:after="0"/>
        <w:rPr>
          <w:rFonts w:ascii="Barlow" w:hAnsi="Barlow"/>
          <w:b/>
          <w:bCs/>
          <w:color w:val="12286F"/>
          <w:sz w:val="32"/>
          <w:szCs w:val="32"/>
        </w:rPr>
      </w:pPr>
    </w:p>
    <w:p w14:paraId="3B3AF6F6" w14:textId="283E370F" w:rsidR="00973DCA" w:rsidRDefault="00973DCA" w:rsidP="00BA0438">
      <w:pPr>
        <w:spacing w:after="0"/>
        <w:rPr>
          <w:rFonts w:ascii="Barlow" w:hAnsi="Barlow"/>
          <w:b/>
          <w:bCs/>
          <w:color w:val="12286F"/>
          <w:sz w:val="32"/>
          <w:szCs w:val="32"/>
        </w:rPr>
      </w:pPr>
    </w:p>
    <w:p w14:paraId="6FE127CE" w14:textId="4AC8AC16" w:rsidR="00973DCA" w:rsidRDefault="00973DCA" w:rsidP="00BA0438">
      <w:pPr>
        <w:spacing w:after="0"/>
        <w:rPr>
          <w:rFonts w:ascii="Barlow" w:hAnsi="Barlow"/>
          <w:b/>
          <w:bCs/>
          <w:color w:val="12286F"/>
          <w:sz w:val="32"/>
          <w:szCs w:val="32"/>
        </w:rPr>
      </w:pPr>
    </w:p>
    <w:p w14:paraId="2321A7A1" w14:textId="7F22C0A0" w:rsidR="00973DCA" w:rsidRDefault="00973DCA" w:rsidP="00BA0438">
      <w:pPr>
        <w:spacing w:after="0"/>
        <w:rPr>
          <w:rFonts w:ascii="Barlow" w:hAnsi="Barlow"/>
          <w:b/>
          <w:bCs/>
          <w:color w:val="12286F"/>
          <w:sz w:val="32"/>
          <w:szCs w:val="32"/>
        </w:rPr>
      </w:pPr>
    </w:p>
    <w:p w14:paraId="78E015C4" w14:textId="6A441B52" w:rsidR="00973DCA" w:rsidRDefault="00973DCA" w:rsidP="00BA0438">
      <w:pPr>
        <w:spacing w:after="0"/>
        <w:rPr>
          <w:rFonts w:ascii="Barlow" w:hAnsi="Barlow"/>
          <w:b/>
          <w:bCs/>
          <w:color w:val="12286F"/>
          <w:sz w:val="32"/>
          <w:szCs w:val="32"/>
        </w:rPr>
      </w:pPr>
    </w:p>
    <w:p w14:paraId="34BAD489" w14:textId="36B0C411" w:rsidR="00973DCA" w:rsidRDefault="00973DCA" w:rsidP="00BA0438">
      <w:pPr>
        <w:spacing w:after="0"/>
        <w:rPr>
          <w:rFonts w:ascii="Barlow" w:hAnsi="Barlow"/>
          <w:b/>
          <w:bCs/>
          <w:color w:val="12286F"/>
          <w:sz w:val="32"/>
          <w:szCs w:val="32"/>
        </w:rPr>
      </w:pPr>
    </w:p>
    <w:p w14:paraId="2594D59E" w14:textId="77777777" w:rsidR="00973DCA" w:rsidRDefault="00973DCA" w:rsidP="00BA0438">
      <w:pPr>
        <w:spacing w:after="0"/>
        <w:rPr>
          <w:rFonts w:ascii="Barlow" w:hAnsi="Barlow"/>
          <w:b/>
          <w:bCs/>
          <w:color w:val="12286F"/>
          <w:sz w:val="32"/>
          <w:szCs w:val="32"/>
        </w:rPr>
      </w:pPr>
    </w:p>
    <w:p w14:paraId="59EB7F0C" w14:textId="77777777" w:rsidR="00973DCA" w:rsidRDefault="00973DCA" w:rsidP="00BA0438">
      <w:pPr>
        <w:spacing w:after="0"/>
        <w:rPr>
          <w:rFonts w:ascii="Barlow" w:hAnsi="Barlow"/>
          <w:b/>
          <w:bCs/>
          <w:color w:val="12286F"/>
          <w:sz w:val="32"/>
          <w:szCs w:val="32"/>
        </w:rPr>
      </w:pPr>
    </w:p>
    <w:bookmarkEnd w:id="23"/>
    <w:p w14:paraId="4FC14798" w14:textId="6DE1E303" w:rsidR="0049542F" w:rsidRDefault="0049542F" w:rsidP="00415F04">
      <w:pPr>
        <w:tabs>
          <w:tab w:val="left" w:pos="2880"/>
        </w:tabs>
        <w:spacing w:after="0" w:line="276" w:lineRule="auto"/>
        <w:rPr>
          <w:rFonts w:ascii="Barlow" w:hAnsi="Barlow"/>
          <w:b/>
          <w:bCs/>
          <w:sz w:val="24"/>
          <w:szCs w:val="24"/>
        </w:rPr>
      </w:pPr>
    </w:p>
    <w:p w14:paraId="75EC21DB" w14:textId="77777777" w:rsidR="00415F04" w:rsidRPr="00415F04" w:rsidRDefault="00415F04" w:rsidP="00415F04">
      <w:pPr>
        <w:tabs>
          <w:tab w:val="left" w:pos="2880"/>
        </w:tabs>
        <w:spacing w:after="0" w:line="276" w:lineRule="auto"/>
        <w:rPr>
          <w:rFonts w:ascii="Barlow" w:hAnsi="Barlow"/>
        </w:rPr>
      </w:pPr>
    </w:p>
    <w:p w14:paraId="44E476D9" w14:textId="02724C4C" w:rsidR="0049542F" w:rsidRDefault="0049542F" w:rsidP="0049542F">
      <w:pPr>
        <w:pStyle w:val="Title"/>
        <w:kinsoku w:val="0"/>
        <w:overflowPunct w:val="0"/>
        <w:ind w:left="5647"/>
        <w:rPr>
          <w:sz w:val="20"/>
          <w:szCs w:val="20"/>
        </w:rPr>
      </w:pPr>
    </w:p>
    <w:p w14:paraId="0AB078BC" w14:textId="31F34B86" w:rsidR="00872781" w:rsidRDefault="00872781" w:rsidP="00357099">
      <w:pPr>
        <w:rPr>
          <w:rFonts w:ascii="Barlow" w:hAnsi="Barlow"/>
        </w:rPr>
      </w:pPr>
    </w:p>
    <w:p w14:paraId="0556F03C" w14:textId="7EE94DEC" w:rsidR="00535068" w:rsidRDefault="00A538DF" w:rsidP="00357099">
      <w:pPr>
        <w:rPr>
          <w:rFonts w:ascii="Barlow" w:hAnsi="Barlow"/>
        </w:rPr>
      </w:pPr>
      <w:r>
        <w:rPr>
          <w:noProof/>
          <w:color w:val="FFFFFF" w:themeColor="background1"/>
        </w:rPr>
        <w:drawing>
          <wp:anchor distT="0" distB="0" distL="114300" distR="114300" simplePos="0" relativeHeight="251658247" behindDoc="0" locked="0" layoutInCell="1" allowOverlap="1" wp14:anchorId="6EDAB947" wp14:editId="63050E5F">
            <wp:simplePos x="0" y="0"/>
            <wp:positionH relativeFrom="margin">
              <wp:posOffset>3178175</wp:posOffset>
            </wp:positionH>
            <wp:positionV relativeFrom="paragraph">
              <wp:posOffset>3279140</wp:posOffset>
            </wp:positionV>
            <wp:extent cx="3086100" cy="1133475"/>
            <wp:effectExtent l="0" t="0" r="0" b="9525"/>
            <wp:wrapNone/>
            <wp:docPr id="2690329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118643" name="Picture 4"/>
                    <pic:cNvPicPr/>
                  </pic:nvPicPr>
                  <pic:blipFill>
                    <a:blip r:embed="rId20">
                      <a:extLst>
                        <a:ext uri="{28A0092B-C50C-407E-A947-70E740481C1C}">
                          <a14:useLocalDpi xmlns:a14="http://schemas.microsoft.com/office/drawing/2010/main" val="0"/>
                        </a:ext>
                      </a:extLst>
                    </a:blip>
                    <a:stretch>
                      <a:fillRect/>
                    </a:stretch>
                  </pic:blipFill>
                  <pic:spPr>
                    <a:xfrm>
                      <a:off x="0" y="0"/>
                      <a:ext cx="3086100" cy="11334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6" behindDoc="0" locked="0" layoutInCell="1" allowOverlap="1" wp14:anchorId="739613EE" wp14:editId="63A47895">
            <wp:simplePos x="0" y="0"/>
            <wp:positionH relativeFrom="column">
              <wp:posOffset>-567245</wp:posOffset>
            </wp:positionH>
            <wp:positionV relativeFrom="paragraph">
              <wp:posOffset>3402256</wp:posOffset>
            </wp:positionV>
            <wp:extent cx="1787525" cy="991870"/>
            <wp:effectExtent l="0" t="0" r="3175" b="0"/>
            <wp:wrapNone/>
            <wp:docPr id="1201755216" name="Picture 1201755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850908" name="Picture 1658850908"/>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1787525" cy="991870"/>
                    </a:xfrm>
                    <a:prstGeom prst="rect">
                      <a:avLst/>
                    </a:prstGeom>
                  </pic:spPr>
                </pic:pic>
              </a:graphicData>
            </a:graphic>
            <wp14:sizeRelH relativeFrom="margin">
              <wp14:pctWidth>0</wp14:pctWidth>
            </wp14:sizeRelH>
            <wp14:sizeRelV relativeFrom="margin">
              <wp14:pctHeight>0</wp14:pctHeight>
            </wp14:sizeRelV>
          </wp:anchor>
        </w:drawing>
      </w:r>
      <w:r w:rsidR="00031E7A">
        <w:rPr>
          <w:noProof/>
          <w:color w:val="FFFFFF" w:themeColor="background1"/>
        </w:rPr>
        <w:drawing>
          <wp:anchor distT="0" distB="0" distL="114300" distR="114300" simplePos="0" relativeHeight="251658243" behindDoc="0" locked="0" layoutInCell="1" allowOverlap="1" wp14:anchorId="350E9861" wp14:editId="5F97C054">
            <wp:simplePos x="0" y="0"/>
            <wp:positionH relativeFrom="margin">
              <wp:posOffset>3145317</wp:posOffset>
            </wp:positionH>
            <wp:positionV relativeFrom="paragraph">
              <wp:posOffset>7320280</wp:posOffset>
            </wp:positionV>
            <wp:extent cx="3086100" cy="1133475"/>
            <wp:effectExtent l="0" t="0" r="0" b="9525"/>
            <wp:wrapNone/>
            <wp:docPr id="14431186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118643" name="Picture 4"/>
                    <pic:cNvPicPr/>
                  </pic:nvPicPr>
                  <pic:blipFill>
                    <a:blip r:embed="rId20">
                      <a:extLst>
                        <a:ext uri="{28A0092B-C50C-407E-A947-70E740481C1C}">
                          <a14:useLocalDpi xmlns:a14="http://schemas.microsoft.com/office/drawing/2010/main" val="0"/>
                        </a:ext>
                      </a:extLst>
                    </a:blip>
                    <a:stretch>
                      <a:fillRect/>
                    </a:stretch>
                  </pic:blipFill>
                  <pic:spPr>
                    <a:xfrm>
                      <a:off x="0" y="0"/>
                      <a:ext cx="3086100" cy="1133475"/>
                    </a:xfrm>
                    <a:prstGeom prst="rect">
                      <a:avLst/>
                    </a:prstGeom>
                  </pic:spPr>
                </pic:pic>
              </a:graphicData>
            </a:graphic>
            <wp14:sizeRelH relativeFrom="page">
              <wp14:pctWidth>0</wp14:pctWidth>
            </wp14:sizeRelH>
            <wp14:sizeRelV relativeFrom="page">
              <wp14:pctHeight>0</wp14:pctHeight>
            </wp14:sizeRelV>
          </wp:anchor>
        </w:drawing>
      </w:r>
      <w:r w:rsidR="00031E7A">
        <w:rPr>
          <w:noProof/>
        </w:rPr>
        <w:drawing>
          <wp:anchor distT="0" distB="0" distL="114300" distR="114300" simplePos="0" relativeHeight="251658242" behindDoc="0" locked="0" layoutInCell="1" allowOverlap="1" wp14:anchorId="6EB3AE9A" wp14:editId="5D6750E8">
            <wp:simplePos x="0" y="0"/>
            <wp:positionH relativeFrom="column">
              <wp:posOffset>-567357</wp:posOffset>
            </wp:positionH>
            <wp:positionV relativeFrom="paragraph">
              <wp:posOffset>7443404</wp:posOffset>
            </wp:positionV>
            <wp:extent cx="1787892" cy="991870"/>
            <wp:effectExtent l="0" t="0" r="3175" b="0"/>
            <wp:wrapNone/>
            <wp:docPr id="1658850908" name="Picture 1658850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850908" name="Picture 1658850908"/>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1787892" cy="991870"/>
                    </a:xfrm>
                    <a:prstGeom prst="rect">
                      <a:avLst/>
                    </a:prstGeom>
                  </pic:spPr>
                </pic:pic>
              </a:graphicData>
            </a:graphic>
            <wp14:sizeRelH relativeFrom="margin">
              <wp14:pctWidth>0</wp14:pctWidth>
            </wp14:sizeRelH>
            <wp14:sizeRelV relativeFrom="margin">
              <wp14:pctHeight>0</wp14:pctHeight>
            </wp14:sizeRelV>
          </wp:anchor>
        </w:drawing>
      </w:r>
    </w:p>
    <w:sectPr w:rsidR="00535068" w:rsidSect="00A422AD">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07D13" w14:textId="77777777" w:rsidR="00775F28" w:rsidRDefault="00775F28" w:rsidP="00394ABC">
      <w:pPr>
        <w:spacing w:after="0" w:line="240" w:lineRule="auto"/>
      </w:pPr>
      <w:r>
        <w:separator/>
      </w:r>
    </w:p>
  </w:endnote>
  <w:endnote w:type="continuationSeparator" w:id="0">
    <w:p w14:paraId="2E53E809" w14:textId="77777777" w:rsidR="00775F28" w:rsidRDefault="00775F28" w:rsidP="00394ABC">
      <w:pPr>
        <w:spacing w:after="0" w:line="240" w:lineRule="auto"/>
      </w:pPr>
      <w:r>
        <w:continuationSeparator/>
      </w:r>
    </w:p>
  </w:endnote>
  <w:endnote w:type="continuationNotice" w:id="1">
    <w:p w14:paraId="7373842C" w14:textId="77777777" w:rsidR="00775F28" w:rsidRDefault="00775F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T Hoves">
    <w:panose1 w:val="02000503030000020004"/>
    <w:charset w:val="00"/>
    <w:family w:val="modern"/>
    <w:notTrueType/>
    <w:pitch w:val="variable"/>
    <w:sig w:usb0="A000027F" w:usb1="5000A4FB" w:usb2="00000000" w:usb3="00000000" w:csb0="00000097" w:csb1="00000000"/>
  </w:font>
  <w:font w:name="Ingra SCVO">
    <w:altName w:val="Calibri"/>
    <w:panose1 w:val="00000000000000000000"/>
    <w:charset w:val="00"/>
    <w:family w:val="modern"/>
    <w:notTrueType/>
    <w:pitch w:val="variable"/>
    <w:sig w:usb0="A00000FF" w:usb1="4000E47B" w:usb2="00000000" w:usb3="00000000" w:csb0="00000193" w:csb1="00000000"/>
  </w:font>
  <w:font w:name="Arial">
    <w:panose1 w:val="020B0604020202020204"/>
    <w:charset w:val="00"/>
    <w:family w:val="swiss"/>
    <w:pitch w:val="variable"/>
    <w:sig w:usb0="E0002EFF" w:usb1="C000785B" w:usb2="00000009" w:usb3="00000000" w:csb0="000001FF" w:csb1="00000000"/>
  </w:font>
  <w:font w:name="Merriweather Light">
    <w:charset w:val="00"/>
    <w:family w:val="auto"/>
    <w:pitch w:val="variable"/>
    <w:sig w:usb0="20000207" w:usb1="00000002" w:usb2="00000000" w:usb3="00000000" w:csb0="00000197" w:csb1="00000000"/>
  </w:font>
  <w:font w:name="Barlow">
    <w:altName w:val="Barlow"/>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704363"/>
      <w:docPartObj>
        <w:docPartGallery w:val="Page Numbers (Bottom of Page)"/>
        <w:docPartUnique/>
      </w:docPartObj>
    </w:sdtPr>
    <w:sdtEndPr>
      <w:rPr>
        <w:rFonts w:ascii="Barlow" w:hAnsi="Barlow"/>
        <w:noProof/>
        <w:sz w:val="16"/>
        <w:szCs w:val="16"/>
      </w:rPr>
    </w:sdtEndPr>
    <w:sdtContent>
      <w:p w14:paraId="3FEDECCF" w14:textId="070D8117" w:rsidR="00DE495A" w:rsidRPr="00DE495A" w:rsidRDefault="008B2CE7" w:rsidP="00C27E5E">
        <w:pPr>
          <w:pStyle w:val="Footer"/>
          <w:pBdr>
            <w:top w:val="single" w:sz="4" w:space="1" w:color="12286F"/>
          </w:pBdr>
          <w:rPr>
            <w:rFonts w:ascii="Barlow" w:hAnsi="Barlow"/>
            <w:sz w:val="20"/>
            <w:szCs w:val="20"/>
          </w:rPr>
        </w:pPr>
        <w:r w:rsidRPr="008B2CE7">
          <w:rPr>
            <w:rFonts w:ascii="Barlow" w:hAnsi="Barlow"/>
            <w:sz w:val="16"/>
            <w:szCs w:val="16"/>
          </w:rPr>
          <w:t>OCNLR</w:t>
        </w:r>
        <w:r w:rsidR="005D7D68">
          <w:rPr>
            <w:rFonts w:ascii="Barlow" w:hAnsi="Barlow"/>
            <w:sz w:val="16"/>
            <w:szCs w:val="16"/>
          </w:rPr>
          <w:t xml:space="preserve"> </w:t>
        </w:r>
        <w:r w:rsidRPr="008B2CE7">
          <w:rPr>
            <w:rFonts w:ascii="Barlow" w:hAnsi="Barlow"/>
            <w:sz w:val="16"/>
            <w:szCs w:val="16"/>
          </w:rPr>
          <w:t>Level</w:t>
        </w:r>
        <w:r w:rsidR="00F91BDE">
          <w:rPr>
            <w:rFonts w:ascii="Barlow" w:hAnsi="Barlow"/>
            <w:sz w:val="16"/>
            <w:szCs w:val="16"/>
          </w:rPr>
          <w:t xml:space="preserve"> </w:t>
        </w:r>
        <w:r w:rsidR="00E968CC">
          <w:rPr>
            <w:rFonts w:ascii="Barlow" w:hAnsi="Barlow"/>
            <w:sz w:val="16"/>
            <w:szCs w:val="16"/>
          </w:rPr>
          <w:t>1</w:t>
        </w:r>
        <w:r w:rsidR="005D7D68">
          <w:rPr>
            <w:rFonts w:ascii="Barlow" w:hAnsi="Barlow"/>
            <w:sz w:val="16"/>
            <w:szCs w:val="16"/>
          </w:rPr>
          <w:t xml:space="preserve"> Award</w:t>
        </w:r>
        <w:r w:rsidRPr="008B2CE7">
          <w:rPr>
            <w:rFonts w:ascii="Barlow" w:hAnsi="Barlow"/>
            <w:sz w:val="16"/>
            <w:szCs w:val="16"/>
          </w:rPr>
          <w:t xml:space="preserve"> in </w:t>
        </w:r>
        <w:r w:rsidR="00F9005B" w:rsidRPr="00F9005B">
          <w:rPr>
            <w:rFonts w:ascii="Barlow" w:hAnsi="Barlow"/>
            <w:sz w:val="16"/>
            <w:szCs w:val="16"/>
          </w:rPr>
          <w:t xml:space="preserve">Delivering a Sustainability Project </w:t>
        </w:r>
        <w:r w:rsidR="004D1386">
          <w:rPr>
            <w:rFonts w:ascii="Barlow" w:hAnsi="Barlow"/>
            <w:sz w:val="16"/>
            <w:szCs w:val="16"/>
          </w:rPr>
          <w:t xml:space="preserve">– </w:t>
        </w:r>
        <w:r w:rsidR="00F9005B">
          <w:rPr>
            <w:rFonts w:ascii="Barlow" w:hAnsi="Barlow"/>
            <w:sz w:val="16"/>
            <w:szCs w:val="16"/>
          </w:rPr>
          <w:t>V</w:t>
        </w:r>
        <w:r w:rsidR="00625EA9">
          <w:rPr>
            <w:rFonts w:ascii="Barlow" w:hAnsi="Barlow"/>
            <w:sz w:val="16"/>
            <w:szCs w:val="16"/>
          </w:rPr>
          <w:t>3</w:t>
        </w:r>
        <w:r w:rsidR="00F9005B">
          <w:rPr>
            <w:rFonts w:ascii="Barlow" w:hAnsi="Barlow"/>
            <w:sz w:val="16"/>
            <w:szCs w:val="16"/>
          </w:rPr>
          <w:t xml:space="preserve">, </w:t>
        </w:r>
        <w:r w:rsidR="00625EA9">
          <w:rPr>
            <w:rFonts w:ascii="Barlow" w:hAnsi="Barlow"/>
            <w:sz w:val="16"/>
            <w:szCs w:val="16"/>
          </w:rPr>
          <w:t>01/06/2026</w:t>
        </w:r>
        <w:r w:rsidR="00DE495A">
          <w:rPr>
            <w:rFonts w:ascii="Barlow" w:hAnsi="Barlow"/>
            <w:sz w:val="16"/>
            <w:szCs w:val="16"/>
          </w:rPr>
          <w:tab/>
        </w:r>
        <w:r w:rsidR="00EF0008">
          <w:rPr>
            <w:rFonts w:ascii="Barlow" w:hAnsi="Barlow"/>
            <w:sz w:val="16"/>
            <w:szCs w:val="16"/>
          </w:rPr>
          <w:t>©</w:t>
        </w:r>
        <w:r w:rsidR="00EF0008" w:rsidRPr="00EF0008">
          <w:rPr>
            <w:rFonts w:ascii="Barlow" w:hAnsi="Barlow"/>
            <w:sz w:val="16"/>
            <w:szCs w:val="16"/>
          </w:rPr>
          <w:t>OCN London 202</w:t>
        </w:r>
        <w:r w:rsidR="00625EA9">
          <w:rPr>
            <w:rFonts w:ascii="Barlow" w:hAnsi="Barlow"/>
            <w:sz w:val="16"/>
            <w:szCs w:val="16"/>
          </w:rPr>
          <w:t>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7597022"/>
      <w:docPartObj>
        <w:docPartGallery w:val="Page Numbers (Bottom of Page)"/>
        <w:docPartUnique/>
      </w:docPartObj>
    </w:sdtPr>
    <w:sdtEndPr>
      <w:rPr>
        <w:rFonts w:ascii="Barlow" w:hAnsi="Barlow"/>
        <w:noProof/>
        <w:sz w:val="20"/>
        <w:szCs w:val="20"/>
      </w:rPr>
    </w:sdtEndPr>
    <w:sdtContent>
      <w:p w14:paraId="298B1C71" w14:textId="2E13ECA2" w:rsidR="00ED19B9" w:rsidRPr="00DF467B" w:rsidRDefault="00021C25" w:rsidP="00C27E5E">
        <w:pPr>
          <w:pStyle w:val="Footer"/>
          <w:pBdr>
            <w:top w:val="single" w:sz="4" w:space="1" w:color="12286F"/>
          </w:pBdr>
          <w:rPr>
            <w:rFonts w:ascii="Barlow" w:hAnsi="Barlow"/>
            <w:sz w:val="20"/>
            <w:szCs w:val="20"/>
          </w:rPr>
        </w:pPr>
        <w:r w:rsidRPr="00021C25">
          <w:rPr>
            <w:rFonts w:ascii="Barlow" w:hAnsi="Barlow"/>
            <w:sz w:val="16"/>
            <w:szCs w:val="16"/>
          </w:rPr>
          <w:t>OCNLR</w:t>
        </w:r>
        <w:r w:rsidR="00F91BDE">
          <w:rPr>
            <w:rFonts w:ascii="Barlow" w:hAnsi="Barlow"/>
            <w:sz w:val="16"/>
            <w:szCs w:val="16"/>
          </w:rPr>
          <w:t xml:space="preserve"> </w:t>
        </w:r>
        <w:r w:rsidRPr="00021C25">
          <w:rPr>
            <w:rFonts w:ascii="Barlow" w:hAnsi="Barlow"/>
            <w:sz w:val="16"/>
            <w:szCs w:val="16"/>
          </w:rPr>
          <w:t>Level</w:t>
        </w:r>
        <w:r w:rsidR="00F91BDE">
          <w:rPr>
            <w:rFonts w:ascii="Barlow" w:hAnsi="Barlow"/>
            <w:sz w:val="16"/>
            <w:szCs w:val="16"/>
          </w:rPr>
          <w:t xml:space="preserve"> </w:t>
        </w:r>
        <w:r w:rsidR="00E968CC">
          <w:rPr>
            <w:rFonts w:ascii="Barlow" w:hAnsi="Barlow"/>
            <w:sz w:val="16"/>
            <w:szCs w:val="16"/>
          </w:rPr>
          <w:t>1</w:t>
        </w:r>
        <w:r w:rsidRPr="00021C25">
          <w:rPr>
            <w:rFonts w:ascii="Barlow" w:hAnsi="Barlow"/>
            <w:sz w:val="16"/>
            <w:szCs w:val="16"/>
          </w:rPr>
          <w:t xml:space="preserve"> Award in </w:t>
        </w:r>
        <w:r w:rsidR="00F9005B" w:rsidRPr="00F9005B">
          <w:rPr>
            <w:rFonts w:ascii="Barlow" w:hAnsi="Barlow"/>
            <w:sz w:val="16"/>
            <w:szCs w:val="16"/>
          </w:rPr>
          <w:t xml:space="preserve">Delivering a Sustainability Project </w:t>
        </w:r>
        <w:r w:rsidR="004D1386">
          <w:rPr>
            <w:rFonts w:ascii="Barlow" w:hAnsi="Barlow"/>
            <w:sz w:val="16"/>
            <w:szCs w:val="16"/>
          </w:rPr>
          <w:t xml:space="preserve">– </w:t>
        </w:r>
        <w:r w:rsidR="00F9005B">
          <w:rPr>
            <w:rFonts w:ascii="Barlow" w:hAnsi="Barlow"/>
            <w:sz w:val="16"/>
            <w:szCs w:val="16"/>
          </w:rPr>
          <w:t>V</w:t>
        </w:r>
        <w:r w:rsidR="00625EA9">
          <w:rPr>
            <w:rFonts w:ascii="Barlow" w:hAnsi="Barlow"/>
            <w:sz w:val="16"/>
            <w:szCs w:val="16"/>
          </w:rPr>
          <w:t>3</w:t>
        </w:r>
        <w:r w:rsidR="00F9005B">
          <w:rPr>
            <w:rFonts w:ascii="Barlow" w:hAnsi="Barlow"/>
            <w:sz w:val="16"/>
            <w:szCs w:val="16"/>
          </w:rPr>
          <w:t xml:space="preserve">, </w:t>
        </w:r>
        <w:r w:rsidR="00625EA9">
          <w:rPr>
            <w:rFonts w:ascii="Barlow" w:hAnsi="Barlow"/>
            <w:sz w:val="16"/>
            <w:szCs w:val="16"/>
          </w:rPr>
          <w:t>01/06/2026</w:t>
        </w:r>
        <w:r w:rsidR="00A62D12">
          <w:rPr>
            <w:rFonts w:ascii="Barlow" w:hAnsi="Barlow"/>
            <w:sz w:val="16"/>
            <w:szCs w:val="16"/>
          </w:rPr>
          <w:tab/>
        </w:r>
        <w:r w:rsidR="00ED19B9" w:rsidRPr="00CA1F52">
          <w:rPr>
            <w:rFonts w:ascii="Barlow" w:hAnsi="Barlow"/>
            <w:sz w:val="20"/>
            <w:szCs w:val="20"/>
          </w:rPr>
          <w:fldChar w:fldCharType="begin"/>
        </w:r>
        <w:r w:rsidR="00ED19B9" w:rsidRPr="00CA1F52">
          <w:rPr>
            <w:rFonts w:ascii="Barlow" w:hAnsi="Barlow"/>
            <w:sz w:val="20"/>
            <w:szCs w:val="20"/>
          </w:rPr>
          <w:instrText xml:space="preserve"> PAGE   \* MERGEFORMAT </w:instrText>
        </w:r>
        <w:r w:rsidR="00ED19B9" w:rsidRPr="00CA1F52">
          <w:rPr>
            <w:rFonts w:ascii="Barlow" w:hAnsi="Barlow"/>
            <w:sz w:val="20"/>
            <w:szCs w:val="20"/>
          </w:rPr>
          <w:fldChar w:fldCharType="separate"/>
        </w:r>
        <w:r w:rsidR="00ED19B9" w:rsidRPr="00CA1F52">
          <w:rPr>
            <w:rFonts w:ascii="Barlow" w:hAnsi="Barlow"/>
            <w:noProof/>
            <w:sz w:val="20"/>
            <w:szCs w:val="20"/>
          </w:rPr>
          <w:t>2</w:t>
        </w:r>
        <w:r w:rsidR="00ED19B9" w:rsidRPr="00CA1F52">
          <w:rPr>
            <w:rFonts w:ascii="Barlow" w:hAnsi="Barlow"/>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18082" w14:textId="77777777" w:rsidR="00775F28" w:rsidRDefault="00775F28" w:rsidP="00394ABC">
      <w:pPr>
        <w:spacing w:after="0" w:line="240" w:lineRule="auto"/>
      </w:pPr>
      <w:r>
        <w:separator/>
      </w:r>
    </w:p>
  </w:footnote>
  <w:footnote w:type="continuationSeparator" w:id="0">
    <w:p w14:paraId="57F1701A" w14:textId="77777777" w:rsidR="00775F28" w:rsidRDefault="00775F28" w:rsidP="00394ABC">
      <w:pPr>
        <w:spacing w:after="0" w:line="240" w:lineRule="auto"/>
      </w:pPr>
      <w:r>
        <w:continuationSeparator/>
      </w:r>
    </w:p>
  </w:footnote>
  <w:footnote w:type="continuationNotice" w:id="1">
    <w:p w14:paraId="4D0C640C" w14:textId="77777777" w:rsidR="00775F28" w:rsidRDefault="00775F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2F5BA" w14:textId="377F4284" w:rsidR="00394ABC" w:rsidRPr="001142D1" w:rsidRDefault="001142D1">
    <w:pPr>
      <w:pStyle w:val="Header"/>
      <w:rPr>
        <w:rFonts w:ascii="TT Hoves" w:hAnsi="TT Hoves"/>
        <w:b/>
        <w:bCs/>
      </w:rPr>
    </w:pPr>
    <w:r>
      <w:tab/>
    </w:r>
    <w:r>
      <w:tab/>
    </w:r>
  </w:p>
  <w:p w14:paraId="15E092E3" w14:textId="583CB768" w:rsidR="00394ABC" w:rsidRDefault="00394ABC">
    <w:pPr>
      <w:pStyle w:val="Header"/>
    </w:pPr>
  </w:p>
  <w:p w14:paraId="3BB86844" w14:textId="6F62AAF9" w:rsidR="00394ABC" w:rsidRDefault="00394ABC">
    <w:pPr>
      <w:pStyle w:val="Header"/>
    </w:pPr>
  </w:p>
  <w:p w14:paraId="1011A29F" w14:textId="1CA68004" w:rsidR="00214AA5" w:rsidRDefault="00214AA5">
    <w:pPr>
      <w:pStyle w:val="Header"/>
    </w:pPr>
  </w:p>
  <w:p w14:paraId="5F01055D" w14:textId="77777777" w:rsidR="00630B87" w:rsidRDefault="00630B87">
    <w:pPr>
      <w:pStyle w:val="Header"/>
    </w:pPr>
  </w:p>
  <w:p w14:paraId="02EE69E2" w14:textId="77777777" w:rsidR="00630B87" w:rsidRDefault="00630B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CC91" w14:textId="21943693" w:rsidR="00ED19B9" w:rsidRPr="001142D1" w:rsidRDefault="00625EA9">
    <w:pPr>
      <w:pStyle w:val="Header"/>
      <w:rPr>
        <w:rFonts w:ascii="TT Hoves" w:hAnsi="TT Hoves"/>
        <w:b/>
        <w:bCs/>
      </w:rPr>
    </w:pPr>
    <w:r>
      <w:rPr>
        <w:noProof/>
      </w:rPr>
      <w:drawing>
        <wp:anchor distT="0" distB="0" distL="114300" distR="114300" simplePos="0" relativeHeight="251661313" behindDoc="1" locked="0" layoutInCell="1" allowOverlap="1" wp14:anchorId="763B004C" wp14:editId="5DCC025A">
          <wp:simplePos x="0" y="0"/>
          <wp:positionH relativeFrom="page">
            <wp:posOffset>323850</wp:posOffset>
          </wp:positionH>
          <wp:positionV relativeFrom="paragraph">
            <wp:posOffset>-192405</wp:posOffset>
          </wp:positionV>
          <wp:extent cx="1285875" cy="914400"/>
          <wp:effectExtent l="0" t="0" r="9525" b="0"/>
          <wp:wrapTight wrapText="bothSides">
            <wp:wrapPolygon edited="0">
              <wp:start x="0" y="0"/>
              <wp:lineTo x="0" y="21150"/>
              <wp:lineTo x="21440" y="21150"/>
              <wp:lineTo x="21440" y="0"/>
              <wp:lineTo x="0" y="0"/>
            </wp:wrapPolygon>
          </wp:wrapTight>
          <wp:docPr id="18980646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408592" name="Picture 4"/>
                  <pic:cNvPicPr/>
                </pic:nvPicPr>
                <pic:blipFill rotWithShape="1">
                  <a:blip r:embed="rId1">
                    <a:extLst>
                      <a:ext uri="{28A0092B-C50C-407E-A947-70E740481C1C}">
                        <a14:useLocalDpi xmlns:a14="http://schemas.microsoft.com/office/drawing/2010/main" val="0"/>
                      </a:ext>
                    </a:extLst>
                  </a:blip>
                  <a:srcRect l="16714" t="20974" r="9548" b="26589"/>
                  <a:stretch>
                    <a:fillRect/>
                  </a:stretch>
                </pic:blipFill>
                <pic:spPr bwMode="auto">
                  <a:xfrm>
                    <a:off x="0" y="0"/>
                    <a:ext cx="1285875" cy="91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D19B9">
      <w:rPr>
        <w:noProof/>
      </w:rPr>
      <mc:AlternateContent>
        <mc:Choice Requires="wps">
          <w:drawing>
            <wp:anchor distT="0" distB="0" distL="114300" distR="114300" simplePos="0" relativeHeight="251659265" behindDoc="0" locked="0" layoutInCell="1" allowOverlap="1" wp14:anchorId="53BDFDFE" wp14:editId="4324532F">
              <wp:simplePos x="0" y="0"/>
              <wp:positionH relativeFrom="column">
                <wp:posOffset>4580653</wp:posOffset>
              </wp:positionH>
              <wp:positionV relativeFrom="paragraph">
                <wp:posOffset>-41910</wp:posOffset>
              </wp:positionV>
              <wp:extent cx="1397726" cy="296426"/>
              <wp:effectExtent l="0" t="0" r="0" b="8890"/>
              <wp:wrapNone/>
              <wp:docPr id="81522027" name="Rectangle: Rounded Corners 1">
                <a:hlinkClick xmlns:a="http://schemas.openxmlformats.org/drawingml/2006/main" r:id="rId2"/>
              </wp:docPr>
              <wp:cNvGraphicFramePr/>
              <a:graphic xmlns:a="http://schemas.openxmlformats.org/drawingml/2006/main">
                <a:graphicData uri="http://schemas.microsoft.com/office/word/2010/wordprocessingShape">
                  <wps:wsp>
                    <wps:cNvSpPr/>
                    <wps:spPr>
                      <a:xfrm>
                        <a:off x="0" y="0"/>
                        <a:ext cx="1397726" cy="296426"/>
                      </a:xfrm>
                      <a:prstGeom prst="roundRect">
                        <a:avLst/>
                      </a:prstGeom>
                      <a:solidFill>
                        <a:srgbClr val="12286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C2945C3" w14:textId="017E0752" w:rsidR="00ED19B9" w:rsidRPr="00012D87" w:rsidRDefault="00ED19B9" w:rsidP="00FD3B7C">
                          <w:pPr>
                            <w:spacing w:after="0"/>
                            <w:jc w:val="center"/>
                            <w:rPr>
                              <w:b/>
                              <w:bCs/>
                              <w:color w:val="FFFFFF" w:themeColor="background1"/>
                            </w:rPr>
                          </w:pPr>
                          <w:hyperlink w:anchor="Contents" w:history="1">
                            <w:r w:rsidRPr="00012D87">
                              <w:rPr>
                                <w:rStyle w:val="Hyperlink"/>
                                <w:rFonts w:ascii="TT Hoves" w:hAnsi="TT Hoves"/>
                                <w:b/>
                                <w:bCs/>
                                <w:color w:val="FFFFFF" w:themeColor="background1"/>
                                <w:u w:val="none"/>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BDFDFE" id="Rectangle: Rounded Corners 1" o:spid="_x0000_s1027" href="#Contents" style="position:absolute;margin-left:360.7pt;margin-top:-3.3pt;width:110.05pt;height:23.3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" o:button="t" fillcolor="#12286f" stroked="f" strokeweight="1pt">
              <v:fill o:detectmouseclick="t"/>
              <v:stroke joinstyle="miter"/>
              <v:textbox>
                <w:txbxContent>
                  <w:p w14:paraId="1C2945C3" w14:textId="017E0752" w:rsidR="00ED19B9" w:rsidRPr="00012D87" w:rsidRDefault="00ED19B9" w:rsidP="00FD3B7C">
                    <w:pPr>
                      <w:spacing w:after="0"/>
                      <w:jc w:val="center"/>
                      <w:rPr>
                        <w:b/>
                        <w:bCs/>
                        <w:color w:val="FFFFFF" w:themeColor="background1"/>
                      </w:rPr>
                    </w:pPr>
                    <w:hyperlink w:anchor="Contents" w:history="1">
                      <w:r w:rsidRPr="00012D87">
                        <w:rPr>
                          <w:rStyle w:val="Hyperlink"/>
                          <w:rFonts w:ascii="TT Hoves" w:hAnsi="TT Hoves"/>
                          <w:b/>
                          <w:bCs/>
                          <w:color w:val="FFFFFF" w:themeColor="background1"/>
                          <w:u w:val="none"/>
                        </w:rPr>
                        <w:t>Back to contents</w:t>
                      </w:r>
                    </w:hyperlink>
                  </w:p>
                </w:txbxContent>
              </v:textbox>
            </v:roundrect>
          </w:pict>
        </mc:Fallback>
      </mc:AlternateContent>
    </w:r>
    <w:r w:rsidR="00ED19B9">
      <w:tab/>
    </w:r>
    <w:r w:rsidR="00ED19B9">
      <w:tab/>
    </w:r>
  </w:p>
  <w:p w14:paraId="27B4AAAC" w14:textId="1290E042" w:rsidR="00ED19B9" w:rsidRDefault="00ED19B9">
    <w:pPr>
      <w:pStyle w:val="Header"/>
    </w:pPr>
  </w:p>
  <w:p w14:paraId="3BCEA0A4" w14:textId="406B53AB" w:rsidR="00625EA9" w:rsidRDefault="00625EA9">
    <w:pPr>
      <w:pStyle w:val="Header"/>
      <w:rPr>
        <w:noProof/>
      </w:rPr>
    </w:pPr>
  </w:p>
  <w:p w14:paraId="590453B6" w14:textId="13253060" w:rsidR="00ED19B9" w:rsidRDefault="00ED19B9">
    <w:pPr>
      <w:pStyle w:val="Header"/>
    </w:pPr>
  </w:p>
  <w:p w14:paraId="160C550C" w14:textId="77777777" w:rsidR="00ED19B9" w:rsidRDefault="00ED19B9">
    <w:pPr>
      <w:pStyle w:val="Header"/>
    </w:pPr>
  </w:p>
  <w:p w14:paraId="72275E5C" w14:textId="77777777" w:rsidR="00ED19B9" w:rsidRDefault="00ED19B9">
    <w:pPr>
      <w:pStyle w:val="Header"/>
    </w:pPr>
  </w:p>
  <w:p w14:paraId="6B5BE7AE" w14:textId="77777777" w:rsidR="00ED19B9" w:rsidRDefault="00ED19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5B47"/>
    <w:multiLevelType w:val="hybridMultilevel"/>
    <w:tmpl w:val="E5766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594945"/>
    <w:multiLevelType w:val="hybridMultilevel"/>
    <w:tmpl w:val="4268F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465EE9"/>
    <w:multiLevelType w:val="hybridMultilevel"/>
    <w:tmpl w:val="94C27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9772B9"/>
    <w:multiLevelType w:val="multilevel"/>
    <w:tmpl w:val="77FC73FE"/>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04953C2"/>
    <w:multiLevelType w:val="hybridMultilevel"/>
    <w:tmpl w:val="EC10B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7D7C64"/>
    <w:multiLevelType w:val="hybridMultilevel"/>
    <w:tmpl w:val="AEF6A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EE6A1B"/>
    <w:multiLevelType w:val="hybridMultilevel"/>
    <w:tmpl w:val="D29C6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CF309F"/>
    <w:multiLevelType w:val="hybridMultilevel"/>
    <w:tmpl w:val="EA46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5614190">
    <w:abstractNumId w:val="3"/>
  </w:num>
  <w:num w:numId="2" w16cid:durableId="2046251482">
    <w:abstractNumId w:val="5"/>
  </w:num>
  <w:num w:numId="3" w16cid:durableId="1486244088">
    <w:abstractNumId w:val="1"/>
  </w:num>
  <w:num w:numId="4" w16cid:durableId="259872128">
    <w:abstractNumId w:val="2"/>
  </w:num>
  <w:num w:numId="5" w16cid:durableId="1520586142">
    <w:abstractNumId w:val="6"/>
  </w:num>
  <w:num w:numId="6" w16cid:durableId="1853377153">
    <w:abstractNumId w:val="7"/>
  </w:num>
  <w:num w:numId="7" w16cid:durableId="918561533">
    <w:abstractNumId w:val="0"/>
  </w:num>
  <w:num w:numId="8" w16cid:durableId="141250774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ABC"/>
    <w:rsid w:val="00002B7F"/>
    <w:rsid w:val="000032DB"/>
    <w:rsid w:val="00004876"/>
    <w:rsid w:val="00004E0D"/>
    <w:rsid w:val="000052BD"/>
    <w:rsid w:val="00005DE0"/>
    <w:rsid w:val="000060F0"/>
    <w:rsid w:val="000069D8"/>
    <w:rsid w:val="000121C7"/>
    <w:rsid w:val="00012A7F"/>
    <w:rsid w:val="00012D87"/>
    <w:rsid w:val="000133AA"/>
    <w:rsid w:val="0001355C"/>
    <w:rsid w:val="000174CA"/>
    <w:rsid w:val="00017ABF"/>
    <w:rsid w:val="00021C25"/>
    <w:rsid w:val="000226B3"/>
    <w:rsid w:val="00022B03"/>
    <w:rsid w:val="00022E93"/>
    <w:rsid w:val="000231EC"/>
    <w:rsid w:val="00025113"/>
    <w:rsid w:val="00027504"/>
    <w:rsid w:val="0003146D"/>
    <w:rsid w:val="00031E7A"/>
    <w:rsid w:val="00032D6D"/>
    <w:rsid w:val="00033496"/>
    <w:rsid w:val="0003436E"/>
    <w:rsid w:val="000364E6"/>
    <w:rsid w:val="00040C4B"/>
    <w:rsid w:val="00041397"/>
    <w:rsid w:val="00041755"/>
    <w:rsid w:val="00045A4F"/>
    <w:rsid w:val="0005070A"/>
    <w:rsid w:val="00050C17"/>
    <w:rsid w:val="00051C27"/>
    <w:rsid w:val="0005205F"/>
    <w:rsid w:val="000539F8"/>
    <w:rsid w:val="000563F1"/>
    <w:rsid w:val="000565FF"/>
    <w:rsid w:val="00061197"/>
    <w:rsid w:val="00062D48"/>
    <w:rsid w:val="00062E0E"/>
    <w:rsid w:val="00062FD1"/>
    <w:rsid w:val="0006330A"/>
    <w:rsid w:val="00063874"/>
    <w:rsid w:val="000665A9"/>
    <w:rsid w:val="0007102A"/>
    <w:rsid w:val="000724BE"/>
    <w:rsid w:val="00074BFC"/>
    <w:rsid w:val="000756D7"/>
    <w:rsid w:val="00075C0B"/>
    <w:rsid w:val="000767AB"/>
    <w:rsid w:val="000774AA"/>
    <w:rsid w:val="00080BB3"/>
    <w:rsid w:val="000810B5"/>
    <w:rsid w:val="00081101"/>
    <w:rsid w:val="000821C2"/>
    <w:rsid w:val="00086E5A"/>
    <w:rsid w:val="00091567"/>
    <w:rsid w:val="00091FB3"/>
    <w:rsid w:val="00093C31"/>
    <w:rsid w:val="00096D4A"/>
    <w:rsid w:val="00096FE3"/>
    <w:rsid w:val="00097D5D"/>
    <w:rsid w:val="000A0133"/>
    <w:rsid w:val="000A1118"/>
    <w:rsid w:val="000A49AD"/>
    <w:rsid w:val="000A67CA"/>
    <w:rsid w:val="000B05C0"/>
    <w:rsid w:val="000B2597"/>
    <w:rsid w:val="000B259A"/>
    <w:rsid w:val="000B4964"/>
    <w:rsid w:val="000B5AF1"/>
    <w:rsid w:val="000B7622"/>
    <w:rsid w:val="000C2E7F"/>
    <w:rsid w:val="000C4B7B"/>
    <w:rsid w:val="000C6D0F"/>
    <w:rsid w:val="000D05AB"/>
    <w:rsid w:val="000D076F"/>
    <w:rsid w:val="000D2AC1"/>
    <w:rsid w:val="000D389C"/>
    <w:rsid w:val="000D56EA"/>
    <w:rsid w:val="000D6933"/>
    <w:rsid w:val="000E0ED6"/>
    <w:rsid w:val="000E5346"/>
    <w:rsid w:val="000E68BA"/>
    <w:rsid w:val="000E6C79"/>
    <w:rsid w:val="000E7B7E"/>
    <w:rsid w:val="000F234F"/>
    <w:rsid w:val="000F72DD"/>
    <w:rsid w:val="00100BFD"/>
    <w:rsid w:val="00101548"/>
    <w:rsid w:val="00102A01"/>
    <w:rsid w:val="00103F28"/>
    <w:rsid w:val="00106734"/>
    <w:rsid w:val="00107349"/>
    <w:rsid w:val="00110D68"/>
    <w:rsid w:val="001142D1"/>
    <w:rsid w:val="0011519C"/>
    <w:rsid w:val="00117045"/>
    <w:rsid w:val="00117BDE"/>
    <w:rsid w:val="00122FBD"/>
    <w:rsid w:val="00124CFA"/>
    <w:rsid w:val="00126145"/>
    <w:rsid w:val="0012756E"/>
    <w:rsid w:val="001309D1"/>
    <w:rsid w:val="0013250A"/>
    <w:rsid w:val="00133CFE"/>
    <w:rsid w:val="00137E61"/>
    <w:rsid w:val="00141CFA"/>
    <w:rsid w:val="0014289E"/>
    <w:rsid w:val="001457DE"/>
    <w:rsid w:val="001459DD"/>
    <w:rsid w:val="001463DC"/>
    <w:rsid w:val="001501E6"/>
    <w:rsid w:val="00153923"/>
    <w:rsid w:val="001545BD"/>
    <w:rsid w:val="00155B7E"/>
    <w:rsid w:val="0016081F"/>
    <w:rsid w:val="0016094C"/>
    <w:rsid w:val="00161F3C"/>
    <w:rsid w:val="00164E47"/>
    <w:rsid w:val="001663EE"/>
    <w:rsid w:val="0017214D"/>
    <w:rsid w:val="0017340B"/>
    <w:rsid w:val="00173B76"/>
    <w:rsid w:val="00173CB7"/>
    <w:rsid w:val="00174FFE"/>
    <w:rsid w:val="00177437"/>
    <w:rsid w:val="00180062"/>
    <w:rsid w:val="0018047B"/>
    <w:rsid w:val="00182069"/>
    <w:rsid w:val="00183827"/>
    <w:rsid w:val="00183A49"/>
    <w:rsid w:val="00184235"/>
    <w:rsid w:val="0018532E"/>
    <w:rsid w:val="00185EF4"/>
    <w:rsid w:val="00190DAD"/>
    <w:rsid w:val="001913EC"/>
    <w:rsid w:val="001914BC"/>
    <w:rsid w:val="0019308A"/>
    <w:rsid w:val="00194003"/>
    <w:rsid w:val="001941A5"/>
    <w:rsid w:val="00196C09"/>
    <w:rsid w:val="001A0928"/>
    <w:rsid w:val="001A37DB"/>
    <w:rsid w:val="001A4684"/>
    <w:rsid w:val="001A546F"/>
    <w:rsid w:val="001A6B28"/>
    <w:rsid w:val="001B542A"/>
    <w:rsid w:val="001B61B8"/>
    <w:rsid w:val="001B6709"/>
    <w:rsid w:val="001C3766"/>
    <w:rsid w:val="001C70B6"/>
    <w:rsid w:val="001D033D"/>
    <w:rsid w:val="001D6BCD"/>
    <w:rsid w:val="001D6E2E"/>
    <w:rsid w:val="001D70FF"/>
    <w:rsid w:val="001D73DE"/>
    <w:rsid w:val="001E05B1"/>
    <w:rsid w:val="001E363E"/>
    <w:rsid w:val="001E3661"/>
    <w:rsid w:val="001E581F"/>
    <w:rsid w:val="001E621E"/>
    <w:rsid w:val="001E63F9"/>
    <w:rsid w:val="001E6859"/>
    <w:rsid w:val="001E68F4"/>
    <w:rsid w:val="001E79F5"/>
    <w:rsid w:val="001F37FF"/>
    <w:rsid w:val="001F6ACA"/>
    <w:rsid w:val="001F7F5F"/>
    <w:rsid w:val="00200C76"/>
    <w:rsid w:val="002022CA"/>
    <w:rsid w:val="00204195"/>
    <w:rsid w:val="00204240"/>
    <w:rsid w:val="00205C0B"/>
    <w:rsid w:val="00206287"/>
    <w:rsid w:val="002068A8"/>
    <w:rsid w:val="002115E0"/>
    <w:rsid w:val="00211A78"/>
    <w:rsid w:val="00213BE0"/>
    <w:rsid w:val="00214AA5"/>
    <w:rsid w:val="002150E8"/>
    <w:rsid w:val="0021558D"/>
    <w:rsid w:val="0022216E"/>
    <w:rsid w:val="00222850"/>
    <w:rsid w:val="002231DE"/>
    <w:rsid w:val="00223568"/>
    <w:rsid w:val="002245D5"/>
    <w:rsid w:val="00224BD9"/>
    <w:rsid w:val="00224CA2"/>
    <w:rsid w:val="0022680E"/>
    <w:rsid w:val="00226E6E"/>
    <w:rsid w:val="00230C2E"/>
    <w:rsid w:val="002316EC"/>
    <w:rsid w:val="00231A84"/>
    <w:rsid w:val="00231E4A"/>
    <w:rsid w:val="00234863"/>
    <w:rsid w:val="00235F28"/>
    <w:rsid w:val="00240427"/>
    <w:rsid w:val="0024064E"/>
    <w:rsid w:val="00241981"/>
    <w:rsid w:val="00241B82"/>
    <w:rsid w:val="00243C3C"/>
    <w:rsid w:val="002440C8"/>
    <w:rsid w:val="00244C7D"/>
    <w:rsid w:val="00246FAC"/>
    <w:rsid w:val="00247C31"/>
    <w:rsid w:val="00247CB1"/>
    <w:rsid w:val="00250481"/>
    <w:rsid w:val="0025062F"/>
    <w:rsid w:val="002526EA"/>
    <w:rsid w:val="002528D8"/>
    <w:rsid w:val="00252B36"/>
    <w:rsid w:val="00253E20"/>
    <w:rsid w:val="00254122"/>
    <w:rsid w:val="00254FAE"/>
    <w:rsid w:val="00256513"/>
    <w:rsid w:val="002575A9"/>
    <w:rsid w:val="00257FC8"/>
    <w:rsid w:val="0026256A"/>
    <w:rsid w:val="00262D02"/>
    <w:rsid w:val="00264FA5"/>
    <w:rsid w:val="00265241"/>
    <w:rsid w:val="00265253"/>
    <w:rsid w:val="00265E1E"/>
    <w:rsid w:val="002707D4"/>
    <w:rsid w:val="00272FC9"/>
    <w:rsid w:val="00274AA0"/>
    <w:rsid w:val="00276443"/>
    <w:rsid w:val="00276E4F"/>
    <w:rsid w:val="00281C7F"/>
    <w:rsid w:val="0028380A"/>
    <w:rsid w:val="00284D84"/>
    <w:rsid w:val="00284E80"/>
    <w:rsid w:val="002854EE"/>
    <w:rsid w:val="00285DAE"/>
    <w:rsid w:val="002866B8"/>
    <w:rsid w:val="00286F67"/>
    <w:rsid w:val="0028750A"/>
    <w:rsid w:val="00290091"/>
    <w:rsid w:val="00291697"/>
    <w:rsid w:val="00291E8D"/>
    <w:rsid w:val="0029227C"/>
    <w:rsid w:val="0029515C"/>
    <w:rsid w:val="00295859"/>
    <w:rsid w:val="002960CF"/>
    <w:rsid w:val="00297B02"/>
    <w:rsid w:val="002A10B8"/>
    <w:rsid w:val="002A36D9"/>
    <w:rsid w:val="002A3F14"/>
    <w:rsid w:val="002A4248"/>
    <w:rsid w:val="002A4531"/>
    <w:rsid w:val="002A7E47"/>
    <w:rsid w:val="002B03A7"/>
    <w:rsid w:val="002B1765"/>
    <w:rsid w:val="002B3E53"/>
    <w:rsid w:val="002B42A0"/>
    <w:rsid w:val="002B46BC"/>
    <w:rsid w:val="002B67A2"/>
    <w:rsid w:val="002B72BE"/>
    <w:rsid w:val="002C1075"/>
    <w:rsid w:val="002C30B0"/>
    <w:rsid w:val="002C6770"/>
    <w:rsid w:val="002C6B94"/>
    <w:rsid w:val="002D002F"/>
    <w:rsid w:val="002D013A"/>
    <w:rsid w:val="002D2A89"/>
    <w:rsid w:val="002D41FC"/>
    <w:rsid w:val="002D43C1"/>
    <w:rsid w:val="002D563A"/>
    <w:rsid w:val="002D6EE0"/>
    <w:rsid w:val="002E1004"/>
    <w:rsid w:val="002E3736"/>
    <w:rsid w:val="002E6F8A"/>
    <w:rsid w:val="002E7880"/>
    <w:rsid w:val="002F1F15"/>
    <w:rsid w:val="002F304F"/>
    <w:rsid w:val="002F35C7"/>
    <w:rsid w:val="002F66A4"/>
    <w:rsid w:val="00300324"/>
    <w:rsid w:val="00302163"/>
    <w:rsid w:val="00304FDD"/>
    <w:rsid w:val="003053A3"/>
    <w:rsid w:val="00305C21"/>
    <w:rsid w:val="003065D4"/>
    <w:rsid w:val="003072A3"/>
    <w:rsid w:val="00312382"/>
    <w:rsid w:val="003125CF"/>
    <w:rsid w:val="00312C7A"/>
    <w:rsid w:val="003137EF"/>
    <w:rsid w:val="003165F7"/>
    <w:rsid w:val="00322B54"/>
    <w:rsid w:val="0032308E"/>
    <w:rsid w:val="003239CE"/>
    <w:rsid w:val="00325054"/>
    <w:rsid w:val="00327690"/>
    <w:rsid w:val="003301F4"/>
    <w:rsid w:val="003313E7"/>
    <w:rsid w:val="003320C3"/>
    <w:rsid w:val="0033324E"/>
    <w:rsid w:val="00333433"/>
    <w:rsid w:val="00334A48"/>
    <w:rsid w:val="00336B46"/>
    <w:rsid w:val="00337650"/>
    <w:rsid w:val="00337827"/>
    <w:rsid w:val="0034090F"/>
    <w:rsid w:val="00341E47"/>
    <w:rsid w:val="00343F27"/>
    <w:rsid w:val="00344B88"/>
    <w:rsid w:val="00345AB8"/>
    <w:rsid w:val="00347AFF"/>
    <w:rsid w:val="00347B75"/>
    <w:rsid w:val="00347FA0"/>
    <w:rsid w:val="00351A94"/>
    <w:rsid w:val="00352F30"/>
    <w:rsid w:val="003537F2"/>
    <w:rsid w:val="0035427E"/>
    <w:rsid w:val="00356CF7"/>
    <w:rsid w:val="00357099"/>
    <w:rsid w:val="00357133"/>
    <w:rsid w:val="00360A21"/>
    <w:rsid w:val="0036193A"/>
    <w:rsid w:val="00363252"/>
    <w:rsid w:val="00364E8D"/>
    <w:rsid w:val="003653C6"/>
    <w:rsid w:val="0036610A"/>
    <w:rsid w:val="00367992"/>
    <w:rsid w:val="00370316"/>
    <w:rsid w:val="003703E9"/>
    <w:rsid w:val="0037121F"/>
    <w:rsid w:val="00371B7A"/>
    <w:rsid w:val="00373E74"/>
    <w:rsid w:val="003749C2"/>
    <w:rsid w:val="003778D0"/>
    <w:rsid w:val="0038517A"/>
    <w:rsid w:val="003852D4"/>
    <w:rsid w:val="00385AAF"/>
    <w:rsid w:val="00386874"/>
    <w:rsid w:val="00390A24"/>
    <w:rsid w:val="00390E1A"/>
    <w:rsid w:val="00392C9A"/>
    <w:rsid w:val="00393628"/>
    <w:rsid w:val="00393E80"/>
    <w:rsid w:val="00394152"/>
    <w:rsid w:val="00394ABC"/>
    <w:rsid w:val="003956D4"/>
    <w:rsid w:val="003964C5"/>
    <w:rsid w:val="00397DC9"/>
    <w:rsid w:val="003A2D48"/>
    <w:rsid w:val="003A3F83"/>
    <w:rsid w:val="003A4370"/>
    <w:rsid w:val="003A44A8"/>
    <w:rsid w:val="003A482F"/>
    <w:rsid w:val="003A5C54"/>
    <w:rsid w:val="003A6665"/>
    <w:rsid w:val="003B0A5A"/>
    <w:rsid w:val="003B0CB7"/>
    <w:rsid w:val="003B2CDA"/>
    <w:rsid w:val="003B3478"/>
    <w:rsid w:val="003B3D9B"/>
    <w:rsid w:val="003B573A"/>
    <w:rsid w:val="003B64B2"/>
    <w:rsid w:val="003B6536"/>
    <w:rsid w:val="003B6EE7"/>
    <w:rsid w:val="003B7350"/>
    <w:rsid w:val="003C011D"/>
    <w:rsid w:val="003C2213"/>
    <w:rsid w:val="003C4021"/>
    <w:rsid w:val="003D0448"/>
    <w:rsid w:val="003D50A7"/>
    <w:rsid w:val="003D73B1"/>
    <w:rsid w:val="003E2052"/>
    <w:rsid w:val="003E2D90"/>
    <w:rsid w:val="003E3186"/>
    <w:rsid w:val="003E4238"/>
    <w:rsid w:val="003E47A6"/>
    <w:rsid w:val="003E56B8"/>
    <w:rsid w:val="003F0903"/>
    <w:rsid w:val="003F2A41"/>
    <w:rsid w:val="003F3B26"/>
    <w:rsid w:val="003F4B7C"/>
    <w:rsid w:val="003F58DA"/>
    <w:rsid w:val="003F5BFF"/>
    <w:rsid w:val="004005A3"/>
    <w:rsid w:val="00401DD1"/>
    <w:rsid w:val="004030B8"/>
    <w:rsid w:val="0040380C"/>
    <w:rsid w:val="00404240"/>
    <w:rsid w:val="004057CA"/>
    <w:rsid w:val="00410A69"/>
    <w:rsid w:val="00415048"/>
    <w:rsid w:val="00415F04"/>
    <w:rsid w:val="004174AB"/>
    <w:rsid w:val="00420DAB"/>
    <w:rsid w:val="00422591"/>
    <w:rsid w:val="004239E7"/>
    <w:rsid w:val="00424E1A"/>
    <w:rsid w:val="00426E8A"/>
    <w:rsid w:val="00427CE9"/>
    <w:rsid w:val="0043040D"/>
    <w:rsid w:val="00432EB7"/>
    <w:rsid w:val="00435BED"/>
    <w:rsid w:val="0044040D"/>
    <w:rsid w:val="00440840"/>
    <w:rsid w:val="00440E5C"/>
    <w:rsid w:val="00441168"/>
    <w:rsid w:val="00443E14"/>
    <w:rsid w:val="004467B9"/>
    <w:rsid w:val="00450811"/>
    <w:rsid w:val="0045154C"/>
    <w:rsid w:val="00451C1E"/>
    <w:rsid w:val="004521A8"/>
    <w:rsid w:val="00452761"/>
    <w:rsid w:val="004530A1"/>
    <w:rsid w:val="00456B0C"/>
    <w:rsid w:val="00461F22"/>
    <w:rsid w:val="004632E7"/>
    <w:rsid w:val="0046471B"/>
    <w:rsid w:val="004676F4"/>
    <w:rsid w:val="0047035F"/>
    <w:rsid w:val="00470630"/>
    <w:rsid w:val="00474D40"/>
    <w:rsid w:val="00476617"/>
    <w:rsid w:val="00477383"/>
    <w:rsid w:val="00477CB6"/>
    <w:rsid w:val="00477EB4"/>
    <w:rsid w:val="004813B9"/>
    <w:rsid w:val="004917BE"/>
    <w:rsid w:val="00492C5C"/>
    <w:rsid w:val="004935A6"/>
    <w:rsid w:val="00494A0D"/>
    <w:rsid w:val="0049542F"/>
    <w:rsid w:val="00495809"/>
    <w:rsid w:val="00495AEF"/>
    <w:rsid w:val="00496F32"/>
    <w:rsid w:val="004A0644"/>
    <w:rsid w:val="004A106C"/>
    <w:rsid w:val="004A18DB"/>
    <w:rsid w:val="004A1D22"/>
    <w:rsid w:val="004A26E4"/>
    <w:rsid w:val="004A2CD3"/>
    <w:rsid w:val="004A3BB0"/>
    <w:rsid w:val="004A4A4D"/>
    <w:rsid w:val="004A5C81"/>
    <w:rsid w:val="004A705F"/>
    <w:rsid w:val="004A7F98"/>
    <w:rsid w:val="004B15DE"/>
    <w:rsid w:val="004B22EE"/>
    <w:rsid w:val="004B2825"/>
    <w:rsid w:val="004B48C1"/>
    <w:rsid w:val="004B510D"/>
    <w:rsid w:val="004C06E6"/>
    <w:rsid w:val="004C076A"/>
    <w:rsid w:val="004C0EB1"/>
    <w:rsid w:val="004C236A"/>
    <w:rsid w:val="004C48A9"/>
    <w:rsid w:val="004C5816"/>
    <w:rsid w:val="004D1386"/>
    <w:rsid w:val="004D20EA"/>
    <w:rsid w:val="004D2DA0"/>
    <w:rsid w:val="004D3C0B"/>
    <w:rsid w:val="004D4E03"/>
    <w:rsid w:val="004D4F28"/>
    <w:rsid w:val="004E1FFF"/>
    <w:rsid w:val="004E2A85"/>
    <w:rsid w:val="004E32AE"/>
    <w:rsid w:val="004F1BB9"/>
    <w:rsid w:val="004F2718"/>
    <w:rsid w:val="004F2D21"/>
    <w:rsid w:val="004F44A1"/>
    <w:rsid w:val="004F4EF4"/>
    <w:rsid w:val="004F6292"/>
    <w:rsid w:val="004F73BB"/>
    <w:rsid w:val="005035AF"/>
    <w:rsid w:val="005041BC"/>
    <w:rsid w:val="005047DD"/>
    <w:rsid w:val="005048AE"/>
    <w:rsid w:val="00504C90"/>
    <w:rsid w:val="00506613"/>
    <w:rsid w:val="005074E3"/>
    <w:rsid w:val="00507D2F"/>
    <w:rsid w:val="00511BA9"/>
    <w:rsid w:val="00511E51"/>
    <w:rsid w:val="00516965"/>
    <w:rsid w:val="005176FD"/>
    <w:rsid w:val="005206BE"/>
    <w:rsid w:val="00521FFA"/>
    <w:rsid w:val="00524407"/>
    <w:rsid w:val="00524D34"/>
    <w:rsid w:val="005251A3"/>
    <w:rsid w:val="00525490"/>
    <w:rsid w:val="005260BD"/>
    <w:rsid w:val="00531D5D"/>
    <w:rsid w:val="00533B48"/>
    <w:rsid w:val="00535068"/>
    <w:rsid w:val="00535BFD"/>
    <w:rsid w:val="00537817"/>
    <w:rsid w:val="00537E53"/>
    <w:rsid w:val="00540E82"/>
    <w:rsid w:val="00543763"/>
    <w:rsid w:val="00543EFA"/>
    <w:rsid w:val="005442E3"/>
    <w:rsid w:val="005443A1"/>
    <w:rsid w:val="00544675"/>
    <w:rsid w:val="00545192"/>
    <w:rsid w:val="00545676"/>
    <w:rsid w:val="00545757"/>
    <w:rsid w:val="0054688A"/>
    <w:rsid w:val="00551950"/>
    <w:rsid w:val="00552A0F"/>
    <w:rsid w:val="005558BB"/>
    <w:rsid w:val="00556A5F"/>
    <w:rsid w:val="0056312C"/>
    <w:rsid w:val="005648A2"/>
    <w:rsid w:val="00567097"/>
    <w:rsid w:val="00567FF9"/>
    <w:rsid w:val="00572506"/>
    <w:rsid w:val="00573540"/>
    <w:rsid w:val="00577844"/>
    <w:rsid w:val="00577A3F"/>
    <w:rsid w:val="00581FBA"/>
    <w:rsid w:val="0058270A"/>
    <w:rsid w:val="00582C33"/>
    <w:rsid w:val="00583F28"/>
    <w:rsid w:val="00585EC8"/>
    <w:rsid w:val="005863E9"/>
    <w:rsid w:val="0058790F"/>
    <w:rsid w:val="005922AD"/>
    <w:rsid w:val="00597C3D"/>
    <w:rsid w:val="005A145A"/>
    <w:rsid w:val="005A4434"/>
    <w:rsid w:val="005A460B"/>
    <w:rsid w:val="005A792A"/>
    <w:rsid w:val="005B2AEB"/>
    <w:rsid w:val="005B441C"/>
    <w:rsid w:val="005B645C"/>
    <w:rsid w:val="005B7BB3"/>
    <w:rsid w:val="005C2002"/>
    <w:rsid w:val="005C25BE"/>
    <w:rsid w:val="005C2CD4"/>
    <w:rsid w:val="005C4EF4"/>
    <w:rsid w:val="005C6596"/>
    <w:rsid w:val="005C6C8A"/>
    <w:rsid w:val="005C6FC6"/>
    <w:rsid w:val="005C76B2"/>
    <w:rsid w:val="005D167B"/>
    <w:rsid w:val="005D1B5E"/>
    <w:rsid w:val="005D207C"/>
    <w:rsid w:val="005D3AC2"/>
    <w:rsid w:val="005D4498"/>
    <w:rsid w:val="005D457F"/>
    <w:rsid w:val="005D4ECE"/>
    <w:rsid w:val="005D69A2"/>
    <w:rsid w:val="005D7800"/>
    <w:rsid w:val="005D7D68"/>
    <w:rsid w:val="005E0A80"/>
    <w:rsid w:val="005E0F9B"/>
    <w:rsid w:val="005E554F"/>
    <w:rsid w:val="005E5931"/>
    <w:rsid w:val="005E5D07"/>
    <w:rsid w:val="005E5FDB"/>
    <w:rsid w:val="005F0C20"/>
    <w:rsid w:val="005F322F"/>
    <w:rsid w:val="005F4214"/>
    <w:rsid w:val="005F7582"/>
    <w:rsid w:val="00600275"/>
    <w:rsid w:val="00600800"/>
    <w:rsid w:val="00601DED"/>
    <w:rsid w:val="00601F5D"/>
    <w:rsid w:val="00602433"/>
    <w:rsid w:val="00606C1B"/>
    <w:rsid w:val="00607CA7"/>
    <w:rsid w:val="00607DF9"/>
    <w:rsid w:val="006124C1"/>
    <w:rsid w:val="00614A15"/>
    <w:rsid w:val="00614FE9"/>
    <w:rsid w:val="00615FA6"/>
    <w:rsid w:val="006160E2"/>
    <w:rsid w:val="006164ED"/>
    <w:rsid w:val="00620433"/>
    <w:rsid w:val="0062050B"/>
    <w:rsid w:val="00620F67"/>
    <w:rsid w:val="006214FB"/>
    <w:rsid w:val="00621FD2"/>
    <w:rsid w:val="006252AA"/>
    <w:rsid w:val="00625EA9"/>
    <w:rsid w:val="00626571"/>
    <w:rsid w:val="00626A3B"/>
    <w:rsid w:val="0062723F"/>
    <w:rsid w:val="00630115"/>
    <w:rsid w:val="00630B87"/>
    <w:rsid w:val="006315FE"/>
    <w:rsid w:val="0063295F"/>
    <w:rsid w:val="00634870"/>
    <w:rsid w:val="006350DD"/>
    <w:rsid w:val="00637CE7"/>
    <w:rsid w:val="0064048F"/>
    <w:rsid w:val="00640677"/>
    <w:rsid w:val="0064141A"/>
    <w:rsid w:val="00641BB6"/>
    <w:rsid w:val="00641D70"/>
    <w:rsid w:val="00641E62"/>
    <w:rsid w:val="00643CD0"/>
    <w:rsid w:val="00643F16"/>
    <w:rsid w:val="006449BC"/>
    <w:rsid w:val="006452CE"/>
    <w:rsid w:val="00646083"/>
    <w:rsid w:val="006460B7"/>
    <w:rsid w:val="00646385"/>
    <w:rsid w:val="00646E6D"/>
    <w:rsid w:val="00646F6A"/>
    <w:rsid w:val="006478B6"/>
    <w:rsid w:val="00651D17"/>
    <w:rsid w:val="00652D69"/>
    <w:rsid w:val="00652EF1"/>
    <w:rsid w:val="0065342D"/>
    <w:rsid w:val="00657177"/>
    <w:rsid w:val="00663BC1"/>
    <w:rsid w:val="0066773B"/>
    <w:rsid w:val="0067219F"/>
    <w:rsid w:val="006721D5"/>
    <w:rsid w:val="00672AF2"/>
    <w:rsid w:val="00673005"/>
    <w:rsid w:val="00676FD0"/>
    <w:rsid w:val="00677B2F"/>
    <w:rsid w:val="00677FF9"/>
    <w:rsid w:val="0068096F"/>
    <w:rsid w:val="00682B5D"/>
    <w:rsid w:val="00686E6A"/>
    <w:rsid w:val="00691094"/>
    <w:rsid w:val="006930F9"/>
    <w:rsid w:val="00694306"/>
    <w:rsid w:val="00696E3E"/>
    <w:rsid w:val="00697AC6"/>
    <w:rsid w:val="006A1662"/>
    <w:rsid w:val="006A17D8"/>
    <w:rsid w:val="006A2AAC"/>
    <w:rsid w:val="006A4CD8"/>
    <w:rsid w:val="006A5582"/>
    <w:rsid w:val="006A6192"/>
    <w:rsid w:val="006A7901"/>
    <w:rsid w:val="006B060E"/>
    <w:rsid w:val="006B1188"/>
    <w:rsid w:val="006B2013"/>
    <w:rsid w:val="006B230C"/>
    <w:rsid w:val="006B6130"/>
    <w:rsid w:val="006C05F8"/>
    <w:rsid w:val="006C17B1"/>
    <w:rsid w:val="006C1F89"/>
    <w:rsid w:val="006C281E"/>
    <w:rsid w:val="006C2F38"/>
    <w:rsid w:val="006C533E"/>
    <w:rsid w:val="006C77D0"/>
    <w:rsid w:val="006D0BD6"/>
    <w:rsid w:val="006D6C03"/>
    <w:rsid w:val="006E03D8"/>
    <w:rsid w:val="006E393A"/>
    <w:rsid w:val="006E4861"/>
    <w:rsid w:val="006E5F87"/>
    <w:rsid w:val="006F0771"/>
    <w:rsid w:val="006F07F2"/>
    <w:rsid w:val="006F085E"/>
    <w:rsid w:val="006F1B6B"/>
    <w:rsid w:val="006F2807"/>
    <w:rsid w:val="006F4788"/>
    <w:rsid w:val="006F4C85"/>
    <w:rsid w:val="006F4EAA"/>
    <w:rsid w:val="006F6720"/>
    <w:rsid w:val="00700A36"/>
    <w:rsid w:val="007015F5"/>
    <w:rsid w:val="00701718"/>
    <w:rsid w:val="00702428"/>
    <w:rsid w:val="007045C3"/>
    <w:rsid w:val="00705771"/>
    <w:rsid w:val="00710422"/>
    <w:rsid w:val="00710B74"/>
    <w:rsid w:val="00714687"/>
    <w:rsid w:val="00717744"/>
    <w:rsid w:val="00717F56"/>
    <w:rsid w:val="00723280"/>
    <w:rsid w:val="007237B8"/>
    <w:rsid w:val="007246D8"/>
    <w:rsid w:val="00724867"/>
    <w:rsid w:val="00726BA7"/>
    <w:rsid w:val="00731E59"/>
    <w:rsid w:val="00733618"/>
    <w:rsid w:val="0073363C"/>
    <w:rsid w:val="00733CAE"/>
    <w:rsid w:val="0073415F"/>
    <w:rsid w:val="007375CB"/>
    <w:rsid w:val="007400BE"/>
    <w:rsid w:val="0074155B"/>
    <w:rsid w:val="0074199E"/>
    <w:rsid w:val="00741ECC"/>
    <w:rsid w:val="00742707"/>
    <w:rsid w:val="00742D9D"/>
    <w:rsid w:val="00744CD6"/>
    <w:rsid w:val="00744FEE"/>
    <w:rsid w:val="007451D2"/>
    <w:rsid w:val="00745F0F"/>
    <w:rsid w:val="00746FBC"/>
    <w:rsid w:val="00750D48"/>
    <w:rsid w:val="00750F9C"/>
    <w:rsid w:val="007545B7"/>
    <w:rsid w:val="007568F1"/>
    <w:rsid w:val="00761184"/>
    <w:rsid w:val="007621D4"/>
    <w:rsid w:val="007629CC"/>
    <w:rsid w:val="0076311D"/>
    <w:rsid w:val="00764A60"/>
    <w:rsid w:val="0076606F"/>
    <w:rsid w:val="00766463"/>
    <w:rsid w:val="00767C07"/>
    <w:rsid w:val="00770010"/>
    <w:rsid w:val="0077097C"/>
    <w:rsid w:val="0077399F"/>
    <w:rsid w:val="00774080"/>
    <w:rsid w:val="0077471B"/>
    <w:rsid w:val="00774F14"/>
    <w:rsid w:val="00775F28"/>
    <w:rsid w:val="00776CA3"/>
    <w:rsid w:val="00780F8D"/>
    <w:rsid w:val="007819BD"/>
    <w:rsid w:val="00782128"/>
    <w:rsid w:val="007821C1"/>
    <w:rsid w:val="00784812"/>
    <w:rsid w:val="0078483B"/>
    <w:rsid w:val="00787796"/>
    <w:rsid w:val="007879CE"/>
    <w:rsid w:val="00787B3E"/>
    <w:rsid w:val="00793E35"/>
    <w:rsid w:val="00795236"/>
    <w:rsid w:val="00795410"/>
    <w:rsid w:val="00795647"/>
    <w:rsid w:val="00796A9D"/>
    <w:rsid w:val="007A0472"/>
    <w:rsid w:val="007A1F11"/>
    <w:rsid w:val="007A2050"/>
    <w:rsid w:val="007A3B55"/>
    <w:rsid w:val="007A3F59"/>
    <w:rsid w:val="007A4D37"/>
    <w:rsid w:val="007A513E"/>
    <w:rsid w:val="007A5549"/>
    <w:rsid w:val="007A5FE8"/>
    <w:rsid w:val="007A76AE"/>
    <w:rsid w:val="007B0739"/>
    <w:rsid w:val="007B1F62"/>
    <w:rsid w:val="007B3B66"/>
    <w:rsid w:val="007B51D4"/>
    <w:rsid w:val="007B74B5"/>
    <w:rsid w:val="007B7F7D"/>
    <w:rsid w:val="007C0B89"/>
    <w:rsid w:val="007C6D5E"/>
    <w:rsid w:val="007D0BEE"/>
    <w:rsid w:val="007D117B"/>
    <w:rsid w:val="007D35C2"/>
    <w:rsid w:val="007D6A5D"/>
    <w:rsid w:val="007D71CB"/>
    <w:rsid w:val="007D7B73"/>
    <w:rsid w:val="007E10E9"/>
    <w:rsid w:val="007E5D6F"/>
    <w:rsid w:val="007F1E0C"/>
    <w:rsid w:val="007F21D0"/>
    <w:rsid w:val="007F39A5"/>
    <w:rsid w:val="007F5D8C"/>
    <w:rsid w:val="007F6647"/>
    <w:rsid w:val="007F6B19"/>
    <w:rsid w:val="007F732C"/>
    <w:rsid w:val="00802112"/>
    <w:rsid w:val="00802DB9"/>
    <w:rsid w:val="008038FC"/>
    <w:rsid w:val="0080634A"/>
    <w:rsid w:val="00806CE9"/>
    <w:rsid w:val="008075F0"/>
    <w:rsid w:val="0081023D"/>
    <w:rsid w:val="0081037F"/>
    <w:rsid w:val="008120A0"/>
    <w:rsid w:val="00814195"/>
    <w:rsid w:val="008163FA"/>
    <w:rsid w:val="00816736"/>
    <w:rsid w:val="00822817"/>
    <w:rsid w:val="00822BBF"/>
    <w:rsid w:val="0083040F"/>
    <w:rsid w:val="00830E7A"/>
    <w:rsid w:val="0083170D"/>
    <w:rsid w:val="00832D04"/>
    <w:rsid w:val="008338F4"/>
    <w:rsid w:val="00834B91"/>
    <w:rsid w:val="00836506"/>
    <w:rsid w:val="00841B5F"/>
    <w:rsid w:val="00841EA2"/>
    <w:rsid w:val="00843872"/>
    <w:rsid w:val="008449A5"/>
    <w:rsid w:val="00844E1A"/>
    <w:rsid w:val="00852FA9"/>
    <w:rsid w:val="008535D2"/>
    <w:rsid w:val="00855147"/>
    <w:rsid w:val="008565E1"/>
    <w:rsid w:val="00860C5D"/>
    <w:rsid w:val="00863281"/>
    <w:rsid w:val="00864380"/>
    <w:rsid w:val="00864671"/>
    <w:rsid w:val="00864C36"/>
    <w:rsid w:val="00866CFE"/>
    <w:rsid w:val="00867357"/>
    <w:rsid w:val="00870A21"/>
    <w:rsid w:val="0087167D"/>
    <w:rsid w:val="00872781"/>
    <w:rsid w:val="00875774"/>
    <w:rsid w:val="00876DE4"/>
    <w:rsid w:val="00877977"/>
    <w:rsid w:val="008801CD"/>
    <w:rsid w:val="008809A0"/>
    <w:rsid w:val="00880A53"/>
    <w:rsid w:val="00881745"/>
    <w:rsid w:val="008837B1"/>
    <w:rsid w:val="00883DFD"/>
    <w:rsid w:val="008848E1"/>
    <w:rsid w:val="00887602"/>
    <w:rsid w:val="00887B97"/>
    <w:rsid w:val="00891863"/>
    <w:rsid w:val="008924A1"/>
    <w:rsid w:val="00893871"/>
    <w:rsid w:val="00895B43"/>
    <w:rsid w:val="00897369"/>
    <w:rsid w:val="00897447"/>
    <w:rsid w:val="008A2E35"/>
    <w:rsid w:val="008A3DFF"/>
    <w:rsid w:val="008A74C1"/>
    <w:rsid w:val="008A7E9D"/>
    <w:rsid w:val="008B002C"/>
    <w:rsid w:val="008B1009"/>
    <w:rsid w:val="008B135F"/>
    <w:rsid w:val="008B1680"/>
    <w:rsid w:val="008B1E15"/>
    <w:rsid w:val="008B2CE7"/>
    <w:rsid w:val="008B466E"/>
    <w:rsid w:val="008B48FA"/>
    <w:rsid w:val="008B55F0"/>
    <w:rsid w:val="008C0C61"/>
    <w:rsid w:val="008C205A"/>
    <w:rsid w:val="008C2E9E"/>
    <w:rsid w:val="008C367C"/>
    <w:rsid w:val="008C56D5"/>
    <w:rsid w:val="008C77FC"/>
    <w:rsid w:val="008D3729"/>
    <w:rsid w:val="008D4365"/>
    <w:rsid w:val="008E4879"/>
    <w:rsid w:val="008E4A50"/>
    <w:rsid w:val="008E5D6F"/>
    <w:rsid w:val="008E675F"/>
    <w:rsid w:val="008E6E97"/>
    <w:rsid w:val="008F3430"/>
    <w:rsid w:val="008F35D7"/>
    <w:rsid w:val="008F46D2"/>
    <w:rsid w:val="008F572D"/>
    <w:rsid w:val="009001F4"/>
    <w:rsid w:val="00901D51"/>
    <w:rsid w:val="00905A54"/>
    <w:rsid w:val="00907D57"/>
    <w:rsid w:val="0091148A"/>
    <w:rsid w:val="00914A39"/>
    <w:rsid w:val="00915305"/>
    <w:rsid w:val="009154C2"/>
    <w:rsid w:val="00924015"/>
    <w:rsid w:val="0092709D"/>
    <w:rsid w:val="00927457"/>
    <w:rsid w:val="00927F05"/>
    <w:rsid w:val="00932988"/>
    <w:rsid w:val="009354DF"/>
    <w:rsid w:val="009377A6"/>
    <w:rsid w:val="00937828"/>
    <w:rsid w:val="00937CA6"/>
    <w:rsid w:val="00937F92"/>
    <w:rsid w:val="009439B0"/>
    <w:rsid w:val="00944759"/>
    <w:rsid w:val="00944AEE"/>
    <w:rsid w:val="009460B8"/>
    <w:rsid w:val="00946F90"/>
    <w:rsid w:val="00947ED5"/>
    <w:rsid w:val="009504C1"/>
    <w:rsid w:val="00951F9E"/>
    <w:rsid w:val="00954587"/>
    <w:rsid w:val="009570EE"/>
    <w:rsid w:val="00962521"/>
    <w:rsid w:val="00963A5D"/>
    <w:rsid w:val="00967201"/>
    <w:rsid w:val="00967A82"/>
    <w:rsid w:val="00970FF4"/>
    <w:rsid w:val="0097392C"/>
    <w:rsid w:val="00973DCA"/>
    <w:rsid w:val="009747BC"/>
    <w:rsid w:val="0097494D"/>
    <w:rsid w:val="009756BA"/>
    <w:rsid w:val="009818A7"/>
    <w:rsid w:val="0098268C"/>
    <w:rsid w:val="00982D67"/>
    <w:rsid w:val="0098365E"/>
    <w:rsid w:val="009851AF"/>
    <w:rsid w:val="00985572"/>
    <w:rsid w:val="009861AA"/>
    <w:rsid w:val="00992EF0"/>
    <w:rsid w:val="00994752"/>
    <w:rsid w:val="009957EE"/>
    <w:rsid w:val="00995B1A"/>
    <w:rsid w:val="00995BC0"/>
    <w:rsid w:val="00995DB1"/>
    <w:rsid w:val="00997EBB"/>
    <w:rsid w:val="009A113D"/>
    <w:rsid w:val="009A17D5"/>
    <w:rsid w:val="009A3029"/>
    <w:rsid w:val="009A32DA"/>
    <w:rsid w:val="009A34EB"/>
    <w:rsid w:val="009A4E14"/>
    <w:rsid w:val="009B0B47"/>
    <w:rsid w:val="009B539E"/>
    <w:rsid w:val="009B5D11"/>
    <w:rsid w:val="009B6CC4"/>
    <w:rsid w:val="009C1571"/>
    <w:rsid w:val="009C1C53"/>
    <w:rsid w:val="009C3085"/>
    <w:rsid w:val="009C3C12"/>
    <w:rsid w:val="009C4984"/>
    <w:rsid w:val="009C647A"/>
    <w:rsid w:val="009D13E6"/>
    <w:rsid w:val="009D20C4"/>
    <w:rsid w:val="009D30B4"/>
    <w:rsid w:val="009D4578"/>
    <w:rsid w:val="009D5BC2"/>
    <w:rsid w:val="009D7749"/>
    <w:rsid w:val="009D7EF4"/>
    <w:rsid w:val="009E0BFC"/>
    <w:rsid w:val="009E34BE"/>
    <w:rsid w:val="009E3EB5"/>
    <w:rsid w:val="009E49D5"/>
    <w:rsid w:val="009E66F7"/>
    <w:rsid w:val="009E6E2F"/>
    <w:rsid w:val="009F0FD1"/>
    <w:rsid w:val="009F14B9"/>
    <w:rsid w:val="009F1D38"/>
    <w:rsid w:val="009F1F86"/>
    <w:rsid w:val="009F3086"/>
    <w:rsid w:val="009F43F0"/>
    <w:rsid w:val="00A0168B"/>
    <w:rsid w:val="00A0276C"/>
    <w:rsid w:val="00A038EF"/>
    <w:rsid w:val="00A06755"/>
    <w:rsid w:val="00A06916"/>
    <w:rsid w:val="00A07040"/>
    <w:rsid w:val="00A07DC5"/>
    <w:rsid w:val="00A11107"/>
    <w:rsid w:val="00A12CC6"/>
    <w:rsid w:val="00A17BD9"/>
    <w:rsid w:val="00A17D24"/>
    <w:rsid w:val="00A21C4C"/>
    <w:rsid w:val="00A22022"/>
    <w:rsid w:val="00A238D7"/>
    <w:rsid w:val="00A23A99"/>
    <w:rsid w:val="00A24156"/>
    <w:rsid w:val="00A254EE"/>
    <w:rsid w:val="00A25AFF"/>
    <w:rsid w:val="00A26015"/>
    <w:rsid w:val="00A26BE2"/>
    <w:rsid w:val="00A30D1E"/>
    <w:rsid w:val="00A31440"/>
    <w:rsid w:val="00A3179A"/>
    <w:rsid w:val="00A31F75"/>
    <w:rsid w:val="00A33BEF"/>
    <w:rsid w:val="00A3594A"/>
    <w:rsid w:val="00A35F5B"/>
    <w:rsid w:val="00A367FA"/>
    <w:rsid w:val="00A4151B"/>
    <w:rsid w:val="00A422AD"/>
    <w:rsid w:val="00A42EF4"/>
    <w:rsid w:val="00A4359B"/>
    <w:rsid w:val="00A439B9"/>
    <w:rsid w:val="00A44FED"/>
    <w:rsid w:val="00A454D6"/>
    <w:rsid w:val="00A51A41"/>
    <w:rsid w:val="00A534EE"/>
    <w:rsid w:val="00A538DF"/>
    <w:rsid w:val="00A5407F"/>
    <w:rsid w:val="00A57F1D"/>
    <w:rsid w:val="00A62D12"/>
    <w:rsid w:val="00A655D8"/>
    <w:rsid w:val="00A6685F"/>
    <w:rsid w:val="00A66A57"/>
    <w:rsid w:val="00A67E78"/>
    <w:rsid w:val="00A70EB7"/>
    <w:rsid w:val="00A72780"/>
    <w:rsid w:val="00A72BAE"/>
    <w:rsid w:val="00A800C7"/>
    <w:rsid w:val="00A80962"/>
    <w:rsid w:val="00A821C7"/>
    <w:rsid w:val="00A828A0"/>
    <w:rsid w:val="00A83D0C"/>
    <w:rsid w:val="00A83E7E"/>
    <w:rsid w:val="00A868EA"/>
    <w:rsid w:val="00A90E96"/>
    <w:rsid w:val="00A9294D"/>
    <w:rsid w:val="00A959BA"/>
    <w:rsid w:val="00A96C27"/>
    <w:rsid w:val="00AA07EE"/>
    <w:rsid w:val="00AA0F17"/>
    <w:rsid w:val="00AA15F8"/>
    <w:rsid w:val="00AA32AD"/>
    <w:rsid w:val="00AA5460"/>
    <w:rsid w:val="00AA5BB6"/>
    <w:rsid w:val="00AA63D7"/>
    <w:rsid w:val="00AA7831"/>
    <w:rsid w:val="00AB0EB9"/>
    <w:rsid w:val="00AB1F77"/>
    <w:rsid w:val="00AB3DC8"/>
    <w:rsid w:val="00AB44D5"/>
    <w:rsid w:val="00AB4513"/>
    <w:rsid w:val="00AB4FDD"/>
    <w:rsid w:val="00AB56F6"/>
    <w:rsid w:val="00AB7B98"/>
    <w:rsid w:val="00AC0625"/>
    <w:rsid w:val="00AC297F"/>
    <w:rsid w:val="00AC3404"/>
    <w:rsid w:val="00AC35E3"/>
    <w:rsid w:val="00AC57E7"/>
    <w:rsid w:val="00AC5CDB"/>
    <w:rsid w:val="00AC6490"/>
    <w:rsid w:val="00AC69F0"/>
    <w:rsid w:val="00AD0886"/>
    <w:rsid w:val="00AD0A67"/>
    <w:rsid w:val="00AD2099"/>
    <w:rsid w:val="00AD3543"/>
    <w:rsid w:val="00AD3565"/>
    <w:rsid w:val="00AE1C80"/>
    <w:rsid w:val="00AE467B"/>
    <w:rsid w:val="00AE4F64"/>
    <w:rsid w:val="00AE5DB1"/>
    <w:rsid w:val="00AE751A"/>
    <w:rsid w:val="00AE7CE9"/>
    <w:rsid w:val="00AF0F46"/>
    <w:rsid w:val="00AF1E33"/>
    <w:rsid w:val="00AF23FB"/>
    <w:rsid w:val="00AF4405"/>
    <w:rsid w:val="00AF4AB6"/>
    <w:rsid w:val="00AF6480"/>
    <w:rsid w:val="00AF6932"/>
    <w:rsid w:val="00B0006C"/>
    <w:rsid w:val="00B02384"/>
    <w:rsid w:val="00B03777"/>
    <w:rsid w:val="00B0496C"/>
    <w:rsid w:val="00B056A0"/>
    <w:rsid w:val="00B063B9"/>
    <w:rsid w:val="00B07621"/>
    <w:rsid w:val="00B1107F"/>
    <w:rsid w:val="00B11B8F"/>
    <w:rsid w:val="00B11BAD"/>
    <w:rsid w:val="00B1288E"/>
    <w:rsid w:val="00B131AF"/>
    <w:rsid w:val="00B1539A"/>
    <w:rsid w:val="00B16942"/>
    <w:rsid w:val="00B17C3E"/>
    <w:rsid w:val="00B20219"/>
    <w:rsid w:val="00B20E46"/>
    <w:rsid w:val="00B21100"/>
    <w:rsid w:val="00B21BA1"/>
    <w:rsid w:val="00B21F03"/>
    <w:rsid w:val="00B23FC3"/>
    <w:rsid w:val="00B25C81"/>
    <w:rsid w:val="00B30230"/>
    <w:rsid w:val="00B302A6"/>
    <w:rsid w:val="00B33314"/>
    <w:rsid w:val="00B33C02"/>
    <w:rsid w:val="00B36F4D"/>
    <w:rsid w:val="00B40696"/>
    <w:rsid w:val="00B40D17"/>
    <w:rsid w:val="00B43076"/>
    <w:rsid w:val="00B438AA"/>
    <w:rsid w:val="00B44851"/>
    <w:rsid w:val="00B47AEF"/>
    <w:rsid w:val="00B52DE4"/>
    <w:rsid w:val="00B53E4F"/>
    <w:rsid w:val="00B556AA"/>
    <w:rsid w:val="00B55734"/>
    <w:rsid w:val="00B5611A"/>
    <w:rsid w:val="00B56738"/>
    <w:rsid w:val="00B56763"/>
    <w:rsid w:val="00B574D7"/>
    <w:rsid w:val="00B577A1"/>
    <w:rsid w:val="00B61F04"/>
    <w:rsid w:val="00B62603"/>
    <w:rsid w:val="00B62C53"/>
    <w:rsid w:val="00B62E14"/>
    <w:rsid w:val="00B62E76"/>
    <w:rsid w:val="00B637E8"/>
    <w:rsid w:val="00B64AD3"/>
    <w:rsid w:val="00B666EF"/>
    <w:rsid w:val="00B7093E"/>
    <w:rsid w:val="00B717C5"/>
    <w:rsid w:val="00B74775"/>
    <w:rsid w:val="00B74AA0"/>
    <w:rsid w:val="00B759FF"/>
    <w:rsid w:val="00B7614B"/>
    <w:rsid w:val="00B762A5"/>
    <w:rsid w:val="00B7682B"/>
    <w:rsid w:val="00B7713C"/>
    <w:rsid w:val="00B80B5F"/>
    <w:rsid w:val="00B827AB"/>
    <w:rsid w:val="00B8476B"/>
    <w:rsid w:val="00B848E7"/>
    <w:rsid w:val="00B872CF"/>
    <w:rsid w:val="00B879D7"/>
    <w:rsid w:val="00B9045F"/>
    <w:rsid w:val="00B91328"/>
    <w:rsid w:val="00B91D6A"/>
    <w:rsid w:val="00B970AC"/>
    <w:rsid w:val="00B974C4"/>
    <w:rsid w:val="00B97C34"/>
    <w:rsid w:val="00BA0438"/>
    <w:rsid w:val="00BA21BA"/>
    <w:rsid w:val="00BA3E78"/>
    <w:rsid w:val="00BA5399"/>
    <w:rsid w:val="00BA65C3"/>
    <w:rsid w:val="00BB161D"/>
    <w:rsid w:val="00BB2F38"/>
    <w:rsid w:val="00BB35AC"/>
    <w:rsid w:val="00BB737E"/>
    <w:rsid w:val="00BC07B7"/>
    <w:rsid w:val="00BC0AE3"/>
    <w:rsid w:val="00BC2E8F"/>
    <w:rsid w:val="00BC46AF"/>
    <w:rsid w:val="00BC48AB"/>
    <w:rsid w:val="00BC600F"/>
    <w:rsid w:val="00BC6D07"/>
    <w:rsid w:val="00BC759B"/>
    <w:rsid w:val="00BD10A5"/>
    <w:rsid w:val="00BD2A45"/>
    <w:rsid w:val="00BD4075"/>
    <w:rsid w:val="00BD4186"/>
    <w:rsid w:val="00BD7F4A"/>
    <w:rsid w:val="00BE090F"/>
    <w:rsid w:val="00BE265E"/>
    <w:rsid w:val="00BE50FF"/>
    <w:rsid w:val="00BE5189"/>
    <w:rsid w:val="00BE5F0F"/>
    <w:rsid w:val="00BE65D0"/>
    <w:rsid w:val="00BE760C"/>
    <w:rsid w:val="00BF13D4"/>
    <w:rsid w:val="00BF4EA7"/>
    <w:rsid w:val="00BF706B"/>
    <w:rsid w:val="00BF71AD"/>
    <w:rsid w:val="00C0110F"/>
    <w:rsid w:val="00C03EAD"/>
    <w:rsid w:val="00C03FA6"/>
    <w:rsid w:val="00C04510"/>
    <w:rsid w:val="00C05A66"/>
    <w:rsid w:val="00C05BAD"/>
    <w:rsid w:val="00C07BA4"/>
    <w:rsid w:val="00C10041"/>
    <w:rsid w:val="00C1034C"/>
    <w:rsid w:val="00C12608"/>
    <w:rsid w:val="00C14917"/>
    <w:rsid w:val="00C151B0"/>
    <w:rsid w:val="00C154D7"/>
    <w:rsid w:val="00C20D10"/>
    <w:rsid w:val="00C21C71"/>
    <w:rsid w:val="00C21D92"/>
    <w:rsid w:val="00C24E55"/>
    <w:rsid w:val="00C25459"/>
    <w:rsid w:val="00C2548D"/>
    <w:rsid w:val="00C27E5E"/>
    <w:rsid w:val="00C30F09"/>
    <w:rsid w:val="00C310ED"/>
    <w:rsid w:val="00C3196D"/>
    <w:rsid w:val="00C31A28"/>
    <w:rsid w:val="00C325F2"/>
    <w:rsid w:val="00C33971"/>
    <w:rsid w:val="00C33A4A"/>
    <w:rsid w:val="00C33FDE"/>
    <w:rsid w:val="00C36A76"/>
    <w:rsid w:val="00C370B2"/>
    <w:rsid w:val="00C41D0C"/>
    <w:rsid w:val="00C4322E"/>
    <w:rsid w:val="00C4372E"/>
    <w:rsid w:val="00C44D23"/>
    <w:rsid w:val="00C46947"/>
    <w:rsid w:val="00C46D9B"/>
    <w:rsid w:val="00C47D81"/>
    <w:rsid w:val="00C5070D"/>
    <w:rsid w:val="00C515EA"/>
    <w:rsid w:val="00C54E80"/>
    <w:rsid w:val="00C55CBF"/>
    <w:rsid w:val="00C57938"/>
    <w:rsid w:val="00C6003B"/>
    <w:rsid w:val="00C60346"/>
    <w:rsid w:val="00C62710"/>
    <w:rsid w:val="00C62813"/>
    <w:rsid w:val="00C64F28"/>
    <w:rsid w:val="00C6514A"/>
    <w:rsid w:val="00C70289"/>
    <w:rsid w:val="00C70835"/>
    <w:rsid w:val="00C71438"/>
    <w:rsid w:val="00C71A9B"/>
    <w:rsid w:val="00C73A94"/>
    <w:rsid w:val="00C73FE8"/>
    <w:rsid w:val="00C74767"/>
    <w:rsid w:val="00C74851"/>
    <w:rsid w:val="00C74D1A"/>
    <w:rsid w:val="00C75E2E"/>
    <w:rsid w:val="00C76164"/>
    <w:rsid w:val="00C84767"/>
    <w:rsid w:val="00C848C2"/>
    <w:rsid w:val="00C85BD6"/>
    <w:rsid w:val="00C86322"/>
    <w:rsid w:val="00C929B6"/>
    <w:rsid w:val="00C92D99"/>
    <w:rsid w:val="00C962CC"/>
    <w:rsid w:val="00CA0166"/>
    <w:rsid w:val="00CA12CA"/>
    <w:rsid w:val="00CA1F52"/>
    <w:rsid w:val="00CA2450"/>
    <w:rsid w:val="00CB2698"/>
    <w:rsid w:val="00CB7975"/>
    <w:rsid w:val="00CC19C9"/>
    <w:rsid w:val="00CC3429"/>
    <w:rsid w:val="00CC47CC"/>
    <w:rsid w:val="00CC573C"/>
    <w:rsid w:val="00CC75A9"/>
    <w:rsid w:val="00CD14D8"/>
    <w:rsid w:val="00CD17CF"/>
    <w:rsid w:val="00CD244E"/>
    <w:rsid w:val="00CD25F7"/>
    <w:rsid w:val="00CD27A2"/>
    <w:rsid w:val="00CD4EB0"/>
    <w:rsid w:val="00CD5B09"/>
    <w:rsid w:val="00CE150E"/>
    <w:rsid w:val="00CE2FCA"/>
    <w:rsid w:val="00CE30FD"/>
    <w:rsid w:val="00CE73A0"/>
    <w:rsid w:val="00CF02F1"/>
    <w:rsid w:val="00CF1215"/>
    <w:rsid w:val="00CF22D2"/>
    <w:rsid w:val="00CF432B"/>
    <w:rsid w:val="00CF5D9D"/>
    <w:rsid w:val="00CF62C6"/>
    <w:rsid w:val="00CF78CD"/>
    <w:rsid w:val="00D00D24"/>
    <w:rsid w:val="00D0187A"/>
    <w:rsid w:val="00D01CD2"/>
    <w:rsid w:val="00D0388C"/>
    <w:rsid w:val="00D03C0F"/>
    <w:rsid w:val="00D04C01"/>
    <w:rsid w:val="00D04FCA"/>
    <w:rsid w:val="00D10241"/>
    <w:rsid w:val="00D12373"/>
    <w:rsid w:val="00D132BD"/>
    <w:rsid w:val="00D1428E"/>
    <w:rsid w:val="00D2017B"/>
    <w:rsid w:val="00D211C1"/>
    <w:rsid w:val="00D21637"/>
    <w:rsid w:val="00D21BD1"/>
    <w:rsid w:val="00D21C8E"/>
    <w:rsid w:val="00D21EA5"/>
    <w:rsid w:val="00D23C23"/>
    <w:rsid w:val="00D23F39"/>
    <w:rsid w:val="00D2630E"/>
    <w:rsid w:val="00D2759A"/>
    <w:rsid w:val="00D30622"/>
    <w:rsid w:val="00D314AC"/>
    <w:rsid w:val="00D41D2C"/>
    <w:rsid w:val="00D41FA7"/>
    <w:rsid w:val="00D420D5"/>
    <w:rsid w:val="00D45E82"/>
    <w:rsid w:val="00D45F57"/>
    <w:rsid w:val="00D46303"/>
    <w:rsid w:val="00D510FA"/>
    <w:rsid w:val="00D527DA"/>
    <w:rsid w:val="00D5365C"/>
    <w:rsid w:val="00D574D2"/>
    <w:rsid w:val="00D60749"/>
    <w:rsid w:val="00D61644"/>
    <w:rsid w:val="00D61C1B"/>
    <w:rsid w:val="00D61F2A"/>
    <w:rsid w:val="00D6785A"/>
    <w:rsid w:val="00D73005"/>
    <w:rsid w:val="00D76DEF"/>
    <w:rsid w:val="00D770C9"/>
    <w:rsid w:val="00D77218"/>
    <w:rsid w:val="00D84709"/>
    <w:rsid w:val="00D84A94"/>
    <w:rsid w:val="00D8564C"/>
    <w:rsid w:val="00D872D2"/>
    <w:rsid w:val="00D87A4E"/>
    <w:rsid w:val="00D93031"/>
    <w:rsid w:val="00DA0CD3"/>
    <w:rsid w:val="00DA1CC1"/>
    <w:rsid w:val="00DA2EB6"/>
    <w:rsid w:val="00DA2F63"/>
    <w:rsid w:val="00DA36FA"/>
    <w:rsid w:val="00DA3F5E"/>
    <w:rsid w:val="00DA4602"/>
    <w:rsid w:val="00DA494E"/>
    <w:rsid w:val="00DA5F43"/>
    <w:rsid w:val="00DA630B"/>
    <w:rsid w:val="00DA6905"/>
    <w:rsid w:val="00DA78CE"/>
    <w:rsid w:val="00DB5379"/>
    <w:rsid w:val="00DB622D"/>
    <w:rsid w:val="00DC2899"/>
    <w:rsid w:val="00DC2B66"/>
    <w:rsid w:val="00DC427B"/>
    <w:rsid w:val="00DC5CFC"/>
    <w:rsid w:val="00DD173E"/>
    <w:rsid w:val="00DD748F"/>
    <w:rsid w:val="00DE05AE"/>
    <w:rsid w:val="00DE2E07"/>
    <w:rsid w:val="00DE495A"/>
    <w:rsid w:val="00DE5401"/>
    <w:rsid w:val="00DE6C1D"/>
    <w:rsid w:val="00DE7CDF"/>
    <w:rsid w:val="00DF03FD"/>
    <w:rsid w:val="00DF085A"/>
    <w:rsid w:val="00DF1DBA"/>
    <w:rsid w:val="00DF2F18"/>
    <w:rsid w:val="00DF4062"/>
    <w:rsid w:val="00DF467B"/>
    <w:rsid w:val="00DF6248"/>
    <w:rsid w:val="00E01EA1"/>
    <w:rsid w:val="00E01F94"/>
    <w:rsid w:val="00E06653"/>
    <w:rsid w:val="00E06782"/>
    <w:rsid w:val="00E07019"/>
    <w:rsid w:val="00E110AD"/>
    <w:rsid w:val="00E142B0"/>
    <w:rsid w:val="00E15BAC"/>
    <w:rsid w:val="00E1619C"/>
    <w:rsid w:val="00E168A6"/>
    <w:rsid w:val="00E178E7"/>
    <w:rsid w:val="00E20BC0"/>
    <w:rsid w:val="00E227D7"/>
    <w:rsid w:val="00E3070B"/>
    <w:rsid w:val="00E3180E"/>
    <w:rsid w:val="00E31865"/>
    <w:rsid w:val="00E367FC"/>
    <w:rsid w:val="00E3743B"/>
    <w:rsid w:val="00E40BC7"/>
    <w:rsid w:val="00E40C28"/>
    <w:rsid w:val="00E41224"/>
    <w:rsid w:val="00E421CF"/>
    <w:rsid w:val="00E43A5E"/>
    <w:rsid w:val="00E47CCC"/>
    <w:rsid w:val="00E505BB"/>
    <w:rsid w:val="00E510DC"/>
    <w:rsid w:val="00E514AF"/>
    <w:rsid w:val="00E52E95"/>
    <w:rsid w:val="00E52F13"/>
    <w:rsid w:val="00E54F98"/>
    <w:rsid w:val="00E553BE"/>
    <w:rsid w:val="00E56571"/>
    <w:rsid w:val="00E607F2"/>
    <w:rsid w:val="00E63BD0"/>
    <w:rsid w:val="00E64228"/>
    <w:rsid w:val="00E64639"/>
    <w:rsid w:val="00E65467"/>
    <w:rsid w:val="00E66679"/>
    <w:rsid w:val="00E67B97"/>
    <w:rsid w:val="00E72F53"/>
    <w:rsid w:val="00E742EF"/>
    <w:rsid w:val="00E744D3"/>
    <w:rsid w:val="00E81F1D"/>
    <w:rsid w:val="00E82B13"/>
    <w:rsid w:val="00E83344"/>
    <w:rsid w:val="00E84587"/>
    <w:rsid w:val="00E870A9"/>
    <w:rsid w:val="00E90663"/>
    <w:rsid w:val="00E90F0C"/>
    <w:rsid w:val="00E9283A"/>
    <w:rsid w:val="00E93501"/>
    <w:rsid w:val="00E94075"/>
    <w:rsid w:val="00E94E21"/>
    <w:rsid w:val="00E95E4A"/>
    <w:rsid w:val="00E968CC"/>
    <w:rsid w:val="00E97C06"/>
    <w:rsid w:val="00EA0A79"/>
    <w:rsid w:val="00EA29D9"/>
    <w:rsid w:val="00EA45D9"/>
    <w:rsid w:val="00EB1157"/>
    <w:rsid w:val="00EB1C65"/>
    <w:rsid w:val="00EB2835"/>
    <w:rsid w:val="00EB34A0"/>
    <w:rsid w:val="00EB4ACE"/>
    <w:rsid w:val="00EB64C2"/>
    <w:rsid w:val="00EB7542"/>
    <w:rsid w:val="00EC03DF"/>
    <w:rsid w:val="00EC319B"/>
    <w:rsid w:val="00EC32DB"/>
    <w:rsid w:val="00EC7BC1"/>
    <w:rsid w:val="00ED19B9"/>
    <w:rsid w:val="00ED1F81"/>
    <w:rsid w:val="00ED24D6"/>
    <w:rsid w:val="00ED3437"/>
    <w:rsid w:val="00ED3448"/>
    <w:rsid w:val="00ED3D4B"/>
    <w:rsid w:val="00ED3DBB"/>
    <w:rsid w:val="00ED56B4"/>
    <w:rsid w:val="00ED649D"/>
    <w:rsid w:val="00ED654B"/>
    <w:rsid w:val="00ED7A80"/>
    <w:rsid w:val="00EE0671"/>
    <w:rsid w:val="00EE1184"/>
    <w:rsid w:val="00EE26CC"/>
    <w:rsid w:val="00EE4DA1"/>
    <w:rsid w:val="00EF0008"/>
    <w:rsid w:val="00EF0173"/>
    <w:rsid w:val="00EF1C36"/>
    <w:rsid w:val="00EF25B0"/>
    <w:rsid w:val="00EF27FE"/>
    <w:rsid w:val="00EF2B28"/>
    <w:rsid w:val="00EF2C77"/>
    <w:rsid w:val="00EF47D0"/>
    <w:rsid w:val="00EF5284"/>
    <w:rsid w:val="00EF5861"/>
    <w:rsid w:val="00F00F7C"/>
    <w:rsid w:val="00F02141"/>
    <w:rsid w:val="00F03C27"/>
    <w:rsid w:val="00F04AB5"/>
    <w:rsid w:val="00F04E5B"/>
    <w:rsid w:val="00F04E65"/>
    <w:rsid w:val="00F07228"/>
    <w:rsid w:val="00F07B76"/>
    <w:rsid w:val="00F1178F"/>
    <w:rsid w:val="00F12B8B"/>
    <w:rsid w:val="00F1323E"/>
    <w:rsid w:val="00F15861"/>
    <w:rsid w:val="00F15926"/>
    <w:rsid w:val="00F16A41"/>
    <w:rsid w:val="00F1755E"/>
    <w:rsid w:val="00F17FB1"/>
    <w:rsid w:val="00F21EAF"/>
    <w:rsid w:val="00F22C50"/>
    <w:rsid w:val="00F22E79"/>
    <w:rsid w:val="00F25A69"/>
    <w:rsid w:val="00F267E7"/>
    <w:rsid w:val="00F26F9E"/>
    <w:rsid w:val="00F27CFA"/>
    <w:rsid w:val="00F33BF3"/>
    <w:rsid w:val="00F34AE2"/>
    <w:rsid w:val="00F35F63"/>
    <w:rsid w:val="00F37D8D"/>
    <w:rsid w:val="00F411FD"/>
    <w:rsid w:val="00F41A46"/>
    <w:rsid w:val="00F42E46"/>
    <w:rsid w:val="00F44D68"/>
    <w:rsid w:val="00F47791"/>
    <w:rsid w:val="00F502CC"/>
    <w:rsid w:val="00F5147C"/>
    <w:rsid w:val="00F514F7"/>
    <w:rsid w:val="00F51529"/>
    <w:rsid w:val="00F53126"/>
    <w:rsid w:val="00F53BBE"/>
    <w:rsid w:val="00F5537A"/>
    <w:rsid w:val="00F56909"/>
    <w:rsid w:val="00F60D99"/>
    <w:rsid w:val="00F61713"/>
    <w:rsid w:val="00F64FB6"/>
    <w:rsid w:val="00F652CD"/>
    <w:rsid w:val="00F65702"/>
    <w:rsid w:val="00F658AD"/>
    <w:rsid w:val="00F65DA0"/>
    <w:rsid w:val="00F703FB"/>
    <w:rsid w:val="00F72FC6"/>
    <w:rsid w:val="00F73718"/>
    <w:rsid w:val="00F74412"/>
    <w:rsid w:val="00F75D90"/>
    <w:rsid w:val="00F761AC"/>
    <w:rsid w:val="00F80E49"/>
    <w:rsid w:val="00F8541E"/>
    <w:rsid w:val="00F85ED5"/>
    <w:rsid w:val="00F86AE6"/>
    <w:rsid w:val="00F8762E"/>
    <w:rsid w:val="00F87832"/>
    <w:rsid w:val="00F9005B"/>
    <w:rsid w:val="00F908F9"/>
    <w:rsid w:val="00F91BDE"/>
    <w:rsid w:val="00F93790"/>
    <w:rsid w:val="00F93B75"/>
    <w:rsid w:val="00F942F9"/>
    <w:rsid w:val="00F94F58"/>
    <w:rsid w:val="00F9641D"/>
    <w:rsid w:val="00F97176"/>
    <w:rsid w:val="00F97D3B"/>
    <w:rsid w:val="00FA405C"/>
    <w:rsid w:val="00FA5299"/>
    <w:rsid w:val="00FA75A3"/>
    <w:rsid w:val="00FA7A27"/>
    <w:rsid w:val="00FB00DC"/>
    <w:rsid w:val="00FB0478"/>
    <w:rsid w:val="00FB1F11"/>
    <w:rsid w:val="00FB3B62"/>
    <w:rsid w:val="00FB48F4"/>
    <w:rsid w:val="00FB687C"/>
    <w:rsid w:val="00FC0063"/>
    <w:rsid w:val="00FC27CD"/>
    <w:rsid w:val="00FC2C18"/>
    <w:rsid w:val="00FC3916"/>
    <w:rsid w:val="00FC46C3"/>
    <w:rsid w:val="00FC6449"/>
    <w:rsid w:val="00FC65BA"/>
    <w:rsid w:val="00FC75EF"/>
    <w:rsid w:val="00FD1680"/>
    <w:rsid w:val="00FD2E85"/>
    <w:rsid w:val="00FD3069"/>
    <w:rsid w:val="00FD3B7C"/>
    <w:rsid w:val="00FD56DC"/>
    <w:rsid w:val="00FD64AE"/>
    <w:rsid w:val="00FD6671"/>
    <w:rsid w:val="00FE5377"/>
    <w:rsid w:val="00FE5DF4"/>
    <w:rsid w:val="00FE6480"/>
    <w:rsid w:val="00FE6CFD"/>
    <w:rsid w:val="00FF1AEE"/>
    <w:rsid w:val="00FF44A8"/>
    <w:rsid w:val="00FF63E1"/>
    <w:rsid w:val="36C2A2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0C205"/>
  <w15:chartTrackingRefBased/>
  <w15:docId w15:val="{EC5D18B5-CEA8-4AD6-8E52-C3E4B3468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0275"/>
    <w:pPr>
      <w:keepNext/>
      <w:keepLines/>
      <w:numPr>
        <w:numId w:val="1"/>
      </w:numPr>
      <w:spacing w:before="360" w:after="80"/>
      <w:ind w:left="0" w:firstLine="0"/>
      <w:outlineLvl w:val="0"/>
    </w:pPr>
    <w:rPr>
      <w:rFonts w:ascii="TT Hoves" w:eastAsiaTheme="majorEastAsia" w:hAnsi="TT Hoves" w:cstheme="majorBidi"/>
      <w:color w:val="2F5496" w:themeColor="accent1" w:themeShade="BF"/>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A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ABC"/>
  </w:style>
  <w:style w:type="paragraph" w:styleId="Footer">
    <w:name w:val="footer"/>
    <w:basedOn w:val="Normal"/>
    <w:link w:val="FooterChar"/>
    <w:uiPriority w:val="99"/>
    <w:unhideWhenUsed/>
    <w:rsid w:val="00394A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ABC"/>
  </w:style>
  <w:style w:type="paragraph" w:styleId="ListParagraph">
    <w:name w:val="List Paragraph"/>
    <w:basedOn w:val="Normal"/>
    <w:uiPriority w:val="34"/>
    <w:qFormat/>
    <w:rsid w:val="00A31F75"/>
    <w:pPr>
      <w:ind w:left="720"/>
      <w:contextualSpacing/>
    </w:pPr>
  </w:style>
  <w:style w:type="table" w:styleId="TableGrid">
    <w:name w:val="Table Grid"/>
    <w:basedOn w:val="TableNormal"/>
    <w:uiPriority w:val="39"/>
    <w:rsid w:val="00DA78CE"/>
    <w:pPr>
      <w:spacing w:after="0" w:line="240" w:lineRule="auto"/>
    </w:pPr>
    <w:rPr>
      <w:rFonts w:ascii="Ingra SCVO" w:hAnsi="Ingra SCV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00275"/>
    <w:rPr>
      <w:rFonts w:ascii="TT Hoves" w:eastAsiaTheme="majorEastAsia" w:hAnsi="TT Hoves" w:cstheme="majorBidi"/>
      <w:color w:val="2F5496" w:themeColor="accent1" w:themeShade="BF"/>
      <w:kern w:val="2"/>
      <w:sz w:val="28"/>
      <w:szCs w:val="28"/>
      <w14:ligatures w14:val="standardContextual"/>
    </w:rPr>
  </w:style>
  <w:style w:type="paragraph" w:customStyle="1" w:styleId="OCNLondonStyle">
    <w:name w:val="OCN London Style"/>
    <w:basedOn w:val="NoSpacing"/>
    <w:qFormat/>
    <w:rsid w:val="00600275"/>
    <w:rPr>
      <w:rFonts w:ascii="Arial" w:eastAsia="Times New Roman" w:hAnsi="Arial" w:cs="Times New Roman"/>
      <w:lang w:eastAsia="en-GB"/>
    </w:rPr>
  </w:style>
  <w:style w:type="paragraph" w:styleId="NoSpacing">
    <w:name w:val="No Spacing"/>
    <w:uiPriority w:val="1"/>
    <w:qFormat/>
    <w:rsid w:val="00600275"/>
    <w:pPr>
      <w:spacing w:after="0" w:line="240" w:lineRule="auto"/>
    </w:pPr>
  </w:style>
  <w:style w:type="character" w:styleId="Hyperlink">
    <w:name w:val="Hyperlink"/>
    <w:basedOn w:val="DefaultParagraphFont"/>
    <w:uiPriority w:val="99"/>
    <w:unhideWhenUsed/>
    <w:rsid w:val="00041397"/>
    <w:rPr>
      <w:color w:val="0563C1" w:themeColor="hyperlink"/>
      <w:u w:val="single"/>
    </w:rPr>
  </w:style>
  <w:style w:type="character" w:styleId="UnresolvedMention">
    <w:name w:val="Unresolved Mention"/>
    <w:basedOn w:val="DefaultParagraphFont"/>
    <w:uiPriority w:val="99"/>
    <w:semiHidden/>
    <w:unhideWhenUsed/>
    <w:rsid w:val="00041397"/>
    <w:rPr>
      <w:color w:val="605E5C"/>
      <w:shd w:val="clear" w:color="auto" w:fill="E1DFDD"/>
    </w:rPr>
  </w:style>
  <w:style w:type="paragraph" w:customStyle="1" w:styleId="Default">
    <w:name w:val="Default"/>
    <w:rsid w:val="00BD2A45"/>
    <w:pPr>
      <w:autoSpaceDE w:val="0"/>
      <w:autoSpaceDN w:val="0"/>
      <w:adjustRightInd w:val="0"/>
      <w:spacing w:after="0" w:line="240" w:lineRule="auto"/>
    </w:pPr>
    <w:rPr>
      <w:rFonts w:ascii="Merriweather Light" w:hAnsi="Merriweather Light" w:cs="Merriweather Light"/>
      <w:color w:val="000000"/>
      <w:sz w:val="24"/>
      <w:szCs w:val="24"/>
    </w:rPr>
  </w:style>
  <w:style w:type="paragraph" w:styleId="Title">
    <w:name w:val="Title"/>
    <w:basedOn w:val="Normal"/>
    <w:next w:val="Normal"/>
    <w:link w:val="TitleChar"/>
    <w:uiPriority w:val="1"/>
    <w:qFormat/>
    <w:rsid w:val="0049542F"/>
    <w:pPr>
      <w:autoSpaceDE w:val="0"/>
      <w:autoSpaceDN w:val="0"/>
      <w:adjustRightInd w:val="0"/>
      <w:spacing w:after="0" w:line="240" w:lineRule="auto"/>
    </w:pPr>
    <w:rPr>
      <w:rFonts w:ascii="Times New Roman" w:hAnsi="Times New Roman" w:cs="Times New Roman"/>
      <w:sz w:val="24"/>
      <w:szCs w:val="24"/>
    </w:rPr>
  </w:style>
  <w:style w:type="character" w:customStyle="1" w:styleId="TitleChar">
    <w:name w:val="Title Char"/>
    <w:basedOn w:val="DefaultParagraphFont"/>
    <w:link w:val="Title"/>
    <w:uiPriority w:val="1"/>
    <w:rsid w:val="0049542F"/>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E553BE"/>
    <w:rPr>
      <w:color w:val="954F72" w:themeColor="followedHyperlink"/>
      <w:u w:val="single"/>
    </w:rPr>
  </w:style>
  <w:style w:type="character" w:customStyle="1" w:styleId="None">
    <w:name w:val="None"/>
    <w:rsid w:val="00DA3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41764">
      <w:bodyDiv w:val="1"/>
      <w:marLeft w:val="0"/>
      <w:marRight w:val="0"/>
      <w:marTop w:val="0"/>
      <w:marBottom w:val="0"/>
      <w:divBdr>
        <w:top w:val="none" w:sz="0" w:space="0" w:color="auto"/>
        <w:left w:val="none" w:sz="0" w:space="0" w:color="auto"/>
        <w:bottom w:val="none" w:sz="0" w:space="0" w:color="auto"/>
        <w:right w:val="none" w:sz="0" w:space="0" w:color="auto"/>
      </w:divBdr>
    </w:div>
    <w:div w:id="136993946">
      <w:bodyDiv w:val="1"/>
      <w:marLeft w:val="0"/>
      <w:marRight w:val="0"/>
      <w:marTop w:val="0"/>
      <w:marBottom w:val="0"/>
      <w:divBdr>
        <w:top w:val="none" w:sz="0" w:space="0" w:color="auto"/>
        <w:left w:val="none" w:sz="0" w:space="0" w:color="auto"/>
        <w:bottom w:val="none" w:sz="0" w:space="0" w:color="auto"/>
        <w:right w:val="none" w:sz="0" w:space="0" w:color="auto"/>
      </w:divBdr>
    </w:div>
    <w:div w:id="464086226">
      <w:bodyDiv w:val="1"/>
      <w:marLeft w:val="0"/>
      <w:marRight w:val="0"/>
      <w:marTop w:val="0"/>
      <w:marBottom w:val="0"/>
      <w:divBdr>
        <w:top w:val="none" w:sz="0" w:space="0" w:color="auto"/>
        <w:left w:val="none" w:sz="0" w:space="0" w:color="auto"/>
        <w:bottom w:val="none" w:sz="0" w:space="0" w:color="auto"/>
        <w:right w:val="none" w:sz="0" w:space="0" w:color="auto"/>
      </w:divBdr>
    </w:div>
    <w:div w:id="133302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https://s3.eu-west-1.amazonaws.com/ocnlondon.org.uk/app/uploads/2023/09/AccessToFairAssessmentPolicyAndProcedure.pdf" TargetMode="Externa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ocnlondon.org.uk/portals/0/documents/NA_Units/J_505_2040.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nquiries@ocnlondon.org.uk" TargetMode="Externa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ocnlondon.org.uk/app/uploads/files/documents/AGandOfqualLevelDescriptorsL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Content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F5F47798B34344B702FB0A4525E609" ma:contentTypeVersion="20" ma:contentTypeDescription="Create a new document." ma:contentTypeScope="" ma:versionID="574c97b09c69428e3bf2c4ea10bb32ff">
  <xsd:schema xmlns:xsd="http://www.w3.org/2001/XMLSchema" xmlns:xs="http://www.w3.org/2001/XMLSchema" xmlns:p="http://schemas.microsoft.com/office/2006/metadata/properties" xmlns:ns2="26484dc8-4d4b-4874-b3d3-f9eda1adb000" xmlns:ns3="af7745c6-2f98-4937-b107-3e160fa09942" targetNamespace="http://schemas.microsoft.com/office/2006/metadata/properties" ma:root="true" ma:fieldsID="73ef412bc82296e14b7fd0bbff09c244" ns2:_="" ns3:_="">
    <xsd:import namespace="26484dc8-4d4b-4874-b3d3-f9eda1adb000"/>
    <xsd:import namespace="af7745c6-2f98-4937-b107-3e160fa099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wazu" minOccurs="0"/>
                <xsd:element ref="ns3:MediaLengthInSeconds" minOccurs="0"/>
                <xsd:element ref="ns3:lcf76f155ced4ddcb4097134ff3c332f" minOccurs="0"/>
                <xsd:element ref="ns2:TaxCatchAll" minOccurs="0"/>
                <xsd:element ref="ns3:Pat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84dc8-4d4b-4874-b3d3-f9eda1adb0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527ca74-e1e7-46a6-b677-5d798f42df1b}" ma:internalName="TaxCatchAll" ma:showField="CatchAllData" ma:web="26484dc8-4d4b-4874-b3d3-f9eda1adb0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7745c6-2f98-4937-b107-3e160fa099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wazu" ma:index="20" nillable="true" ma:displayName="Text" ma:internalName="wazu">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edd043-2d84-431c-aa7f-e0f0e2dde3c0" ma:termSetId="09814cd3-568e-fe90-9814-8d621ff8fb84" ma:anchorId="fba54fb3-c3e1-fe81-a776-ca4b69148c4d" ma:open="true" ma:isKeyword="false">
      <xsd:complexType>
        <xsd:sequence>
          <xsd:element ref="pc:Terms" minOccurs="0" maxOccurs="1"/>
        </xsd:sequence>
      </xsd:complexType>
    </xsd:element>
    <xsd:element name="Path" ma:index="25" nillable="true" ma:displayName="Path" ma:format="Dropdown" ma:internalName="Path">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7745c6-2f98-4937-b107-3e160fa09942">
      <Terms xmlns="http://schemas.microsoft.com/office/infopath/2007/PartnerControls"/>
    </lcf76f155ced4ddcb4097134ff3c332f>
    <wazu xmlns="af7745c6-2f98-4937-b107-3e160fa09942" xsi:nil="true"/>
    <Path xmlns="af7745c6-2f98-4937-b107-3e160fa09942">Shared Documents/Qualification Guide Updating to New Branding/2025 Templates/Single Qualification Templates/</Path>
    <TaxCatchAll xmlns="26484dc8-4d4b-4874-b3d3-f9eda1adb00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7D70FD-2461-42F6-96A0-181AF5FEA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84dc8-4d4b-4874-b3d3-f9eda1adb000"/>
    <ds:schemaRef ds:uri="af7745c6-2f98-4937-b107-3e160fa0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9807EC-31A5-4799-BDA7-6AD324F1C9DA}">
  <ds:schemaRefs>
    <ds:schemaRef ds:uri="http://schemas.openxmlformats.org/officeDocument/2006/bibliography"/>
  </ds:schemaRefs>
</ds:datastoreItem>
</file>

<file path=customXml/itemProps3.xml><?xml version="1.0" encoding="utf-8"?>
<ds:datastoreItem xmlns:ds="http://schemas.openxmlformats.org/officeDocument/2006/customXml" ds:itemID="{0FFA231D-59E4-4BAC-90D0-4A9EDEECF120}">
  <ds:schemaRefs>
    <ds:schemaRef ds:uri="http://schemas.microsoft.com/office/2006/metadata/properties"/>
    <ds:schemaRef ds:uri="http://schemas.microsoft.com/office/infopath/2007/PartnerControls"/>
    <ds:schemaRef ds:uri="af7745c6-2f98-4937-b107-3e160fa09942"/>
    <ds:schemaRef ds:uri="26484dc8-4d4b-4874-b3d3-f9eda1adb000"/>
  </ds:schemaRefs>
</ds:datastoreItem>
</file>

<file path=customXml/itemProps4.xml><?xml version="1.0" encoding="utf-8"?>
<ds:datastoreItem xmlns:ds="http://schemas.openxmlformats.org/officeDocument/2006/customXml" ds:itemID="{28FE6C2D-A748-4B70-B242-7962B2C30D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1814</Words>
  <Characters>10271</Characters>
  <Application>Microsoft Office Word</Application>
  <DocSecurity>0</DocSecurity>
  <Lines>1711</Lines>
  <Paragraphs>671</Paragraphs>
  <ScaleCrop>false</ScaleCrop>
  <Company/>
  <LinksUpToDate>false</LinksUpToDate>
  <CharactersWithSpaces>11414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Dixa Patel</dc:creator>
  <cp:keywords/>
  <dc:description/>
  <cp:lastModifiedBy>Carla Nardone</cp:lastModifiedBy>
  <cp:revision>2</cp:revision>
  <cp:lastPrinted>2024-04-20T11:24:00Z</cp:lastPrinted>
  <dcterms:created xsi:type="dcterms:W3CDTF">2026-06-01T10:50:00Z</dcterms:created>
  <dcterms:modified xsi:type="dcterms:W3CDTF">2026-06-01T10:50:00Z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0x010100BEF5F47798B34344B702FB0A4525E609</vt:lpwstr>
  </property>
  <property fmtid="{D5CDD505-2E9C-101B-9397-08002B2CF9AE}" pid="3" name="MediaServiceImageTags">
    <vt:lpwstr/>
  </property>
</Properties>
</file>