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3BED" w14:textId="41C79F19" w:rsidR="00AC7F58" w:rsidRDefault="009168E8" w:rsidP="00AC7F58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2F6118" wp14:editId="0EAC957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079500" cy="595630"/>
            <wp:effectExtent l="0" t="0" r="6350" b="0"/>
            <wp:wrapNone/>
            <wp:docPr id="373458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DDC86" w14:textId="27D16B7E" w:rsidR="00AC7F58" w:rsidRPr="009168E8" w:rsidRDefault="006160C3" w:rsidP="00AC7F58">
      <w:pPr>
        <w:pStyle w:val="Heading1"/>
        <w:rPr>
          <w:rFonts w:ascii="Barlow" w:hAnsi="Barlow"/>
          <w:color w:val="12286F"/>
          <w:sz w:val="32"/>
          <w:szCs w:val="32"/>
        </w:rPr>
      </w:pPr>
      <w:r w:rsidRPr="009168E8">
        <w:rPr>
          <w:rFonts w:ascii="Barlow" w:hAnsi="Barlow"/>
          <w:color w:val="12286F"/>
          <w:sz w:val="32"/>
          <w:szCs w:val="32"/>
        </w:rPr>
        <w:t xml:space="preserve">Centre </w:t>
      </w:r>
      <w:r w:rsidR="00AC7F58" w:rsidRPr="009168E8">
        <w:rPr>
          <w:rFonts w:ascii="Barlow" w:hAnsi="Barlow"/>
          <w:color w:val="12286F"/>
          <w:sz w:val="32"/>
          <w:szCs w:val="32"/>
        </w:rPr>
        <w:t>Standardisation Report (I</w:t>
      </w:r>
      <w:r w:rsidR="00887309" w:rsidRPr="009168E8">
        <w:rPr>
          <w:rFonts w:ascii="Barlow" w:hAnsi="Barlow"/>
          <w:color w:val="12286F"/>
          <w:sz w:val="32"/>
          <w:szCs w:val="32"/>
        </w:rPr>
        <w:t>QA</w:t>
      </w:r>
      <w:r w:rsidR="00300396">
        <w:rPr>
          <w:rFonts w:ascii="Barlow" w:hAnsi="Barlow"/>
          <w:color w:val="12286F"/>
          <w:sz w:val="32"/>
          <w:szCs w:val="32"/>
        </w:rPr>
        <w:t>5</w:t>
      </w:r>
      <w:r w:rsidR="00AC7F58" w:rsidRPr="009168E8">
        <w:rPr>
          <w:rFonts w:ascii="Barlow" w:hAnsi="Barlow"/>
          <w:color w:val="12286F"/>
          <w:sz w:val="32"/>
          <w:szCs w:val="32"/>
        </w:rPr>
        <w:t>)</w:t>
      </w:r>
    </w:p>
    <w:p w14:paraId="515BF02C" w14:textId="77777777" w:rsidR="00FD2420" w:rsidRPr="00FD2420" w:rsidRDefault="00FD2420" w:rsidP="00FD2420">
      <w:pPr>
        <w:pStyle w:val="Heading1"/>
        <w:rPr>
          <w:rFonts w:ascii="Barlow" w:hAnsi="Barlow"/>
          <w:color w:val="12286F"/>
        </w:rPr>
      </w:pPr>
      <w:r w:rsidRPr="00FD2420">
        <w:rPr>
          <w:rFonts w:ascii="Barlow" w:hAnsi="Barlow"/>
          <w:color w:val="12286F"/>
        </w:rPr>
        <w:t>1. Purpose of Standardisation</w:t>
      </w:r>
    </w:p>
    <w:p w14:paraId="3F40A4B0" w14:textId="77777777" w:rsidR="00FD2420" w:rsidRPr="00FD2420" w:rsidRDefault="00FD2420" w:rsidP="00FD2420">
      <w:pPr>
        <w:pStyle w:val="ListParagraph"/>
        <w:numPr>
          <w:ilvl w:val="0"/>
          <w:numId w:val="6"/>
        </w:numPr>
        <w:rPr>
          <w:rFonts w:ascii="Barlow" w:hAnsi="Barlow"/>
        </w:rPr>
      </w:pPr>
      <w:r w:rsidRPr="00FD2420">
        <w:rPr>
          <w:rFonts w:ascii="Barlow" w:hAnsi="Barlow"/>
        </w:rPr>
        <w:t>Ensure consistency, fairness, and reliability in teaching, learning, and assessment.</w:t>
      </w:r>
    </w:p>
    <w:p w14:paraId="51164EC1" w14:textId="737EDAEC" w:rsidR="00FD2420" w:rsidRPr="00FD2420" w:rsidRDefault="00FD2420" w:rsidP="00FD2420">
      <w:pPr>
        <w:pStyle w:val="ListParagraph"/>
        <w:numPr>
          <w:ilvl w:val="0"/>
          <w:numId w:val="6"/>
        </w:numPr>
        <w:rPr>
          <w:rFonts w:ascii="Barlow" w:hAnsi="Barlow"/>
        </w:rPr>
      </w:pPr>
      <w:r w:rsidRPr="00FD2420">
        <w:rPr>
          <w:rFonts w:ascii="Barlow" w:hAnsi="Barlow"/>
        </w:rPr>
        <w:t>Align assessment decisions with awarding organisation requirements and internal quality assurance.</w:t>
      </w:r>
    </w:p>
    <w:p w14:paraId="4F1997EF" w14:textId="43688B84" w:rsidR="00FD2420" w:rsidRPr="00FD2420" w:rsidRDefault="00FD2420" w:rsidP="00FD2420">
      <w:pPr>
        <w:pStyle w:val="ListParagraph"/>
        <w:numPr>
          <w:ilvl w:val="0"/>
          <w:numId w:val="6"/>
        </w:numPr>
        <w:rPr>
          <w:rFonts w:ascii="Barlow" w:hAnsi="Barlow"/>
        </w:rPr>
      </w:pPr>
      <w:r w:rsidRPr="113AEB0A">
        <w:rPr>
          <w:rFonts w:ascii="Barlow" w:hAnsi="Barlow"/>
        </w:rPr>
        <w:t>Support staff in maintaining high standards of academic integrity.</w:t>
      </w:r>
    </w:p>
    <w:p w14:paraId="1229F33B" w14:textId="6D3A6DF6" w:rsidR="113AEB0A" w:rsidRDefault="3C70024C" w:rsidP="113AEB0A">
      <w:pPr>
        <w:pStyle w:val="ListParagraph"/>
        <w:numPr>
          <w:ilvl w:val="0"/>
          <w:numId w:val="6"/>
        </w:numPr>
        <w:rPr>
          <w:rFonts w:ascii="Barlow" w:hAnsi="Barlow"/>
        </w:rPr>
      </w:pPr>
      <w:r w:rsidRPr="79EEF558">
        <w:rPr>
          <w:rFonts w:ascii="Barlow" w:hAnsi="Barlow"/>
        </w:rPr>
        <w:t>Review OCN actions and recommendations</w:t>
      </w:r>
    </w:p>
    <w:p w14:paraId="23E67E66" w14:textId="77777777" w:rsidR="00FD2420" w:rsidRPr="00FD2420" w:rsidRDefault="00FD2420" w:rsidP="00FD2420">
      <w:pPr>
        <w:pStyle w:val="Heading1"/>
        <w:spacing w:before="240"/>
        <w:rPr>
          <w:rFonts w:ascii="Barlow" w:hAnsi="Barlow"/>
          <w:color w:val="12286F"/>
        </w:rPr>
      </w:pPr>
      <w:r w:rsidRPr="00FD2420">
        <w:rPr>
          <w:rFonts w:ascii="Barlow" w:hAnsi="Barlow"/>
          <w:color w:val="12286F"/>
        </w:rPr>
        <w:t>2. Scope</w:t>
      </w:r>
    </w:p>
    <w:p w14:paraId="6DC7C048" w14:textId="77777777" w:rsidR="00FD2420" w:rsidRDefault="00FD2420" w:rsidP="00FD2420">
      <w:pPr>
        <w:pStyle w:val="ListParagraph"/>
        <w:numPr>
          <w:ilvl w:val="0"/>
          <w:numId w:val="5"/>
        </w:numPr>
        <w:rPr>
          <w:rFonts w:ascii="Barlow" w:hAnsi="Barlow"/>
        </w:rPr>
      </w:pPr>
      <w:r w:rsidRPr="00FD2420">
        <w:rPr>
          <w:rFonts w:ascii="Barlow" w:hAnsi="Barlow"/>
        </w:rPr>
        <w:t>Applies to all staff involved in teaching, assessing, internal quality assurance</w:t>
      </w:r>
      <w:r>
        <w:rPr>
          <w:rFonts w:ascii="Barlow" w:hAnsi="Barlow"/>
        </w:rPr>
        <w:t>.</w:t>
      </w:r>
    </w:p>
    <w:p w14:paraId="5C8BC8F9" w14:textId="23288664" w:rsidR="00FD2420" w:rsidRPr="00FD2420" w:rsidRDefault="00FD2420" w:rsidP="00FD2420">
      <w:pPr>
        <w:pStyle w:val="ListParagraph"/>
        <w:numPr>
          <w:ilvl w:val="0"/>
          <w:numId w:val="5"/>
        </w:numPr>
        <w:rPr>
          <w:rFonts w:ascii="Barlow" w:hAnsi="Barlow"/>
        </w:rPr>
      </w:pPr>
      <w:r w:rsidRPr="00FD2420">
        <w:rPr>
          <w:rFonts w:ascii="Barlow" w:hAnsi="Barlow"/>
        </w:rPr>
        <w:t>Covers all courses, programmes, and qualifications delivered within the establishment.</w:t>
      </w:r>
    </w:p>
    <w:p w14:paraId="269D39C5" w14:textId="1CE25177" w:rsidR="00FD2420" w:rsidRPr="00FD2420" w:rsidRDefault="00FD2420" w:rsidP="00FD2420">
      <w:pPr>
        <w:pStyle w:val="Heading1"/>
        <w:spacing w:before="240"/>
        <w:rPr>
          <w:rFonts w:ascii="Barlow" w:hAnsi="Barlow"/>
          <w:color w:val="12286F"/>
        </w:rPr>
      </w:pPr>
      <w:r>
        <w:rPr>
          <w:rFonts w:ascii="Barlow" w:hAnsi="Barlow"/>
          <w:color w:val="12286F"/>
        </w:rPr>
        <w:t>3</w:t>
      </w:r>
      <w:r w:rsidRPr="00FD2420">
        <w:rPr>
          <w:rFonts w:ascii="Barlow" w:hAnsi="Barlow"/>
          <w:color w:val="12286F"/>
        </w:rPr>
        <w:t>. Standardisation Activities</w:t>
      </w:r>
    </w:p>
    <w:p w14:paraId="78BE1155" w14:textId="77777777" w:rsidR="00FD2420" w:rsidRPr="00955C52" w:rsidRDefault="00FD2420" w:rsidP="27FFAB68">
      <w:pPr>
        <w:pStyle w:val="Heading2"/>
        <w:rPr>
          <w:rFonts w:ascii="Barlow" w:hAnsi="Barlow"/>
          <w:color w:val="B14F88"/>
        </w:rPr>
      </w:pPr>
      <w:r w:rsidRPr="27FFAB68">
        <w:rPr>
          <w:rFonts w:ascii="Barlow" w:hAnsi="Barlow"/>
          <w:color w:val="B14F88"/>
        </w:rPr>
        <w:t>a) Pre-delivery Standardisation</w:t>
      </w:r>
    </w:p>
    <w:p w14:paraId="73BAD465" w14:textId="77777777" w:rsidR="00FD2420" w:rsidRDefault="00FD2420" w:rsidP="00FD2420">
      <w:pPr>
        <w:pStyle w:val="ListParagraph"/>
        <w:numPr>
          <w:ilvl w:val="0"/>
          <w:numId w:val="12"/>
        </w:numPr>
        <w:rPr>
          <w:rFonts w:ascii="Barlow" w:hAnsi="Barlow"/>
        </w:rPr>
      </w:pPr>
      <w:r w:rsidRPr="00FD2420">
        <w:rPr>
          <w:rFonts w:ascii="Barlow" w:hAnsi="Barlow"/>
        </w:rPr>
        <w:t>Review awarding organisation requirements.</w:t>
      </w:r>
    </w:p>
    <w:p w14:paraId="1BE18F13" w14:textId="77777777" w:rsidR="00FD2420" w:rsidRDefault="00FD2420" w:rsidP="00FD2420">
      <w:pPr>
        <w:pStyle w:val="ListParagraph"/>
        <w:numPr>
          <w:ilvl w:val="0"/>
          <w:numId w:val="12"/>
        </w:numPr>
        <w:rPr>
          <w:rFonts w:ascii="Barlow" w:hAnsi="Barlow"/>
        </w:rPr>
      </w:pPr>
      <w:r w:rsidRPr="00FD2420">
        <w:rPr>
          <w:rFonts w:ascii="Barlow" w:hAnsi="Barlow"/>
        </w:rPr>
        <w:t>Share agreed assessment methods, marking schemes, and resources.</w:t>
      </w:r>
    </w:p>
    <w:p w14:paraId="2EABD0C2" w14:textId="03CAF339" w:rsidR="00FD2420" w:rsidRPr="00FD2420" w:rsidRDefault="00FD2420" w:rsidP="00FD2420">
      <w:pPr>
        <w:pStyle w:val="ListParagraph"/>
        <w:numPr>
          <w:ilvl w:val="0"/>
          <w:numId w:val="12"/>
        </w:numPr>
        <w:rPr>
          <w:rFonts w:ascii="Barlow" w:hAnsi="Barlow"/>
        </w:rPr>
      </w:pPr>
      <w:r w:rsidRPr="00FD2420">
        <w:rPr>
          <w:rFonts w:ascii="Barlow" w:hAnsi="Barlow"/>
        </w:rPr>
        <w:t>Confirm consistent documentation.</w:t>
      </w:r>
    </w:p>
    <w:p w14:paraId="10746517" w14:textId="77777777" w:rsidR="00FD2420" w:rsidRPr="00955C52" w:rsidRDefault="00FD2420" w:rsidP="27FFAB68">
      <w:pPr>
        <w:pStyle w:val="Heading2"/>
        <w:rPr>
          <w:rFonts w:ascii="Barlow" w:hAnsi="Barlow"/>
          <w:color w:val="B14F88"/>
        </w:rPr>
      </w:pPr>
      <w:r w:rsidRPr="27FFAB68">
        <w:rPr>
          <w:rFonts w:ascii="Barlow" w:hAnsi="Barlow"/>
          <w:color w:val="B14F88"/>
        </w:rPr>
        <w:t>b) Ongoing Standardisation</w:t>
      </w:r>
    </w:p>
    <w:p w14:paraId="4D955B34" w14:textId="77777777" w:rsidR="00FD2420" w:rsidRDefault="00FD2420" w:rsidP="00FD2420">
      <w:pPr>
        <w:pStyle w:val="ListParagraph"/>
        <w:numPr>
          <w:ilvl w:val="0"/>
          <w:numId w:val="13"/>
        </w:numPr>
        <w:rPr>
          <w:rFonts w:ascii="Barlow" w:hAnsi="Barlow"/>
        </w:rPr>
      </w:pPr>
      <w:r w:rsidRPr="00FD2420">
        <w:rPr>
          <w:rFonts w:ascii="Barlow" w:hAnsi="Barlow"/>
        </w:rPr>
        <w:t>Regular meetings (termly or half-termly).</w:t>
      </w:r>
    </w:p>
    <w:p w14:paraId="0582F604" w14:textId="77777777" w:rsidR="00FD2420" w:rsidRDefault="00FD2420" w:rsidP="00FD2420">
      <w:pPr>
        <w:pStyle w:val="ListParagraph"/>
        <w:numPr>
          <w:ilvl w:val="0"/>
          <w:numId w:val="13"/>
        </w:numPr>
        <w:rPr>
          <w:rFonts w:ascii="Barlow" w:hAnsi="Barlow"/>
        </w:rPr>
      </w:pPr>
      <w:r w:rsidRPr="00FD2420">
        <w:rPr>
          <w:rFonts w:ascii="Barlow" w:hAnsi="Barlow"/>
        </w:rPr>
        <w:t>Review samples of assessed work across levels.</w:t>
      </w:r>
    </w:p>
    <w:p w14:paraId="7D0E2BAF" w14:textId="77777777" w:rsidR="00FD2420" w:rsidRDefault="00FD2420" w:rsidP="00FD2420">
      <w:pPr>
        <w:pStyle w:val="ListParagraph"/>
        <w:numPr>
          <w:ilvl w:val="0"/>
          <w:numId w:val="13"/>
        </w:numPr>
        <w:rPr>
          <w:rFonts w:ascii="Barlow" w:hAnsi="Barlow"/>
        </w:rPr>
      </w:pPr>
      <w:r w:rsidRPr="00FD2420">
        <w:rPr>
          <w:rFonts w:ascii="Barlow" w:hAnsi="Barlow"/>
        </w:rPr>
        <w:t>Compare feedback given by different assessors.</w:t>
      </w:r>
    </w:p>
    <w:p w14:paraId="5C56E930" w14:textId="5EC3E616" w:rsidR="00FD2420" w:rsidRPr="00FD2420" w:rsidRDefault="00FD2420" w:rsidP="00FD2420">
      <w:pPr>
        <w:pStyle w:val="ListParagraph"/>
        <w:numPr>
          <w:ilvl w:val="0"/>
          <w:numId w:val="13"/>
        </w:numPr>
        <w:rPr>
          <w:rFonts w:ascii="Barlow" w:hAnsi="Barlow"/>
        </w:rPr>
      </w:pPr>
      <w:r w:rsidRPr="00FD2420">
        <w:rPr>
          <w:rFonts w:ascii="Barlow" w:hAnsi="Barlow"/>
        </w:rPr>
        <w:t>Share good practice in teaching, learning, and assessment.</w:t>
      </w:r>
    </w:p>
    <w:p w14:paraId="0D3CBB5F" w14:textId="77777777" w:rsidR="00FD2420" w:rsidRPr="00955C52" w:rsidRDefault="00FD2420" w:rsidP="27FFAB68">
      <w:pPr>
        <w:pStyle w:val="Heading2"/>
        <w:rPr>
          <w:rFonts w:ascii="Barlow" w:hAnsi="Barlow"/>
          <w:color w:val="B14F88"/>
        </w:rPr>
      </w:pPr>
      <w:r w:rsidRPr="27FFAB68">
        <w:rPr>
          <w:rFonts w:ascii="Barlow" w:hAnsi="Barlow"/>
          <w:color w:val="B14F88"/>
        </w:rPr>
        <w:t>c) Post-assessment Standardisation</w:t>
      </w:r>
    </w:p>
    <w:p w14:paraId="3B94EF42" w14:textId="77777777" w:rsidR="00FD2420" w:rsidRDefault="00FD2420" w:rsidP="00FD2420">
      <w:pPr>
        <w:pStyle w:val="ListParagraph"/>
        <w:numPr>
          <w:ilvl w:val="0"/>
          <w:numId w:val="14"/>
        </w:numPr>
        <w:rPr>
          <w:rFonts w:ascii="Barlow" w:hAnsi="Barlow"/>
        </w:rPr>
      </w:pPr>
      <w:r w:rsidRPr="00FD2420">
        <w:rPr>
          <w:rFonts w:ascii="Barlow" w:hAnsi="Barlow"/>
        </w:rPr>
        <w:t>Cross-marking and moderation of learner work.</w:t>
      </w:r>
    </w:p>
    <w:p w14:paraId="12F59F58" w14:textId="77777777" w:rsidR="00FD2420" w:rsidRDefault="00FD2420" w:rsidP="00FD2420">
      <w:pPr>
        <w:pStyle w:val="ListParagraph"/>
        <w:numPr>
          <w:ilvl w:val="0"/>
          <w:numId w:val="14"/>
        </w:numPr>
        <w:rPr>
          <w:rFonts w:ascii="Barlow" w:hAnsi="Barlow"/>
        </w:rPr>
      </w:pPr>
      <w:r w:rsidRPr="00FD2420">
        <w:rPr>
          <w:rFonts w:ascii="Barlow" w:hAnsi="Barlow"/>
        </w:rPr>
        <w:t>Agreement on final assessment decisions.</w:t>
      </w:r>
    </w:p>
    <w:p w14:paraId="314D9770" w14:textId="27806214" w:rsidR="00FD2420" w:rsidRPr="00955C52" w:rsidRDefault="00FD2420" w:rsidP="00FD2420">
      <w:pPr>
        <w:pStyle w:val="Heading1"/>
        <w:spacing w:before="240"/>
        <w:rPr>
          <w:rFonts w:ascii="Barlow" w:hAnsi="Barlow"/>
        </w:rPr>
      </w:pPr>
      <w:r>
        <w:rPr>
          <w:rFonts w:ascii="Barlow" w:hAnsi="Barlow"/>
        </w:rPr>
        <w:t>4</w:t>
      </w:r>
      <w:r w:rsidRPr="00955C52">
        <w:rPr>
          <w:rFonts w:ascii="Barlow" w:hAnsi="Barlow"/>
        </w:rPr>
        <w:t>. Documentation &amp; Evidence</w:t>
      </w:r>
    </w:p>
    <w:p w14:paraId="097681E9" w14:textId="77777777" w:rsidR="00FD2420" w:rsidRDefault="00FD2420" w:rsidP="00FD2420">
      <w:pPr>
        <w:pStyle w:val="ListParagraph"/>
        <w:numPr>
          <w:ilvl w:val="0"/>
          <w:numId w:val="15"/>
        </w:numPr>
        <w:rPr>
          <w:rFonts w:ascii="Barlow" w:hAnsi="Barlow"/>
        </w:rPr>
      </w:pPr>
      <w:r w:rsidRPr="00FD2420">
        <w:rPr>
          <w:rFonts w:ascii="Barlow" w:hAnsi="Barlow"/>
        </w:rPr>
        <w:t>Standardisation meeting minutes.</w:t>
      </w:r>
    </w:p>
    <w:p w14:paraId="44786CE8" w14:textId="77777777" w:rsidR="00FD2420" w:rsidRDefault="00FD2420" w:rsidP="00FD2420">
      <w:pPr>
        <w:pStyle w:val="ListParagraph"/>
        <w:numPr>
          <w:ilvl w:val="0"/>
          <w:numId w:val="15"/>
        </w:numPr>
        <w:rPr>
          <w:rFonts w:ascii="Barlow" w:hAnsi="Barlow"/>
        </w:rPr>
      </w:pPr>
      <w:r w:rsidRPr="00FD2420">
        <w:rPr>
          <w:rFonts w:ascii="Barlow" w:hAnsi="Barlow"/>
        </w:rPr>
        <w:t>Sampled learner work (anonymised where necessary).</w:t>
      </w:r>
    </w:p>
    <w:p w14:paraId="7BBFBA5A" w14:textId="77777777" w:rsidR="00FD2420" w:rsidRDefault="00FD2420" w:rsidP="00FD2420">
      <w:pPr>
        <w:pStyle w:val="ListParagraph"/>
        <w:numPr>
          <w:ilvl w:val="0"/>
          <w:numId w:val="15"/>
        </w:numPr>
        <w:rPr>
          <w:rFonts w:ascii="Barlow" w:hAnsi="Barlow"/>
        </w:rPr>
      </w:pPr>
      <w:r w:rsidRPr="00FD2420">
        <w:rPr>
          <w:rFonts w:ascii="Barlow" w:hAnsi="Barlow"/>
        </w:rPr>
        <w:t>Assessment feedback examples.</w:t>
      </w:r>
    </w:p>
    <w:p w14:paraId="5C46006C" w14:textId="77777777" w:rsidR="00FD2420" w:rsidRDefault="00FD2420" w:rsidP="00FD2420">
      <w:pPr>
        <w:pStyle w:val="ListParagraph"/>
        <w:numPr>
          <w:ilvl w:val="0"/>
          <w:numId w:val="15"/>
        </w:numPr>
        <w:rPr>
          <w:rFonts w:ascii="Barlow" w:hAnsi="Barlow"/>
        </w:rPr>
      </w:pPr>
      <w:r w:rsidRPr="00FD2420">
        <w:rPr>
          <w:rFonts w:ascii="Barlow" w:hAnsi="Barlow"/>
        </w:rPr>
        <w:t>Internal Quality Assurance records.</w:t>
      </w:r>
    </w:p>
    <w:p w14:paraId="08B78313" w14:textId="78F141A6" w:rsidR="00FD2420" w:rsidRPr="00FD2420" w:rsidRDefault="00FD2420" w:rsidP="00FD2420">
      <w:pPr>
        <w:pStyle w:val="ListParagraph"/>
        <w:numPr>
          <w:ilvl w:val="0"/>
          <w:numId w:val="15"/>
        </w:numPr>
        <w:rPr>
          <w:rFonts w:ascii="Barlow" w:hAnsi="Barlow"/>
        </w:rPr>
      </w:pPr>
      <w:r w:rsidRPr="00FD2420">
        <w:rPr>
          <w:rFonts w:ascii="Barlow" w:hAnsi="Barlow"/>
        </w:rPr>
        <w:t>Action plans arising from outcomes.</w:t>
      </w:r>
    </w:p>
    <w:p w14:paraId="032C2C26" w14:textId="098BAFA8" w:rsidR="00FD2420" w:rsidRPr="00955C52" w:rsidRDefault="00FD2420" w:rsidP="00FD2420">
      <w:pPr>
        <w:pStyle w:val="Heading1"/>
        <w:spacing w:before="240"/>
        <w:rPr>
          <w:rFonts w:ascii="Barlow" w:hAnsi="Barlow"/>
        </w:rPr>
      </w:pPr>
      <w:r>
        <w:rPr>
          <w:rFonts w:ascii="Barlow" w:hAnsi="Barlow"/>
        </w:rPr>
        <w:t>5</w:t>
      </w:r>
      <w:r w:rsidRPr="00955C52">
        <w:rPr>
          <w:rFonts w:ascii="Barlow" w:hAnsi="Barlow"/>
        </w:rPr>
        <w:t>. Monitoring &amp; Review</w:t>
      </w:r>
    </w:p>
    <w:p w14:paraId="728629C5" w14:textId="77777777" w:rsidR="00FD2420" w:rsidRDefault="00FD2420" w:rsidP="00FD2420">
      <w:pPr>
        <w:pStyle w:val="ListParagraph"/>
        <w:numPr>
          <w:ilvl w:val="0"/>
          <w:numId w:val="16"/>
        </w:numPr>
        <w:rPr>
          <w:rFonts w:ascii="Barlow" w:hAnsi="Barlow"/>
        </w:rPr>
      </w:pPr>
      <w:r w:rsidRPr="00FD2420">
        <w:rPr>
          <w:rFonts w:ascii="Barlow" w:hAnsi="Barlow"/>
        </w:rPr>
        <w:t>Outcomes reviewed at least annually.</w:t>
      </w:r>
    </w:p>
    <w:p w14:paraId="4935F0C3" w14:textId="77777777" w:rsidR="00FD2420" w:rsidRDefault="00FD2420" w:rsidP="00FD2420">
      <w:pPr>
        <w:pStyle w:val="ListParagraph"/>
        <w:numPr>
          <w:ilvl w:val="0"/>
          <w:numId w:val="16"/>
        </w:numPr>
        <w:rPr>
          <w:rFonts w:ascii="Barlow" w:hAnsi="Barlow"/>
        </w:rPr>
      </w:pPr>
      <w:r w:rsidRPr="00FD2420">
        <w:rPr>
          <w:rFonts w:ascii="Barlow" w:hAnsi="Barlow"/>
        </w:rPr>
        <w:t xml:space="preserve">Effectiveness monitored through internal </w:t>
      </w:r>
      <w:r>
        <w:rPr>
          <w:rFonts w:ascii="Barlow" w:hAnsi="Barlow"/>
        </w:rPr>
        <w:t>quality assurance</w:t>
      </w:r>
      <w:r w:rsidRPr="00FD2420">
        <w:rPr>
          <w:rFonts w:ascii="Barlow" w:hAnsi="Barlow"/>
        </w:rPr>
        <w:t xml:space="preserve">, external </w:t>
      </w:r>
      <w:r>
        <w:rPr>
          <w:rFonts w:ascii="Barlow" w:hAnsi="Barlow"/>
        </w:rPr>
        <w:t>quality assurance</w:t>
      </w:r>
      <w:r w:rsidRPr="00FD2420">
        <w:rPr>
          <w:rFonts w:ascii="Barlow" w:hAnsi="Barlow"/>
        </w:rPr>
        <w:t>, and learner feedback.</w:t>
      </w:r>
    </w:p>
    <w:p w14:paraId="50A662C7" w14:textId="08F21439" w:rsidR="00FD2420" w:rsidRPr="00FD2420" w:rsidRDefault="00FD2420" w:rsidP="00FD2420">
      <w:pPr>
        <w:pStyle w:val="ListParagraph"/>
        <w:numPr>
          <w:ilvl w:val="0"/>
          <w:numId w:val="16"/>
        </w:numPr>
        <w:rPr>
          <w:rFonts w:ascii="Barlow" w:hAnsi="Barlow"/>
        </w:rPr>
      </w:pPr>
      <w:r w:rsidRPr="00FD2420">
        <w:rPr>
          <w:rFonts w:ascii="Barlow" w:hAnsi="Barlow"/>
        </w:rPr>
        <w:t>Continuous improvement actions documented and shared.</w:t>
      </w:r>
    </w:p>
    <w:p w14:paraId="49A69F10" w14:textId="214BF866" w:rsidR="00991F81" w:rsidRDefault="00991F81" w:rsidP="00AC7F58">
      <w:pPr>
        <w:tabs>
          <w:tab w:val="left" w:pos="2324"/>
        </w:tabs>
        <w:rPr>
          <w:rFonts w:ascii="Barlow" w:hAnsi="Barlow"/>
          <w:b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3F11AB5E" wp14:editId="7A853353">
            <wp:simplePos x="0" y="0"/>
            <wp:positionH relativeFrom="margin">
              <wp:align>left</wp:align>
            </wp:positionH>
            <wp:positionV relativeFrom="paragraph">
              <wp:posOffset>-593809</wp:posOffset>
            </wp:positionV>
            <wp:extent cx="1079500" cy="595630"/>
            <wp:effectExtent l="0" t="0" r="6350" b="0"/>
            <wp:wrapNone/>
            <wp:docPr id="122132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499FF" w14:textId="18310B1F" w:rsidR="00AC7F58" w:rsidRPr="009168E8" w:rsidRDefault="00991F81" w:rsidP="00991F81">
      <w:pPr>
        <w:jc w:val="center"/>
        <w:rPr>
          <w:rFonts w:ascii="Barlow" w:hAnsi="Barlow"/>
        </w:rPr>
      </w:pPr>
      <w:r w:rsidRPr="009168E8">
        <w:rPr>
          <w:rFonts w:ascii="Barlow" w:hAnsi="Barlow"/>
          <w:color w:val="12286F"/>
          <w:sz w:val="32"/>
          <w:szCs w:val="32"/>
        </w:rPr>
        <w:t>Centre Standardisation Report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694"/>
        <w:gridCol w:w="1984"/>
        <w:gridCol w:w="1701"/>
        <w:gridCol w:w="1985"/>
        <w:gridCol w:w="1275"/>
      </w:tblGrid>
      <w:tr w:rsidR="00FD2420" w:rsidRPr="009168E8" w14:paraId="417C07BE" w14:textId="77777777" w:rsidTr="00FD2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4" w:type="dxa"/>
            <w:shd w:val="clear" w:color="auto" w:fill="12286F"/>
          </w:tcPr>
          <w:p w14:paraId="64AC006A" w14:textId="457FA315" w:rsidR="00FD2420" w:rsidRPr="009168E8" w:rsidRDefault="00FD2420" w:rsidP="00FD2420">
            <w:pPr>
              <w:jc w:val="left"/>
              <w:rPr>
                <w:rFonts w:ascii="Barlow" w:hAnsi="Barlow"/>
              </w:rPr>
            </w:pPr>
            <w:r>
              <w:rPr>
                <w:rFonts w:ascii="Barlow" w:hAnsi="Barlow"/>
              </w:rPr>
              <w:t>Date of meeting</w:t>
            </w:r>
          </w:p>
        </w:tc>
        <w:tc>
          <w:tcPr>
            <w:tcW w:w="6945" w:type="dxa"/>
            <w:gridSpan w:val="4"/>
            <w:shd w:val="clear" w:color="auto" w:fill="FFFFFF" w:themeFill="background1"/>
          </w:tcPr>
          <w:p w14:paraId="495E4B50" w14:textId="77777777" w:rsidR="00FD2420" w:rsidRPr="009168E8" w:rsidRDefault="00FD2420" w:rsidP="00A72EFA">
            <w:pPr>
              <w:rPr>
                <w:rFonts w:ascii="Barlow" w:hAnsi="Barlow"/>
              </w:rPr>
            </w:pPr>
          </w:p>
        </w:tc>
      </w:tr>
      <w:tr w:rsidR="00FD2420" w:rsidRPr="009168E8" w14:paraId="5563EB4D" w14:textId="77777777" w:rsidTr="00FD2420">
        <w:tc>
          <w:tcPr>
            <w:tcW w:w="2694" w:type="dxa"/>
            <w:shd w:val="clear" w:color="auto" w:fill="12286F"/>
          </w:tcPr>
          <w:p w14:paraId="2A1ABE2A" w14:textId="29DF582C" w:rsidR="00FD2420" w:rsidRPr="00FD2420" w:rsidRDefault="00FD2420" w:rsidP="00FD2420">
            <w:pPr>
              <w:rPr>
                <w:rFonts w:ascii="Barlow" w:hAnsi="Barlow"/>
                <w:b/>
                <w:bCs/>
              </w:rPr>
            </w:pPr>
            <w:r w:rsidRPr="00FD2420">
              <w:rPr>
                <w:rFonts w:ascii="Barlow" w:hAnsi="Barlow"/>
                <w:b/>
                <w:bCs/>
              </w:rPr>
              <w:t>Programmes covered</w:t>
            </w:r>
          </w:p>
        </w:tc>
        <w:tc>
          <w:tcPr>
            <w:tcW w:w="6945" w:type="dxa"/>
            <w:gridSpan w:val="4"/>
            <w:shd w:val="clear" w:color="auto" w:fill="FFFFFF" w:themeFill="background1"/>
          </w:tcPr>
          <w:p w14:paraId="5EFE1B23" w14:textId="77777777" w:rsidR="00FD2420" w:rsidRPr="009168E8" w:rsidRDefault="00FD2420" w:rsidP="00A72EFA">
            <w:pPr>
              <w:rPr>
                <w:rFonts w:ascii="Barlow" w:hAnsi="Barlow"/>
              </w:rPr>
            </w:pPr>
          </w:p>
        </w:tc>
      </w:tr>
      <w:tr w:rsidR="00FD2420" w:rsidRPr="009168E8" w14:paraId="27BB4EA5" w14:textId="77777777" w:rsidTr="00FD2420">
        <w:tc>
          <w:tcPr>
            <w:tcW w:w="2694" w:type="dxa"/>
            <w:shd w:val="clear" w:color="auto" w:fill="12286F"/>
          </w:tcPr>
          <w:p w14:paraId="53601816" w14:textId="03345E1D" w:rsidR="00FD2420" w:rsidRPr="00FD2420" w:rsidRDefault="00FD2420" w:rsidP="00FD2420">
            <w:pPr>
              <w:rPr>
                <w:rFonts w:ascii="Barlow" w:hAnsi="Barlow"/>
                <w:b/>
                <w:bCs/>
              </w:rPr>
            </w:pPr>
            <w:r w:rsidRPr="00FD2420">
              <w:rPr>
                <w:rFonts w:ascii="Barlow" w:hAnsi="Barlow"/>
                <w:b/>
                <w:bCs/>
              </w:rPr>
              <w:t>Agenda</w:t>
            </w:r>
          </w:p>
        </w:tc>
        <w:tc>
          <w:tcPr>
            <w:tcW w:w="6945" w:type="dxa"/>
            <w:gridSpan w:val="4"/>
            <w:shd w:val="clear" w:color="auto" w:fill="FFFFFF" w:themeFill="background1"/>
          </w:tcPr>
          <w:p w14:paraId="48848383" w14:textId="77777777" w:rsidR="00FD2420" w:rsidRDefault="00FD2420" w:rsidP="00A72EFA">
            <w:pPr>
              <w:rPr>
                <w:rFonts w:ascii="Barlow" w:hAnsi="Barlow"/>
              </w:rPr>
            </w:pPr>
          </w:p>
          <w:p w14:paraId="4B51EB96" w14:textId="51A44ED3" w:rsidR="00FD2420" w:rsidRDefault="00991F81" w:rsidP="00A72EFA">
            <w:pPr>
              <w:rPr>
                <w:rFonts w:ascii="Barlow" w:hAnsi="Barlow"/>
              </w:rPr>
            </w:pPr>
            <w:r>
              <w:rPr>
                <w:rFonts w:ascii="Barlow" w:hAnsi="Barlow"/>
              </w:rPr>
              <w:t>1.</w:t>
            </w:r>
          </w:p>
          <w:p w14:paraId="2D60ECF0" w14:textId="3BC1E8F3" w:rsidR="00991F81" w:rsidRDefault="00991F81" w:rsidP="00A72EFA">
            <w:pPr>
              <w:rPr>
                <w:rFonts w:ascii="Barlow" w:hAnsi="Barlow"/>
              </w:rPr>
            </w:pPr>
            <w:r>
              <w:rPr>
                <w:rFonts w:ascii="Barlow" w:hAnsi="Barlow"/>
              </w:rPr>
              <w:t>2.</w:t>
            </w:r>
          </w:p>
          <w:p w14:paraId="624ADEAD" w14:textId="1912939D" w:rsidR="00991F81" w:rsidRDefault="00991F81" w:rsidP="00A72EFA">
            <w:pPr>
              <w:rPr>
                <w:rFonts w:ascii="Barlow" w:hAnsi="Barlow"/>
              </w:rPr>
            </w:pPr>
            <w:r>
              <w:rPr>
                <w:rFonts w:ascii="Barlow" w:hAnsi="Barlow"/>
              </w:rPr>
              <w:t>3.</w:t>
            </w:r>
          </w:p>
          <w:p w14:paraId="59D57CE9" w14:textId="78B59FA2" w:rsidR="00991F81" w:rsidRDefault="00991F81" w:rsidP="00A72EFA">
            <w:pPr>
              <w:rPr>
                <w:rFonts w:ascii="Barlow" w:hAnsi="Barlow"/>
              </w:rPr>
            </w:pPr>
            <w:r>
              <w:rPr>
                <w:rFonts w:ascii="Barlow" w:hAnsi="Barlow"/>
              </w:rPr>
              <w:t>4.</w:t>
            </w:r>
          </w:p>
          <w:p w14:paraId="6BCA367C" w14:textId="6ABA137E" w:rsidR="00991F81" w:rsidRDefault="00991F81" w:rsidP="00A72EFA">
            <w:pPr>
              <w:rPr>
                <w:rFonts w:ascii="Barlow" w:hAnsi="Barlow"/>
              </w:rPr>
            </w:pPr>
            <w:r>
              <w:rPr>
                <w:rFonts w:ascii="Barlow" w:hAnsi="Barlow"/>
              </w:rPr>
              <w:t>5.</w:t>
            </w:r>
          </w:p>
          <w:p w14:paraId="64095F9A" w14:textId="7F8ABC89" w:rsidR="00FD2420" w:rsidRDefault="00991F81" w:rsidP="00A72EFA">
            <w:pPr>
              <w:rPr>
                <w:rFonts w:ascii="Barlow" w:hAnsi="Barlow"/>
              </w:rPr>
            </w:pPr>
            <w:r>
              <w:rPr>
                <w:rFonts w:ascii="Barlow" w:hAnsi="Barlow"/>
              </w:rPr>
              <w:t>6.</w:t>
            </w:r>
          </w:p>
          <w:p w14:paraId="2888EB65" w14:textId="77777777" w:rsidR="00FD2420" w:rsidRPr="009168E8" w:rsidRDefault="00FD2420" w:rsidP="00A72EFA">
            <w:pPr>
              <w:rPr>
                <w:rFonts w:ascii="Barlow" w:hAnsi="Barlow"/>
              </w:rPr>
            </w:pPr>
          </w:p>
        </w:tc>
      </w:tr>
      <w:tr w:rsidR="00AC7F58" w:rsidRPr="009168E8" w14:paraId="3213EBCD" w14:textId="77777777" w:rsidTr="00046423">
        <w:tc>
          <w:tcPr>
            <w:tcW w:w="2694" w:type="dxa"/>
            <w:shd w:val="clear" w:color="auto" w:fill="12286F"/>
          </w:tcPr>
          <w:p w14:paraId="78148EB2" w14:textId="77777777" w:rsidR="00AC7F58" w:rsidRPr="00FD2420" w:rsidRDefault="00AC7F58" w:rsidP="00A72EFA">
            <w:pPr>
              <w:rPr>
                <w:rFonts w:ascii="Barlow" w:hAnsi="Barlow"/>
                <w:b/>
                <w:bCs/>
              </w:rPr>
            </w:pPr>
            <w:r w:rsidRPr="00FD2420">
              <w:rPr>
                <w:rFonts w:ascii="Barlow" w:hAnsi="Barlow"/>
                <w:b/>
                <w:bCs/>
              </w:rPr>
              <w:t>Centre Staff involved</w:t>
            </w:r>
          </w:p>
        </w:tc>
        <w:tc>
          <w:tcPr>
            <w:tcW w:w="1984" w:type="dxa"/>
            <w:shd w:val="clear" w:color="auto" w:fill="12286F"/>
          </w:tcPr>
          <w:p w14:paraId="47B3324F" w14:textId="77777777" w:rsidR="00AC7F58" w:rsidRPr="00FD2420" w:rsidRDefault="00AC7F58" w:rsidP="00A72EFA">
            <w:pPr>
              <w:rPr>
                <w:rFonts w:ascii="Barlow" w:hAnsi="Barlow"/>
                <w:b/>
                <w:bCs/>
              </w:rPr>
            </w:pPr>
            <w:r w:rsidRPr="00FD2420">
              <w:rPr>
                <w:rFonts w:ascii="Barlow" w:hAnsi="Barlow"/>
                <w:b/>
                <w:bCs/>
              </w:rPr>
              <w:t>Job Title</w:t>
            </w:r>
          </w:p>
        </w:tc>
        <w:tc>
          <w:tcPr>
            <w:tcW w:w="1701" w:type="dxa"/>
            <w:shd w:val="clear" w:color="auto" w:fill="12286F"/>
          </w:tcPr>
          <w:p w14:paraId="409DCD0D" w14:textId="77777777" w:rsidR="00AC7F58" w:rsidRPr="00FD2420" w:rsidRDefault="00AC7F58" w:rsidP="00A72EFA">
            <w:pPr>
              <w:rPr>
                <w:rFonts w:ascii="Barlow" w:hAnsi="Barlow"/>
                <w:b/>
                <w:bCs/>
              </w:rPr>
            </w:pPr>
            <w:r w:rsidRPr="00FD2420">
              <w:rPr>
                <w:rFonts w:ascii="Barlow" w:hAnsi="Barlow"/>
                <w:b/>
                <w:bCs/>
              </w:rPr>
              <w:t>Role in Event</w:t>
            </w:r>
          </w:p>
        </w:tc>
        <w:tc>
          <w:tcPr>
            <w:tcW w:w="1985" w:type="dxa"/>
            <w:shd w:val="clear" w:color="auto" w:fill="12286F"/>
          </w:tcPr>
          <w:p w14:paraId="00D04916" w14:textId="77777777" w:rsidR="00AC7F58" w:rsidRPr="00FD2420" w:rsidRDefault="00AC7F58" w:rsidP="00A72EFA">
            <w:pPr>
              <w:rPr>
                <w:rFonts w:ascii="Barlow" w:hAnsi="Barlow"/>
                <w:b/>
                <w:bCs/>
              </w:rPr>
            </w:pPr>
            <w:r w:rsidRPr="00FD2420">
              <w:rPr>
                <w:rFonts w:ascii="Barlow" w:hAnsi="Barlow"/>
                <w:b/>
                <w:bCs/>
              </w:rPr>
              <w:t>Signed</w:t>
            </w:r>
          </w:p>
        </w:tc>
        <w:tc>
          <w:tcPr>
            <w:tcW w:w="1275" w:type="dxa"/>
            <w:shd w:val="clear" w:color="auto" w:fill="12286F"/>
          </w:tcPr>
          <w:p w14:paraId="519090E8" w14:textId="77777777" w:rsidR="00AC7F58" w:rsidRPr="00FD2420" w:rsidRDefault="00AC7F58" w:rsidP="00A72EFA">
            <w:pPr>
              <w:rPr>
                <w:rFonts w:ascii="Barlow" w:hAnsi="Barlow"/>
                <w:b/>
                <w:bCs/>
              </w:rPr>
            </w:pPr>
            <w:r w:rsidRPr="00FD2420">
              <w:rPr>
                <w:rFonts w:ascii="Barlow" w:hAnsi="Barlow"/>
                <w:b/>
                <w:bCs/>
              </w:rPr>
              <w:t>Date</w:t>
            </w:r>
          </w:p>
        </w:tc>
      </w:tr>
      <w:tr w:rsidR="00AC7F58" w:rsidRPr="009168E8" w14:paraId="08F4312D" w14:textId="77777777" w:rsidTr="00046423">
        <w:tc>
          <w:tcPr>
            <w:tcW w:w="2694" w:type="dxa"/>
            <w:shd w:val="clear" w:color="auto" w:fill="FFFFFF" w:themeFill="background1"/>
          </w:tcPr>
          <w:p w14:paraId="4149DC68" w14:textId="77777777" w:rsidR="00AC7F58" w:rsidRPr="009168E8" w:rsidRDefault="00AC7F58" w:rsidP="00A72EFA">
            <w:pPr>
              <w:rPr>
                <w:rFonts w:ascii="Barlow" w:hAnsi="Barlow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9995FD1" w14:textId="77777777" w:rsidR="00AC7F58" w:rsidRPr="009168E8" w:rsidRDefault="00AC7F58" w:rsidP="00A72EFA">
            <w:pPr>
              <w:rPr>
                <w:rFonts w:ascii="Barlow" w:hAnsi="Barlow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FDAD32" w14:textId="77777777" w:rsidR="00AC7F58" w:rsidRPr="009168E8" w:rsidRDefault="00AC7F58" w:rsidP="00A72EFA">
            <w:pPr>
              <w:rPr>
                <w:rFonts w:ascii="Barlow" w:hAnsi="Barlow"/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DEA0997" w14:textId="77777777" w:rsidR="00AC7F58" w:rsidRPr="009168E8" w:rsidRDefault="00AC7F58" w:rsidP="00A72EFA">
            <w:pPr>
              <w:rPr>
                <w:rFonts w:ascii="Barlow" w:hAnsi="Barlow"/>
                <w:b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67EC90F" w14:textId="77777777" w:rsidR="00AC7F58" w:rsidRPr="009168E8" w:rsidRDefault="00AC7F58" w:rsidP="00A72EFA">
            <w:pPr>
              <w:rPr>
                <w:rFonts w:ascii="Barlow" w:hAnsi="Barlow"/>
                <w:b/>
              </w:rPr>
            </w:pPr>
          </w:p>
        </w:tc>
      </w:tr>
      <w:tr w:rsidR="00AC7F58" w:rsidRPr="009168E8" w14:paraId="41254465" w14:textId="77777777" w:rsidTr="00046423">
        <w:tc>
          <w:tcPr>
            <w:tcW w:w="2694" w:type="dxa"/>
            <w:shd w:val="clear" w:color="auto" w:fill="FFFFFF" w:themeFill="background1"/>
          </w:tcPr>
          <w:p w14:paraId="1B0F2DF8" w14:textId="77777777" w:rsidR="00AC7F58" w:rsidRPr="009168E8" w:rsidRDefault="00AC7F58" w:rsidP="00A72EFA">
            <w:pPr>
              <w:rPr>
                <w:rFonts w:ascii="Barlow" w:hAnsi="Barlow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063336C" w14:textId="77777777" w:rsidR="00AC7F58" w:rsidRPr="009168E8" w:rsidRDefault="00AC7F58" w:rsidP="00A72EFA">
            <w:pPr>
              <w:rPr>
                <w:rFonts w:ascii="Barlow" w:hAnsi="Barlow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8B89624" w14:textId="77777777" w:rsidR="00AC7F58" w:rsidRPr="009168E8" w:rsidRDefault="00AC7F58" w:rsidP="00A72EFA">
            <w:pPr>
              <w:rPr>
                <w:rFonts w:ascii="Barlow" w:hAnsi="Barlow"/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C64D01A" w14:textId="77777777" w:rsidR="00AC7F58" w:rsidRPr="009168E8" w:rsidRDefault="00AC7F58" w:rsidP="00A72EFA">
            <w:pPr>
              <w:rPr>
                <w:rFonts w:ascii="Barlow" w:hAnsi="Barlow"/>
                <w:b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29033F0" w14:textId="77777777" w:rsidR="00AC7F58" w:rsidRPr="009168E8" w:rsidRDefault="00AC7F58" w:rsidP="00A72EFA">
            <w:pPr>
              <w:rPr>
                <w:rFonts w:ascii="Barlow" w:hAnsi="Barlow"/>
                <w:b/>
              </w:rPr>
            </w:pPr>
          </w:p>
        </w:tc>
      </w:tr>
      <w:tr w:rsidR="00AC7F58" w:rsidRPr="009168E8" w14:paraId="3BD720C2" w14:textId="77777777" w:rsidTr="00046423">
        <w:tc>
          <w:tcPr>
            <w:tcW w:w="2694" w:type="dxa"/>
            <w:shd w:val="clear" w:color="auto" w:fill="FFFFFF" w:themeFill="background1"/>
          </w:tcPr>
          <w:p w14:paraId="4DBDB819" w14:textId="77777777" w:rsidR="00AC7F58" w:rsidRPr="009168E8" w:rsidRDefault="00AC7F58" w:rsidP="00A72EFA">
            <w:pPr>
              <w:rPr>
                <w:rFonts w:ascii="Barlow" w:hAnsi="Barlow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24C7605" w14:textId="77777777" w:rsidR="00AC7F58" w:rsidRPr="009168E8" w:rsidRDefault="00AC7F58" w:rsidP="00A72EFA">
            <w:pPr>
              <w:rPr>
                <w:rFonts w:ascii="Barlow" w:hAnsi="Barlow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A58569D" w14:textId="77777777" w:rsidR="00AC7F58" w:rsidRPr="009168E8" w:rsidRDefault="00AC7F58" w:rsidP="00A72EFA">
            <w:pPr>
              <w:rPr>
                <w:rFonts w:ascii="Barlow" w:hAnsi="Barlow"/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9FF92BD" w14:textId="77777777" w:rsidR="00AC7F58" w:rsidRPr="009168E8" w:rsidRDefault="00AC7F58" w:rsidP="00A72EFA">
            <w:pPr>
              <w:rPr>
                <w:rFonts w:ascii="Barlow" w:hAnsi="Barlow"/>
                <w:b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CAD3501" w14:textId="77777777" w:rsidR="00AC7F58" w:rsidRPr="009168E8" w:rsidRDefault="00AC7F58" w:rsidP="00A72EFA">
            <w:pPr>
              <w:rPr>
                <w:rFonts w:ascii="Barlow" w:hAnsi="Barlow"/>
                <w:b/>
              </w:rPr>
            </w:pPr>
          </w:p>
        </w:tc>
      </w:tr>
      <w:tr w:rsidR="00AC7F58" w:rsidRPr="009168E8" w14:paraId="0ABDA373" w14:textId="77777777" w:rsidTr="00046423">
        <w:tc>
          <w:tcPr>
            <w:tcW w:w="2694" w:type="dxa"/>
            <w:shd w:val="clear" w:color="auto" w:fill="FFFFFF" w:themeFill="background1"/>
          </w:tcPr>
          <w:p w14:paraId="4710918F" w14:textId="77777777" w:rsidR="00AC7F58" w:rsidRPr="009168E8" w:rsidRDefault="00AC7F58" w:rsidP="00A72EFA">
            <w:pPr>
              <w:rPr>
                <w:rFonts w:ascii="Barlow" w:hAnsi="Barlow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1AD080B" w14:textId="77777777" w:rsidR="00AC7F58" w:rsidRPr="009168E8" w:rsidRDefault="00AC7F58" w:rsidP="00A72EFA">
            <w:pPr>
              <w:rPr>
                <w:rFonts w:ascii="Barlow" w:hAnsi="Barlow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61A79D1" w14:textId="77777777" w:rsidR="00AC7F58" w:rsidRPr="009168E8" w:rsidRDefault="00AC7F58" w:rsidP="00A72EFA">
            <w:pPr>
              <w:rPr>
                <w:rFonts w:ascii="Barlow" w:hAnsi="Barlow"/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0C02F61" w14:textId="77777777" w:rsidR="00AC7F58" w:rsidRPr="009168E8" w:rsidRDefault="00AC7F58" w:rsidP="00A72EFA">
            <w:pPr>
              <w:rPr>
                <w:rFonts w:ascii="Barlow" w:hAnsi="Barlow"/>
                <w:b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67E657A8" w14:textId="77777777" w:rsidR="00AC7F58" w:rsidRPr="009168E8" w:rsidRDefault="00AC7F58" w:rsidP="00A72EFA">
            <w:pPr>
              <w:rPr>
                <w:rFonts w:ascii="Barlow" w:hAnsi="Barlow"/>
                <w:b/>
              </w:rPr>
            </w:pPr>
          </w:p>
        </w:tc>
      </w:tr>
      <w:tr w:rsidR="00AC7F58" w:rsidRPr="009168E8" w14:paraId="53169ABC" w14:textId="77777777" w:rsidTr="00046423">
        <w:tc>
          <w:tcPr>
            <w:tcW w:w="2694" w:type="dxa"/>
            <w:shd w:val="clear" w:color="auto" w:fill="FFFFFF" w:themeFill="background1"/>
          </w:tcPr>
          <w:p w14:paraId="2834226F" w14:textId="77777777" w:rsidR="00AC7F58" w:rsidRPr="009168E8" w:rsidRDefault="00AC7F58" w:rsidP="00A72EFA">
            <w:pPr>
              <w:rPr>
                <w:rFonts w:ascii="Barlow" w:hAnsi="Barlow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319C3E1" w14:textId="77777777" w:rsidR="00AC7F58" w:rsidRPr="009168E8" w:rsidRDefault="00AC7F58" w:rsidP="00A72EFA">
            <w:pPr>
              <w:rPr>
                <w:rFonts w:ascii="Barlow" w:hAnsi="Barlow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7C7A7C" w14:textId="77777777" w:rsidR="00AC7F58" w:rsidRPr="009168E8" w:rsidRDefault="00AC7F58" w:rsidP="00A72EFA">
            <w:pPr>
              <w:rPr>
                <w:rFonts w:ascii="Barlow" w:hAnsi="Barlow"/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873C8AE" w14:textId="77777777" w:rsidR="00AC7F58" w:rsidRPr="009168E8" w:rsidRDefault="00AC7F58" w:rsidP="00A72EFA">
            <w:pPr>
              <w:rPr>
                <w:rFonts w:ascii="Barlow" w:hAnsi="Barlow"/>
                <w:b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CE688B0" w14:textId="77777777" w:rsidR="00AC7F58" w:rsidRPr="009168E8" w:rsidRDefault="00AC7F58" w:rsidP="00A72EFA">
            <w:pPr>
              <w:rPr>
                <w:rFonts w:ascii="Barlow" w:hAnsi="Barlow"/>
                <w:b/>
              </w:rPr>
            </w:pPr>
          </w:p>
        </w:tc>
      </w:tr>
      <w:tr w:rsidR="00FD2420" w:rsidRPr="009168E8" w14:paraId="7E0CB867" w14:textId="77777777" w:rsidTr="00046423">
        <w:tc>
          <w:tcPr>
            <w:tcW w:w="2694" w:type="dxa"/>
            <w:shd w:val="clear" w:color="auto" w:fill="FFFFFF" w:themeFill="background1"/>
          </w:tcPr>
          <w:p w14:paraId="42541D38" w14:textId="77777777" w:rsidR="00FD2420" w:rsidRPr="009168E8" w:rsidRDefault="00FD2420" w:rsidP="00A72EFA">
            <w:pPr>
              <w:rPr>
                <w:rFonts w:ascii="Barlow" w:hAnsi="Barlow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FF1C2FD" w14:textId="77777777" w:rsidR="00FD2420" w:rsidRPr="009168E8" w:rsidRDefault="00FD2420" w:rsidP="00A72EFA">
            <w:pPr>
              <w:rPr>
                <w:rFonts w:ascii="Barlow" w:hAnsi="Barlow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8D22EFC" w14:textId="77777777" w:rsidR="00FD2420" w:rsidRPr="009168E8" w:rsidRDefault="00FD2420" w:rsidP="00A72EFA">
            <w:pPr>
              <w:rPr>
                <w:rFonts w:ascii="Barlow" w:hAnsi="Barlow"/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26179E6" w14:textId="77777777" w:rsidR="00FD2420" w:rsidRPr="009168E8" w:rsidRDefault="00FD2420" w:rsidP="00A72EFA">
            <w:pPr>
              <w:rPr>
                <w:rFonts w:ascii="Barlow" w:hAnsi="Barlow"/>
                <w:b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08E4C2A" w14:textId="77777777" w:rsidR="00FD2420" w:rsidRPr="009168E8" w:rsidRDefault="00FD2420" w:rsidP="00A72EFA">
            <w:pPr>
              <w:rPr>
                <w:rFonts w:ascii="Barlow" w:hAnsi="Barlow"/>
                <w:b/>
              </w:rPr>
            </w:pPr>
          </w:p>
        </w:tc>
      </w:tr>
      <w:tr w:rsidR="00FD2420" w:rsidRPr="009168E8" w14:paraId="5773F9FC" w14:textId="77777777" w:rsidTr="00A72EFA">
        <w:tc>
          <w:tcPr>
            <w:tcW w:w="2694" w:type="dxa"/>
            <w:shd w:val="clear" w:color="auto" w:fill="FFFFFF" w:themeFill="background1"/>
          </w:tcPr>
          <w:p w14:paraId="178FC4C2" w14:textId="11D24FAD" w:rsidR="00FD2420" w:rsidRPr="00991F81" w:rsidRDefault="00FD2420" w:rsidP="00A72EFA">
            <w:pPr>
              <w:rPr>
                <w:rFonts w:ascii="Barlow" w:hAnsi="Barlow"/>
                <w:b/>
                <w:bCs/>
              </w:rPr>
            </w:pPr>
            <w:r w:rsidRPr="00991F81">
              <w:rPr>
                <w:rFonts w:ascii="Barlow" w:hAnsi="Barlow"/>
                <w:b/>
                <w:bCs/>
              </w:rPr>
              <w:t>Decisions made/Key points</w:t>
            </w:r>
          </w:p>
          <w:p w14:paraId="68FE9895" w14:textId="0D135A9F" w:rsidR="00FD2420" w:rsidRPr="009168E8" w:rsidRDefault="00FD2420" w:rsidP="00A72EFA">
            <w:pPr>
              <w:rPr>
                <w:rFonts w:ascii="Barlow" w:hAnsi="Barlow"/>
                <w:b/>
              </w:rPr>
            </w:pPr>
          </w:p>
        </w:tc>
        <w:tc>
          <w:tcPr>
            <w:tcW w:w="6945" w:type="dxa"/>
            <w:gridSpan w:val="4"/>
            <w:shd w:val="clear" w:color="auto" w:fill="FFFFFF" w:themeFill="background1"/>
          </w:tcPr>
          <w:p w14:paraId="660417F4" w14:textId="77777777" w:rsidR="00FD2420" w:rsidRDefault="00FD2420" w:rsidP="00A72EFA">
            <w:pPr>
              <w:rPr>
                <w:rFonts w:ascii="Barlow" w:hAnsi="Barlow"/>
                <w:b/>
              </w:rPr>
            </w:pPr>
          </w:p>
          <w:p w14:paraId="1C330C80" w14:textId="77777777" w:rsidR="00FD2420" w:rsidRDefault="00FD2420" w:rsidP="00A72EFA">
            <w:pPr>
              <w:rPr>
                <w:rFonts w:ascii="Barlow" w:hAnsi="Barlow"/>
                <w:b/>
              </w:rPr>
            </w:pPr>
          </w:p>
          <w:p w14:paraId="7B4278CA" w14:textId="77777777" w:rsidR="00FD2420" w:rsidRDefault="00FD2420" w:rsidP="00A72EFA">
            <w:pPr>
              <w:rPr>
                <w:rFonts w:ascii="Barlow" w:hAnsi="Barlow"/>
                <w:b/>
              </w:rPr>
            </w:pPr>
          </w:p>
          <w:p w14:paraId="44D97828" w14:textId="77777777" w:rsidR="00FD2420" w:rsidRDefault="00FD2420" w:rsidP="00A72EFA">
            <w:pPr>
              <w:rPr>
                <w:rFonts w:ascii="Barlow" w:hAnsi="Barlow"/>
                <w:b/>
              </w:rPr>
            </w:pPr>
          </w:p>
          <w:p w14:paraId="3AD6A490" w14:textId="77777777" w:rsidR="00FD2420" w:rsidRPr="009168E8" w:rsidRDefault="00FD2420" w:rsidP="00A72EFA">
            <w:pPr>
              <w:rPr>
                <w:rFonts w:ascii="Barlow" w:hAnsi="Barlow"/>
                <w:b/>
              </w:rPr>
            </w:pPr>
          </w:p>
        </w:tc>
      </w:tr>
      <w:tr w:rsidR="00FD2420" w:rsidRPr="00FD2420" w14:paraId="657B6342" w14:textId="77777777" w:rsidTr="00991F81">
        <w:tc>
          <w:tcPr>
            <w:tcW w:w="4678" w:type="dxa"/>
            <w:gridSpan w:val="2"/>
            <w:shd w:val="clear" w:color="auto" w:fill="12286F"/>
          </w:tcPr>
          <w:p w14:paraId="22250D9D" w14:textId="570B3032" w:rsidR="00FD2420" w:rsidRPr="00FD2420" w:rsidRDefault="00FD2420" w:rsidP="00A72EFA">
            <w:pPr>
              <w:rPr>
                <w:rFonts w:ascii="Barlow" w:hAnsi="Barlow"/>
                <w:b/>
                <w:bCs/>
              </w:rPr>
            </w:pPr>
            <w:r w:rsidRPr="00FD2420">
              <w:rPr>
                <w:rFonts w:ascii="Barlow" w:hAnsi="Barlow"/>
                <w:b/>
                <w:bCs/>
              </w:rPr>
              <w:t>Action</w:t>
            </w:r>
          </w:p>
        </w:tc>
        <w:tc>
          <w:tcPr>
            <w:tcW w:w="1701" w:type="dxa"/>
            <w:shd w:val="clear" w:color="auto" w:fill="12286F"/>
          </w:tcPr>
          <w:p w14:paraId="0287F623" w14:textId="25A2AD50" w:rsidR="00FD2420" w:rsidRPr="00FD2420" w:rsidRDefault="00FD2420" w:rsidP="00A72EFA">
            <w:pPr>
              <w:rPr>
                <w:rFonts w:ascii="Barlow" w:hAnsi="Barlow"/>
                <w:b/>
                <w:bCs/>
              </w:rPr>
            </w:pPr>
            <w:r w:rsidRPr="00FD2420">
              <w:rPr>
                <w:rFonts w:ascii="Barlow" w:hAnsi="Barlow"/>
                <w:b/>
                <w:bCs/>
              </w:rPr>
              <w:t>By whom</w:t>
            </w:r>
          </w:p>
        </w:tc>
        <w:tc>
          <w:tcPr>
            <w:tcW w:w="1985" w:type="dxa"/>
            <w:shd w:val="clear" w:color="auto" w:fill="12286F"/>
          </w:tcPr>
          <w:p w14:paraId="34FA55BC" w14:textId="5199FE5F" w:rsidR="00FD2420" w:rsidRPr="00FD2420" w:rsidRDefault="00FD2420" w:rsidP="00A72EFA">
            <w:pPr>
              <w:rPr>
                <w:rFonts w:ascii="Barlow" w:hAnsi="Barlow"/>
                <w:b/>
                <w:bCs/>
              </w:rPr>
            </w:pPr>
            <w:r w:rsidRPr="00FD2420">
              <w:rPr>
                <w:rFonts w:ascii="Barlow" w:hAnsi="Barlow"/>
                <w:b/>
                <w:bCs/>
              </w:rPr>
              <w:t>By when</w:t>
            </w:r>
          </w:p>
        </w:tc>
        <w:tc>
          <w:tcPr>
            <w:tcW w:w="1275" w:type="dxa"/>
            <w:shd w:val="clear" w:color="auto" w:fill="12286F"/>
          </w:tcPr>
          <w:p w14:paraId="02B7EFE9" w14:textId="15C4B455" w:rsidR="00FD2420" w:rsidRPr="00FD2420" w:rsidRDefault="00FD2420" w:rsidP="00A72EFA">
            <w:pPr>
              <w:rPr>
                <w:rFonts w:ascii="Barlow" w:hAnsi="Barlow"/>
                <w:b/>
                <w:bCs/>
              </w:rPr>
            </w:pPr>
            <w:r w:rsidRPr="00FD2420">
              <w:rPr>
                <w:rFonts w:ascii="Barlow" w:hAnsi="Barlow"/>
                <w:b/>
                <w:bCs/>
              </w:rPr>
              <w:t>Progress</w:t>
            </w:r>
          </w:p>
        </w:tc>
      </w:tr>
      <w:tr w:rsidR="00FD2420" w:rsidRPr="00FD2420" w14:paraId="7629171B" w14:textId="77777777" w:rsidTr="00FD2420">
        <w:tc>
          <w:tcPr>
            <w:tcW w:w="4678" w:type="dxa"/>
            <w:gridSpan w:val="2"/>
            <w:shd w:val="clear" w:color="auto" w:fill="FFFFFF" w:themeFill="background1"/>
          </w:tcPr>
          <w:p w14:paraId="08ED68D2" w14:textId="77777777" w:rsidR="00FD2420" w:rsidRPr="00FD2420" w:rsidRDefault="00FD2420" w:rsidP="00A72EFA">
            <w:pPr>
              <w:rPr>
                <w:rFonts w:ascii="Barlow" w:hAnsi="Barlow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DAEB27" w14:textId="77777777" w:rsidR="00FD2420" w:rsidRPr="00FD2420" w:rsidRDefault="00FD2420" w:rsidP="00A72EFA">
            <w:pPr>
              <w:rPr>
                <w:rFonts w:ascii="Barlow" w:hAnsi="Barlow"/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77BE6BF" w14:textId="77777777" w:rsidR="00FD2420" w:rsidRPr="00FD2420" w:rsidRDefault="00FD2420" w:rsidP="00A72EFA">
            <w:pPr>
              <w:rPr>
                <w:rFonts w:ascii="Barlow" w:hAnsi="Barlow"/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7501457" w14:textId="77777777" w:rsidR="00FD2420" w:rsidRPr="00FD2420" w:rsidRDefault="00FD2420" w:rsidP="00A72EFA">
            <w:pPr>
              <w:rPr>
                <w:rFonts w:ascii="Barlow" w:hAnsi="Barlow"/>
                <w:b/>
                <w:bCs/>
              </w:rPr>
            </w:pPr>
          </w:p>
        </w:tc>
      </w:tr>
      <w:tr w:rsidR="00FD2420" w:rsidRPr="00FD2420" w14:paraId="6FDC27B3" w14:textId="77777777" w:rsidTr="00FD2420">
        <w:tc>
          <w:tcPr>
            <w:tcW w:w="4678" w:type="dxa"/>
            <w:gridSpan w:val="2"/>
            <w:shd w:val="clear" w:color="auto" w:fill="FFFFFF" w:themeFill="background1"/>
          </w:tcPr>
          <w:p w14:paraId="14D437F1" w14:textId="77777777" w:rsidR="00FD2420" w:rsidRPr="00FD2420" w:rsidRDefault="00FD2420" w:rsidP="00A72EFA">
            <w:pPr>
              <w:rPr>
                <w:rFonts w:ascii="Barlow" w:hAnsi="Barlow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72E0B5" w14:textId="77777777" w:rsidR="00FD2420" w:rsidRPr="00FD2420" w:rsidRDefault="00FD2420" w:rsidP="00A72EFA">
            <w:pPr>
              <w:rPr>
                <w:rFonts w:ascii="Barlow" w:hAnsi="Barlow"/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E235685" w14:textId="77777777" w:rsidR="00FD2420" w:rsidRPr="00FD2420" w:rsidRDefault="00FD2420" w:rsidP="00A72EFA">
            <w:pPr>
              <w:rPr>
                <w:rFonts w:ascii="Barlow" w:hAnsi="Barlow"/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CBB1332" w14:textId="77777777" w:rsidR="00FD2420" w:rsidRPr="00FD2420" w:rsidRDefault="00FD2420" w:rsidP="00A72EFA">
            <w:pPr>
              <w:rPr>
                <w:rFonts w:ascii="Barlow" w:hAnsi="Barlow"/>
                <w:b/>
                <w:bCs/>
              </w:rPr>
            </w:pPr>
          </w:p>
        </w:tc>
      </w:tr>
      <w:tr w:rsidR="00FD2420" w:rsidRPr="00FD2420" w14:paraId="76FBB563" w14:textId="77777777" w:rsidTr="00FD2420">
        <w:tc>
          <w:tcPr>
            <w:tcW w:w="4678" w:type="dxa"/>
            <w:gridSpan w:val="2"/>
            <w:shd w:val="clear" w:color="auto" w:fill="FFFFFF" w:themeFill="background1"/>
          </w:tcPr>
          <w:p w14:paraId="3B8C771F" w14:textId="77777777" w:rsidR="00FD2420" w:rsidRPr="00FD2420" w:rsidRDefault="00FD2420" w:rsidP="00A72EFA">
            <w:pPr>
              <w:rPr>
                <w:rFonts w:ascii="Barlow" w:hAnsi="Barlow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C2B6E2" w14:textId="77777777" w:rsidR="00FD2420" w:rsidRPr="00FD2420" w:rsidRDefault="00FD2420" w:rsidP="00A72EFA">
            <w:pPr>
              <w:rPr>
                <w:rFonts w:ascii="Barlow" w:hAnsi="Barlow"/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6EEAEAE" w14:textId="77777777" w:rsidR="00FD2420" w:rsidRPr="00FD2420" w:rsidRDefault="00FD2420" w:rsidP="00A72EFA">
            <w:pPr>
              <w:rPr>
                <w:rFonts w:ascii="Barlow" w:hAnsi="Barlow"/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DB013FD" w14:textId="77777777" w:rsidR="00FD2420" w:rsidRPr="00FD2420" w:rsidRDefault="00FD2420" w:rsidP="00A72EFA">
            <w:pPr>
              <w:rPr>
                <w:rFonts w:ascii="Barlow" w:hAnsi="Barlow"/>
                <w:b/>
                <w:bCs/>
              </w:rPr>
            </w:pPr>
          </w:p>
        </w:tc>
      </w:tr>
      <w:tr w:rsidR="00FD2420" w:rsidRPr="00FD2420" w14:paraId="3E8E1FEF" w14:textId="77777777" w:rsidTr="00FD2420">
        <w:tc>
          <w:tcPr>
            <w:tcW w:w="4678" w:type="dxa"/>
            <w:gridSpan w:val="2"/>
            <w:shd w:val="clear" w:color="auto" w:fill="FFFFFF" w:themeFill="background1"/>
          </w:tcPr>
          <w:p w14:paraId="4CF72578" w14:textId="77777777" w:rsidR="00FD2420" w:rsidRPr="00FD2420" w:rsidRDefault="00FD2420" w:rsidP="00A72EFA">
            <w:pPr>
              <w:rPr>
                <w:rFonts w:ascii="Barlow" w:hAnsi="Barlow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0654AEE" w14:textId="77777777" w:rsidR="00FD2420" w:rsidRPr="00FD2420" w:rsidRDefault="00FD2420" w:rsidP="00A72EFA">
            <w:pPr>
              <w:rPr>
                <w:rFonts w:ascii="Barlow" w:hAnsi="Barlow"/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8F85A3D" w14:textId="77777777" w:rsidR="00FD2420" w:rsidRPr="00FD2420" w:rsidRDefault="00FD2420" w:rsidP="00A72EFA">
            <w:pPr>
              <w:rPr>
                <w:rFonts w:ascii="Barlow" w:hAnsi="Barlow"/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AAA9E77" w14:textId="77777777" w:rsidR="00FD2420" w:rsidRPr="00FD2420" w:rsidRDefault="00FD2420" w:rsidP="00A72EFA">
            <w:pPr>
              <w:rPr>
                <w:rFonts w:ascii="Barlow" w:hAnsi="Barlow"/>
                <w:b/>
                <w:bCs/>
              </w:rPr>
            </w:pPr>
          </w:p>
        </w:tc>
      </w:tr>
      <w:tr w:rsidR="00991F81" w:rsidRPr="00FD2420" w14:paraId="4FC8FA5D" w14:textId="77777777" w:rsidTr="00991F81">
        <w:tc>
          <w:tcPr>
            <w:tcW w:w="4678" w:type="dxa"/>
            <w:gridSpan w:val="2"/>
            <w:shd w:val="clear" w:color="auto" w:fill="12286F"/>
          </w:tcPr>
          <w:p w14:paraId="69F6D92A" w14:textId="2973EA14" w:rsidR="00991F81" w:rsidRPr="00FD2420" w:rsidRDefault="00991F81" w:rsidP="00A72EFA">
            <w:pPr>
              <w:rPr>
                <w:rFonts w:ascii="Barlow" w:hAnsi="Barlow"/>
                <w:b/>
                <w:bCs/>
              </w:rPr>
            </w:pPr>
            <w:r>
              <w:rPr>
                <w:rFonts w:ascii="Barlow" w:hAnsi="Barlow"/>
                <w:b/>
                <w:bCs/>
              </w:rPr>
              <w:t>Next meeting date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14:paraId="3EC2BC92" w14:textId="77777777" w:rsidR="00991F81" w:rsidRPr="00FD2420" w:rsidRDefault="00991F81" w:rsidP="00A72EFA">
            <w:pPr>
              <w:rPr>
                <w:rFonts w:ascii="Barlow" w:hAnsi="Barlow"/>
                <w:b/>
                <w:bCs/>
              </w:rPr>
            </w:pPr>
          </w:p>
        </w:tc>
      </w:tr>
    </w:tbl>
    <w:p w14:paraId="253AED20" w14:textId="77777777" w:rsidR="002E7460" w:rsidRPr="009168E8" w:rsidRDefault="002E7460">
      <w:pPr>
        <w:rPr>
          <w:rFonts w:ascii="Barlow" w:hAnsi="Barlow"/>
        </w:rPr>
      </w:pPr>
    </w:p>
    <w:sectPr w:rsidR="002E7460" w:rsidRPr="009168E8" w:rsidSect="00AC7F58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D7C94" w14:textId="77777777" w:rsidR="00D10673" w:rsidRDefault="00D10673">
      <w:pPr>
        <w:spacing w:after="0" w:line="240" w:lineRule="auto"/>
      </w:pPr>
      <w:r>
        <w:separator/>
      </w:r>
    </w:p>
  </w:endnote>
  <w:endnote w:type="continuationSeparator" w:id="0">
    <w:p w14:paraId="255AE156" w14:textId="77777777" w:rsidR="00D10673" w:rsidRDefault="00D1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9E01" w14:textId="47B415B3" w:rsidR="00C553AD" w:rsidRPr="00C553AD" w:rsidRDefault="00C553AD">
    <w:pPr>
      <w:pStyle w:val="Footer"/>
      <w:rPr>
        <w:rFonts w:ascii="Barlow" w:hAnsi="Barlow"/>
      </w:rPr>
    </w:pPr>
    <w:r w:rsidRPr="00C553AD">
      <w:rPr>
        <w:rFonts w:ascii="Barlow" w:hAnsi="Barlow"/>
      </w:rPr>
      <w:t>IQA5 Centre Standardisation Report</w:t>
    </w:r>
    <w:r w:rsidRPr="00C553AD">
      <w:rPr>
        <w:rFonts w:ascii="Barlow" w:hAnsi="Barlow"/>
      </w:rPr>
      <w:tab/>
    </w:r>
    <w:r w:rsidRPr="00C553AD">
      <w:rPr>
        <w:rFonts w:ascii="Barlow" w:hAnsi="Barlow"/>
      </w:rPr>
      <w:tab/>
      <w:t>September 202</w:t>
    </w:r>
    <w:r w:rsidR="00FD2420">
      <w:rPr>
        <w:rFonts w:ascii="Barlow" w:hAnsi="Barlow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E73CC" w14:textId="77777777" w:rsidR="00D10673" w:rsidRDefault="00D10673">
      <w:pPr>
        <w:spacing w:after="0" w:line="240" w:lineRule="auto"/>
      </w:pPr>
      <w:r>
        <w:separator/>
      </w:r>
    </w:p>
  </w:footnote>
  <w:footnote w:type="continuationSeparator" w:id="0">
    <w:p w14:paraId="3BD78C66" w14:textId="77777777" w:rsidR="00D10673" w:rsidRDefault="00D10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E65"/>
    <w:multiLevelType w:val="hybridMultilevel"/>
    <w:tmpl w:val="7642227A"/>
    <w:lvl w:ilvl="0" w:tplc="E260FF58">
      <w:numFmt w:val="bullet"/>
      <w:lvlText w:val="-"/>
      <w:lvlJc w:val="left"/>
      <w:pPr>
        <w:ind w:left="720" w:hanging="360"/>
      </w:pPr>
      <w:rPr>
        <w:rFonts w:ascii="Barlow" w:eastAsiaTheme="minorEastAsia" w:hAnsi="Barl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3458"/>
    <w:multiLevelType w:val="hybridMultilevel"/>
    <w:tmpl w:val="8D20A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57195"/>
    <w:multiLevelType w:val="hybridMultilevel"/>
    <w:tmpl w:val="784C7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875B8"/>
    <w:multiLevelType w:val="hybridMultilevel"/>
    <w:tmpl w:val="E3E0B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C4B1F"/>
    <w:multiLevelType w:val="hybridMultilevel"/>
    <w:tmpl w:val="4F94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C5DE8"/>
    <w:multiLevelType w:val="hybridMultilevel"/>
    <w:tmpl w:val="97AC38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97167F"/>
    <w:multiLevelType w:val="hybridMultilevel"/>
    <w:tmpl w:val="89D2B6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5735C8"/>
    <w:multiLevelType w:val="hybridMultilevel"/>
    <w:tmpl w:val="CD7EE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A00F9"/>
    <w:multiLevelType w:val="hybridMultilevel"/>
    <w:tmpl w:val="1CDC9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81FA5"/>
    <w:multiLevelType w:val="hybridMultilevel"/>
    <w:tmpl w:val="84E4A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A396C"/>
    <w:multiLevelType w:val="hybridMultilevel"/>
    <w:tmpl w:val="386ACA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EA26A4"/>
    <w:multiLevelType w:val="hybridMultilevel"/>
    <w:tmpl w:val="4C84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B0FCD"/>
    <w:multiLevelType w:val="hybridMultilevel"/>
    <w:tmpl w:val="AAFC2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E773A"/>
    <w:multiLevelType w:val="hybridMultilevel"/>
    <w:tmpl w:val="73E6A840"/>
    <w:lvl w:ilvl="0" w:tplc="E260FF58">
      <w:numFmt w:val="bullet"/>
      <w:lvlText w:val="-"/>
      <w:lvlJc w:val="left"/>
      <w:pPr>
        <w:ind w:left="1080" w:hanging="360"/>
      </w:pPr>
      <w:rPr>
        <w:rFonts w:ascii="Barlow" w:eastAsiaTheme="minorEastAsia" w:hAnsi="Barl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221EDB"/>
    <w:multiLevelType w:val="hybridMultilevel"/>
    <w:tmpl w:val="FAF41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56F11"/>
    <w:multiLevelType w:val="hybridMultilevel"/>
    <w:tmpl w:val="383A8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267582">
    <w:abstractNumId w:val="8"/>
  </w:num>
  <w:num w:numId="2" w16cid:durableId="1320966409">
    <w:abstractNumId w:val="2"/>
  </w:num>
  <w:num w:numId="3" w16cid:durableId="806513281">
    <w:abstractNumId w:val="4"/>
  </w:num>
  <w:num w:numId="4" w16cid:durableId="632635913">
    <w:abstractNumId w:val="1"/>
  </w:num>
  <w:num w:numId="5" w16cid:durableId="1633168031">
    <w:abstractNumId w:val="14"/>
  </w:num>
  <w:num w:numId="6" w16cid:durableId="2121563432">
    <w:abstractNumId w:val="7"/>
  </w:num>
  <w:num w:numId="7" w16cid:durableId="871381980">
    <w:abstractNumId w:val="3"/>
  </w:num>
  <w:num w:numId="8" w16cid:durableId="1776516850">
    <w:abstractNumId w:val="0"/>
  </w:num>
  <w:num w:numId="9" w16cid:durableId="1649704533">
    <w:abstractNumId w:val="13"/>
  </w:num>
  <w:num w:numId="10" w16cid:durableId="1965772493">
    <w:abstractNumId w:val="10"/>
  </w:num>
  <w:num w:numId="11" w16cid:durableId="690229519">
    <w:abstractNumId w:val="5"/>
  </w:num>
  <w:num w:numId="12" w16cid:durableId="1746340538">
    <w:abstractNumId w:val="6"/>
  </w:num>
  <w:num w:numId="13" w16cid:durableId="1636714973">
    <w:abstractNumId w:val="15"/>
  </w:num>
  <w:num w:numId="14" w16cid:durableId="676541394">
    <w:abstractNumId w:val="9"/>
  </w:num>
  <w:num w:numId="15" w16cid:durableId="2097365107">
    <w:abstractNumId w:val="11"/>
  </w:num>
  <w:num w:numId="16" w16cid:durableId="16172975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58"/>
    <w:rsid w:val="00011E2B"/>
    <w:rsid w:val="00046423"/>
    <w:rsid w:val="00137726"/>
    <w:rsid w:val="001E5136"/>
    <w:rsid w:val="002E7460"/>
    <w:rsid w:val="00300396"/>
    <w:rsid w:val="00406A11"/>
    <w:rsid w:val="004A5948"/>
    <w:rsid w:val="00533798"/>
    <w:rsid w:val="006160C3"/>
    <w:rsid w:val="00763E3D"/>
    <w:rsid w:val="007838A2"/>
    <w:rsid w:val="00887309"/>
    <w:rsid w:val="009168E8"/>
    <w:rsid w:val="00991F81"/>
    <w:rsid w:val="009B5883"/>
    <w:rsid w:val="009F4D9A"/>
    <w:rsid w:val="00A72EFA"/>
    <w:rsid w:val="00AB7BBE"/>
    <w:rsid w:val="00AC7F58"/>
    <w:rsid w:val="00AE7C73"/>
    <w:rsid w:val="00B64A52"/>
    <w:rsid w:val="00C553AD"/>
    <w:rsid w:val="00D10673"/>
    <w:rsid w:val="00E15111"/>
    <w:rsid w:val="00E66038"/>
    <w:rsid w:val="00FA5FE7"/>
    <w:rsid w:val="00FD2420"/>
    <w:rsid w:val="00FF15A5"/>
    <w:rsid w:val="113AEB0A"/>
    <w:rsid w:val="27FFAB68"/>
    <w:rsid w:val="2F7388CF"/>
    <w:rsid w:val="3C70024C"/>
    <w:rsid w:val="79EEF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2D1F2"/>
  <w15:docId w15:val="{AFF74CAD-5612-4B51-A6F2-5469292F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7F58"/>
    <w:pPr>
      <w:spacing w:after="120"/>
    </w:pPr>
    <w:rPr>
      <w:rFonts w:ascii="Arial" w:eastAsiaTheme="minorEastAsia" w:hAnsi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F58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4F268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4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F58"/>
    <w:rPr>
      <w:rFonts w:ascii="Arial" w:eastAsiaTheme="majorEastAsia" w:hAnsi="Arial" w:cstheme="majorBidi"/>
      <w:b/>
      <w:bCs/>
      <w:color w:val="4F2683"/>
      <w:sz w:val="28"/>
      <w:szCs w:val="28"/>
      <w:lang w:eastAsia="en-GB"/>
    </w:rPr>
  </w:style>
  <w:style w:type="table" w:styleId="TableGrid">
    <w:name w:val="Table Grid"/>
    <w:aliases w:val="OCN London Table"/>
    <w:basedOn w:val="TableNormal"/>
    <w:uiPriority w:val="59"/>
    <w:rsid w:val="00AC7F58"/>
    <w:pPr>
      <w:spacing w:after="0" w:line="240" w:lineRule="auto"/>
    </w:pPr>
    <w:rPr>
      <w:rFonts w:ascii="Arial" w:eastAsiaTheme="minorEastAsia" w:hAnsi="Arial"/>
      <w:lang w:eastAsia="en-GB"/>
    </w:rPr>
    <w:tblPr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</w:tblPr>
    <w:tcPr>
      <w:shd w:val="clear" w:color="auto" w:fill="F2F2F2" w:themeFill="background1" w:themeFillShade="F2"/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4F81BD" w:themeFill="accent1"/>
      </w:tcPr>
    </w:tblStylePr>
    <w:tblStylePr w:type="lastRow">
      <w:rPr>
        <w:rFonts w:asciiTheme="minorHAnsi" w:hAnsiTheme="minorHAnsi"/>
      </w:rPr>
      <w:tblPr/>
      <w:tcPr>
        <w:tcBorders>
          <w:insideH w:val="single" w:sz="2" w:space="0" w:color="BFBFBF" w:themeColor="background1" w:themeShade="BF"/>
          <w:insideV w:val="single" w:sz="2" w:space="0" w:color="BFBFBF" w:themeColor="background1" w:themeShade="BF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3772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5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3AD"/>
    <w:rPr>
      <w:rFonts w:ascii="Arial" w:eastAsiaTheme="minorEastAsia" w:hAnsi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55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3AD"/>
    <w:rPr>
      <w:rFonts w:ascii="Arial" w:eastAsiaTheme="minorEastAsia" w:hAnsi="Arial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4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FD2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CFE89BFFAF446A782EF3AEB57EC46" ma:contentTypeVersion="19" ma:contentTypeDescription="Create a new document." ma:contentTypeScope="" ma:versionID="533fc4770f0884354100e28c7daad88c">
  <xsd:schema xmlns:xsd="http://www.w3.org/2001/XMLSchema" xmlns:xs="http://www.w3.org/2001/XMLSchema" xmlns:p="http://schemas.microsoft.com/office/2006/metadata/properties" xmlns:ns2="6ddc2202-fcd6-46ee-8064-99d7e5126174" xmlns:ns3="5c5ab3d8-7944-4e48-9b87-84df27e78248" targetNamespace="http://schemas.microsoft.com/office/2006/metadata/properties" ma:root="true" ma:fieldsID="46b015d76101c6d2dca9e455776643bf" ns2:_="" ns3:_="">
    <xsd:import namespace="6ddc2202-fcd6-46ee-8064-99d7e5126174"/>
    <xsd:import namespace="5c5ab3d8-7944-4e48-9b87-84df27e78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c2202-fcd6-46ee-8064-99d7e5126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edd043-2d84-431c-aa7f-e0f0e2dde3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b3d8-7944-4e48-9b87-84df27e78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dab57e-1662-4d4e-9b75-fe681254f2d6}" ma:internalName="TaxCatchAll" ma:showField="CatchAllData" ma:web="5c5ab3d8-7944-4e48-9b87-84df27e78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dc2202-fcd6-46ee-8064-99d7e5126174">
      <Terms xmlns="http://schemas.microsoft.com/office/infopath/2007/PartnerControls"/>
    </lcf76f155ced4ddcb4097134ff3c332f>
    <TaxCatchAll xmlns="5c5ab3d8-7944-4e48-9b87-84df27e78248" xsi:nil="true"/>
  </documentManagement>
</p:properties>
</file>

<file path=customXml/itemProps1.xml><?xml version="1.0" encoding="utf-8"?>
<ds:datastoreItem xmlns:ds="http://schemas.openxmlformats.org/officeDocument/2006/customXml" ds:itemID="{34F2D454-46FE-4C09-AE6D-11FEFC2AF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c2202-fcd6-46ee-8064-99d7e5126174"/>
    <ds:schemaRef ds:uri="5c5ab3d8-7944-4e48-9b87-84df27e78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AE7C60-D9E4-43DC-AB56-FBA1A43DB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D52AE-78AF-443B-88A7-AC02DDEA7783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6ddc2202-fcd6-46ee-8064-99d7e5126174"/>
    <ds:schemaRef ds:uri="http://schemas.microsoft.com/office/2006/documentManagement/types"/>
    <ds:schemaRef ds:uri="http://schemas.microsoft.com/office/infopath/2007/PartnerControls"/>
    <ds:schemaRef ds:uri="5c5ab3d8-7944-4e48-9b87-84df27e782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4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Tamzie Hollands</dc:creator>
  <cp:keywords/>
  <cp:lastModifiedBy>Jan Kelly</cp:lastModifiedBy>
  <cp:revision>4</cp:revision>
  <dcterms:created xsi:type="dcterms:W3CDTF">2025-08-29T13:02:00Z</dcterms:created>
  <dcterms:modified xsi:type="dcterms:W3CDTF">2025-08-29T13:04:00Z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0x01010011CCFE89BFFAF446A782EF3AEB57EC46</vt:lpwstr>
  </property>
  <property fmtid="{D5CDD505-2E9C-101B-9397-08002B2CF9AE}" pid="3" name="MediaServiceImageTags">
    <vt:lpwstr/>
  </property>
</Properties>
</file>