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B35D3" w14:textId="77777777" w:rsidR="00404860" w:rsidRDefault="00A65352" w:rsidP="00404860">
      <w:pPr>
        <w:pStyle w:val="BODYHEAD"/>
        <w:spacing w:before="0"/>
        <w:jc w:val="center"/>
        <w:rPr>
          <w:rFonts w:asciiTheme="minorHAnsi" w:hAnsiTheme="minorHAnsi" w:cstheme="minorHAnsi"/>
          <w:caps/>
          <w:sz w:val="36"/>
          <w:szCs w:val="36"/>
        </w:rPr>
      </w:pPr>
      <w:r w:rsidRPr="00404860">
        <w:rPr>
          <w:rFonts w:asciiTheme="minorHAnsi" w:hAnsiTheme="minorHAnsi" w:cstheme="minorHAnsi"/>
          <w:caps/>
          <w:sz w:val="36"/>
          <w:szCs w:val="36"/>
        </w:rPr>
        <w:t>Protocol for the Immediate Management</w:t>
      </w:r>
    </w:p>
    <w:p w14:paraId="041B2085" w14:textId="2FC3EA55" w:rsidR="007245AF" w:rsidRPr="00404860" w:rsidRDefault="00A65352" w:rsidP="00404860">
      <w:pPr>
        <w:pStyle w:val="BODYHEAD"/>
        <w:spacing w:before="0"/>
        <w:jc w:val="center"/>
        <w:rPr>
          <w:rFonts w:asciiTheme="minorHAnsi" w:hAnsiTheme="minorHAnsi" w:cstheme="minorHAnsi"/>
          <w:caps/>
          <w:sz w:val="36"/>
          <w:szCs w:val="36"/>
        </w:rPr>
      </w:pPr>
      <w:r w:rsidRPr="00404860">
        <w:rPr>
          <w:rFonts w:asciiTheme="minorHAnsi" w:hAnsiTheme="minorHAnsi" w:cstheme="minorHAnsi"/>
          <w:caps/>
          <w:sz w:val="36"/>
          <w:szCs w:val="36"/>
        </w:rPr>
        <w:t>of Safeguarding Concerns</w:t>
      </w:r>
    </w:p>
    <w:p w14:paraId="6060CFB0" w14:textId="77777777" w:rsidR="00A65352" w:rsidRPr="00404860" w:rsidRDefault="00A65352" w:rsidP="00A65352">
      <w:pPr>
        <w:pStyle w:val="BODYHEAD"/>
        <w:rPr>
          <w:rFonts w:asciiTheme="minorHAnsi" w:hAnsiTheme="minorHAnsi" w:cstheme="minorHAnsi"/>
          <w:sz w:val="24"/>
          <w:szCs w:val="24"/>
        </w:rPr>
      </w:pPr>
      <w:r w:rsidRPr="00404860">
        <w:rPr>
          <w:rFonts w:asciiTheme="minorHAnsi" w:hAnsiTheme="minorHAnsi" w:cstheme="minorHAnsi"/>
          <w:sz w:val="24"/>
          <w:szCs w:val="24"/>
        </w:rPr>
        <w:t xml:space="preserve">1. </w:t>
      </w:r>
      <w:r w:rsidRPr="00404860">
        <w:rPr>
          <w:rFonts w:asciiTheme="minorHAnsi" w:hAnsiTheme="minorHAnsi" w:cstheme="minorHAnsi"/>
          <w:sz w:val="24"/>
          <w:szCs w:val="24"/>
        </w:rPr>
        <w:tab/>
        <w:t>Policy Statement – Protecting children and adults at risk of harm</w:t>
      </w:r>
    </w:p>
    <w:p w14:paraId="7D0C7278"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It is the role of the PCI Safeguarding Department (SD) to provide expert professional advice to decision makers regarding appropriate measures for the immediate management of safeguarding concerns. If a concern is identified, advice should be sought from the SD and consideration should be given to establishing an Emergency Safeguarding Panel (ESP) as per Appendix 1.</w:t>
      </w:r>
    </w:p>
    <w:p w14:paraId="61905622"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Having taken advice, if the appropriate convenor of the ESP (per Appendix 1) considers that there are reasonable grounds for concern regarding any safeguarding matter involving volunteers, staff or leaders of the Presbyterian Church in Ireland (PCI), the first priority must always be to ensure that no child or adult at risk of harm is exposed to unnecessary risk. </w:t>
      </w:r>
    </w:p>
    <w:p w14:paraId="79454FCF"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Regardless of who the concern is about or the type of risk involved, the welfare of the vulnerable person will always take precedence, alongside complementary regard for the welfare of the person about whom the concern has been raised. </w:t>
      </w:r>
    </w:p>
    <w:p w14:paraId="7313A2E5" w14:textId="77777777" w:rsidR="00A65352" w:rsidRPr="00404860" w:rsidRDefault="00A65352" w:rsidP="00A65352">
      <w:pPr>
        <w:pStyle w:val="BODYHEAD"/>
        <w:rPr>
          <w:rFonts w:asciiTheme="minorHAnsi" w:hAnsiTheme="minorHAnsi" w:cstheme="minorHAnsi"/>
          <w:sz w:val="24"/>
          <w:szCs w:val="24"/>
        </w:rPr>
      </w:pPr>
      <w:r w:rsidRPr="00404860">
        <w:rPr>
          <w:rFonts w:asciiTheme="minorHAnsi" w:hAnsiTheme="minorHAnsi" w:cstheme="minorHAnsi"/>
          <w:sz w:val="24"/>
          <w:szCs w:val="24"/>
        </w:rPr>
        <w:t xml:space="preserve">2. </w:t>
      </w:r>
      <w:r w:rsidRPr="00404860">
        <w:rPr>
          <w:rFonts w:asciiTheme="minorHAnsi" w:hAnsiTheme="minorHAnsi" w:cstheme="minorHAnsi"/>
          <w:sz w:val="24"/>
          <w:szCs w:val="24"/>
        </w:rPr>
        <w:tab/>
        <w:t xml:space="preserve">Scope </w:t>
      </w:r>
    </w:p>
    <w:p w14:paraId="535D1E35"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This protocol applies to all volunteers, staff and leaders across PCI in both Northern Ireland and Republic of Ireland and the principles also apply to the Church’s mission overseas.</w:t>
      </w:r>
    </w:p>
    <w:p w14:paraId="365CAA33"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The Protocol neither impacts nor supersedes legal obligations to report concerns to appropriate statutory authorities, as per Children First and Cooperating to Safeguard Children and Young People. These legal obligations should be completed first.</w:t>
      </w:r>
    </w:p>
    <w:p w14:paraId="1BFA434B" w14:textId="77777777" w:rsidR="00A65352" w:rsidRPr="00404860" w:rsidRDefault="00A65352" w:rsidP="00A65352">
      <w:pPr>
        <w:pStyle w:val="BODYHEAD"/>
        <w:rPr>
          <w:rFonts w:asciiTheme="minorHAnsi" w:hAnsiTheme="minorHAnsi" w:cstheme="minorHAnsi"/>
          <w:sz w:val="24"/>
          <w:szCs w:val="24"/>
        </w:rPr>
      </w:pPr>
      <w:r w:rsidRPr="00404860">
        <w:rPr>
          <w:rFonts w:asciiTheme="minorHAnsi" w:hAnsiTheme="minorHAnsi" w:cstheme="minorHAnsi"/>
          <w:sz w:val="24"/>
          <w:szCs w:val="24"/>
        </w:rPr>
        <w:t xml:space="preserve">3. </w:t>
      </w:r>
      <w:r w:rsidRPr="00404860">
        <w:rPr>
          <w:rFonts w:asciiTheme="minorHAnsi" w:hAnsiTheme="minorHAnsi" w:cstheme="minorHAnsi"/>
          <w:sz w:val="24"/>
          <w:szCs w:val="24"/>
        </w:rPr>
        <w:tab/>
        <w:t>Immediate protective measures and precautionary actions</w:t>
      </w:r>
    </w:p>
    <w:p w14:paraId="6AF442C6"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In all safeguarding matters, actions must be taken as a matter of urgency, to address immediate harm and minimise any immediate risk of additional harm. </w:t>
      </w:r>
    </w:p>
    <w:p w14:paraId="37B29E6A"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If the risk of harm is such that a person’s safety is being jeopardised, it is vital that any necessary immediate protective measures are not delayed by church governance processes. </w:t>
      </w:r>
    </w:p>
    <w:p w14:paraId="5A742558"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Accordingly, this protocol will be applied immediately a concern is identified. Any action taken under the protocol will subsequently be reviewed by the appropriate Court of the Church or (in the case of contracted employees) relevant HR processes, as soon as practicable.</w:t>
      </w:r>
    </w:p>
    <w:p w14:paraId="34C97CD5"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Measures taken under this Protocol are not disciplinary actions – they are solely for the purpose of addressing perceived immediate harm or risk of harm. They should not be interpreted as implying a finding of wrongdoing.</w:t>
      </w:r>
    </w:p>
    <w:p w14:paraId="30C6C561"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Further, any immediate measures taken under this protocol must be proportionate to the level of risk assessed. In some circumstances, the necessary protective measures may include requiring a minister or elder temporarily to step back from delivery of their role, however such a ‘stepping back’ should be considered a last resort and must only be applied after alternative options (such as those outlined in section 4 below) have been considered.</w:t>
      </w:r>
    </w:p>
    <w:p w14:paraId="548EF773" w14:textId="5EEF97F3"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The categories for concern are defined as:</w:t>
      </w:r>
    </w:p>
    <w:p w14:paraId="28A52CAE" w14:textId="77777777" w:rsidR="007245AF" w:rsidRPr="00404860" w:rsidRDefault="007245AF" w:rsidP="00A65352">
      <w:pPr>
        <w:pStyle w:val="BodyTextIndent"/>
        <w:rPr>
          <w:rFonts w:asciiTheme="minorHAnsi" w:hAnsiTheme="minorHAnsi" w:cstheme="minorHAnsi"/>
          <w:sz w:val="24"/>
          <w:szCs w:val="24"/>
        </w:rPr>
      </w:pPr>
    </w:p>
    <w:p w14:paraId="0BB7CF1F" w14:textId="77777777" w:rsidR="00A65352" w:rsidRPr="00404860" w:rsidRDefault="00A65352" w:rsidP="007245AF">
      <w:pPr>
        <w:pStyle w:val="abcbullet"/>
        <w:numPr>
          <w:ilvl w:val="0"/>
          <w:numId w:val="1"/>
        </w:numPr>
        <w:rPr>
          <w:rFonts w:asciiTheme="minorHAnsi" w:hAnsiTheme="minorHAnsi" w:cstheme="minorHAnsi"/>
          <w:sz w:val="24"/>
          <w:szCs w:val="24"/>
        </w:rPr>
      </w:pPr>
      <w:r w:rsidRPr="00404860">
        <w:rPr>
          <w:rFonts w:asciiTheme="minorHAnsi" w:hAnsiTheme="minorHAnsi" w:cstheme="minorHAnsi"/>
          <w:sz w:val="24"/>
          <w:szCs w:val="24"/>
        </w:rPr>
        <w:t>if an individual is convicted of offences relating to harm caused to a child or adult at risk;</w:t>
      </w:r>
    </w:p>
    <w:p w14:paraId="259191A9" w14:textId="77777777" w:rsidR="00A65352" w:rsidRPr="00404860" w:rsidRDefault="00A65352" w:rsidP="007245AF">
      <w:pPr>
        <w:pStyle w:val="abcbullet"/>
        <w:numPr>
          <w:ilvl w:val="0"/>
          <w:numId w:val="1"/>
        </w:numPr>
        <w:rPr>
          <w:rFonts w:asciiTheme="minorHAnsi" w:hAnsiTheme="minorHAnsi" w:cstheme="minorHAnsi"/>
          <w:sz w:val="24"/>
          <w:szCs w:val="24"/>
        </w:rPr>
      </w:pPr>
      <w:r w:rsidRPr="00404860">
        <w:rPr>
          <w:rFonts w:asciiTheme="minorHAnsi" w:hAnsiTheme="minorHAnsi" w:cstheme="minorHAnsi"/>
          <w:sz w:val="24"/>
          <w:szCs w:val="24"/>
        </w:rPr>
        <w:t>if an individual has an allegation made against them of inappropriate or abusive behaviour towards a child or adult at risk;</w:t>
      </w:r>
      <w:r w:rsidRPr="00404860">
        <w:rPr>
          <w:rFonts w:asciiTheme="minorHAnsi" w:hAnsiTheme="minorHAnsi" w:cstheme="minorHAnsi"/>
          <w:sz w:val="24"/>
          <w:szCs w:val="24"/>
          <w:vertAlign w:val="superscript"/>
        </w:rPr>
        <w:footnoteReference w:id="1"/>
      </w:r>
    </w:p>
    <w:p w14:paraId="5C8DB91D" w14:textId="77777777" w:rsidR="00A65352" w:rsidRPr="00404860" w:rsidRDefault="00A65352" w:rsidP="007245AF">
      <w:pPr>
        <w:pStyle w:val="abcbullet"/>
        <w:numPr>
          <w:ilvl w:val="0"/>
          <w:numId w:val="1"/>
        </w:numPr>
        <w:rPr>
          <w:rFonts w:asciiTheme="minorHAnsi" w:hAnsiTheme="minorHAnsi" w:cstheme="minorHAnsi"/>
          <w:sz w:val="24"/>
          <w:szCs w:val="24"/>
        </w:rPr>
      </w:pPr>
      <w:r w:rsidRPr="00404860">
        <w:rPr>
          <w:rFonts w:asciiTheme="minorHAnsi" w:hAnsiTheme="minorHAnsi" w:cstheme="minorHAnsi"/>
          <w:sz w:val="24"/>
          <w:szCs w:val="24"/>
        </w:rPr>
        <w:t xml:space="preserve">if information is received from statutory authorities that they have concerns about the behaviour of an individual in relation to a child or adult at risk; </w:t>
      </w:r>
    </w:p>
    <w:p w14:paraId="44037AA1" w14:textId="77777777" w:rsidR="00A65352" w:rsidRPr="00404860" w:rsidRDefault="00A65352" w:rsidP="007245AF">
      <w:pPr>
        <w:pStyle w:val="abcbullet"/>
        <w:numPr>
          <w:ilvl w:val="0"/>
          <w:numId w:val="1"/>
        </w:numPr>
        <w:rPr>
          <w:rFonts w:asciiTheme="minorHAnsi" w:hAnsiTheme="minorHAnsi" w:cstheme="minorHAnsi"/>
          <w:sz w:val="24"/>
          <w:szCs w:val="24"/>
        </w:rPr>
      </w:pPr>
      <w:r w:rsidRPr="00404860">
        <w:rPr>
          <w:rFonts w:asciiTheme="minorHAnsi" w:hAnsiTheme="minorHAnsi" w:cstheme="minorHAnsi"/>
          <w:sz w:val="24"/>
          <w:szCs w:val="24"/>
        </w:rPr>
        <w:t xml:space="preserve">if a PCI SD assessment indicates that an individual’s involvement in safeguarding related decisions, judgements or implementation could expose a child or adult at risk to harm. </w:t>
      </w:r>
    </w:p>
    <w:p w14:paraId="54845E4F" w14:textId="77777777" w:rsidR="00A65352" w:rsidRPr="00404860" w:rsidRDefault="00A65352" w:rsidP="00A65352">
      <w:pPr>
        <w:pStyle w:val="BodyTextIndent"/>
        <w:rPr>
          <w:rFonts w:asciiTheme="minorHAnsi" w:hAnsiTheme="minorHAnsi" w:cstheme="minorHAnsi"/>
          <w:sz w:val="24"/>
          <w:szCs w:val="24"/>
        </w:rPr>
      </w:pPr>
    </w:p>
    <w:p w14:paraId="7522E525" w14:textId="69F4062C"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As noted above, it is the role of the SD to provide expert professional advice to decision makers in relation to appropriate immediate protective measures. If a concern is identified, their advice should be sought as soon as possibl</w:t>
      </w:r>
      <w:r w:rsidR="007245AF" w:rsidRPr="00404860">
        <w:rPr>
          <w:rFonts w:asciiTheme="minorHAnsi" w:hAnsiTheme="minorHAnsi" w:cstheme="minorHAnsi"/>
          <w:sz w:val="24"/>
          <w:szCs w:val="24"/>
        </w:rPr>
        <w:t>e.</w:t>
      </w:r>
    </w:p>
    <w:p w14:paraId="56BDC496" w14:textId="5D8A6C50" w:rsidR="00A65352" w:rsidRPr="00404860" w:rsidRDefault="00A65352" w:rsidP="00A65352">
      <w:pPr>
        <w:pStyle w:val="BODYHEAD"/>
        <w:rPr>
          <w:rFonts w:asciiTheme="minorHAnsi" w:hAnsiTheme="minorHAnsi" w:cstheme="minorHAnsi"/>
          <w:b w:val="0"/>
          <w:bCs w:val="0"/>
          <w:spacing w:val="-1"/>
          <w:w w:val="95"/>
          <w:sz w:val="24"/>
          <w:szCs w:val="24"/>
        </w:rPr>
      </w:pPr>
      <w:r w:rsidRPr="00404860">
        <w:rPr>
          <w:rFonts w:asciiTheme="minorHAnsi" w:hAnsiTheme="minorHAnsi" w:cstheme="minorHAnsi"/>
          <w:sz w:val="24"/>
          <w:szCs w:val="24"/>
        </w:rPr>
        <w:t xml:space="preserve"> 4. </w:t>
      </w:r>
      <w:r w:rsidRPr="00404860">
        <w:rPr>
          <w:rFonts w:asciiTheme="minorHAnsi" w:hAnsiTheme="minorHAnsi" w:cstheme="minorHAnsi"/>
          <w:sz w:val="24"/>
          <w:szCs w:val="24"/>
        </w:rPr>
        <w:tab/>
        <w:t>Emergency Safeguarding Panel</w:t>
      </w:r>
      <w:r w:rsidRPr="00404860">
        <w:rPr>
          <w:rFonts w:asciiTheme="minorHAnsi" w:hAnsiTheme="minorHAnsi" w:cstheme="minorHAnsi"/>
          <w:b w:val="0"/>
          <w:bCs w:val="0"/>
          <w:spacing w:val="-1"/>
          <w:w w:val="95"/>
          <w:sz w:val="24"/>
          <w:szCs w:val="24"/>
        </w:rPr>
        <w:br/>
        <w:t xml:space="preserve">If a safeguarding concern is identified, an ESP should be convened (as per Appendix 1) as soon as practicable to consider any necessary immediate actions to address the concern. </w:t>
      </w:r>
    </w:p>
    <w:p w14:paraId="492B89FB"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Material considered by an ESP and any decisions reached are strictly confidential and are likely to meet the definition of Special Category Data under relevant data protection legislation. </w:t>
      </w:r>
    </w:p>
    <w:p w14:paraId="265933B5" w14:textId="1FBB43E4"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In undertaking its work, the ESP has two necessary and urgent functions. Firstly, based largely on the information provided when the concern was reported, the ESP should seek to understand: </w:t>
      </w:r>
    </w:p>
    <w:p w14:paraId="6E2856CB" w14:textId="77777777" w:rsidR="007245AF" w:rsidRPr="00404860" w:rsidRDefault="007245AF" w:rsidP="00A65352">
      <w:pPr>
        <w:pStyle w:val="BodyTextIndent"/>
        <w:rPr>
          <w:rFonts w:asciiTheme="minorHAnsi" w:hAnsiTheme="minorHAnsi" w:cstheme="minorHAnsi"/>
          <w:sz w:val="24"/>
          <w:szCs w:val="24"/>
        </w:rPr>
      </w:pPr>
    </w:p>
    <w:p w14:paraId="47217235" w14:textId="16779027" w:rsidR="00A65352" w:rsidRPr="00404860" w:rsidRDefault="00A65352" w:rsidP="007245AF">
      <w:pPr>
        <w:pStyle w:val="abcbullet"/>
        <w:numPr>
          <w:ilvl w:val="0"/>
          <w:numId w:val="2"/>
        </w:numPr>
        <w:rPr>
          <w:rFonts w:asciiTheme="minorHAnsi" w:hAnsiTheme="minorHAnsi" w:cstheme="minorHAnsi"/>
          <w:sz w:val="24"/>
          <w:szCs w:val="24"/>
        </w:rPr>
      </w:pPr>
      <w:r w:rsidRPr="00404860">
        <w:rPr>
          <w:rFonts w:asciiTheme="minorHAnsi" w:hAnsiTheme="minorHAnsi" w:cstheme="minorHAnsi"/>
          <w:sz w:val="24"/>
          <w:szCs w:val="24"/>
        </w:rPr>
        <w:t>the general nature of the concern</w:t>
      </w:r>
      <w:r w:rsidR="007245AF" w:rsidRPr="00404860">
        <w:rPr>
          <w:rFonts w:asciiTheme="minorHAnsi" w:hAnsiTheme="minorHAnsi" w:cstheme="minorHAnsi"/>
          <w:sz w:val="24"/>
          <w:szCs w:val="24"/>
        </w:rPr>
        <w:t>;</w:t>
      </w:r>
    </w:p>
    <w:p w14:paraId="692731B8" w14:textId="77777777" w:rsidR="00A65352" w:rsidRPr="00404860" w:rsidRDefault="00A65352" w:rsidP="007245AF">
      <w:pPr>
        <w:pStyle w:val="abcbullet"/>
        <w:numPr>
          <w:ilvl w:val="0"/>
          <w:numId w:val="2"/>
        </w:numPr>
        <w:rPr>
          <w:rFonts w:asciiTheme="minorHAnsi" w:hAnsiTheme="minorHAnsi" w:cstheme="minorHAnsi"/>
          <w:sz w:val="24"/>
          <w:szCs w:val="24"/>
        </w:rPr>
      </w:pPr>
      <w:r w:rsidRPr="00404860">
        <w:rPr>
          <w:rFonts w:asciiTheme="minorHAnsi" w:hAnsiTheme="minorHAnsi" w:cstheme="minorHAnsi"/>
          <w:sz w:val="24"/>
          <w:szCs w:val="24"/>
        </w:rPr>
        <w:t>if it relates to child or adult safeguarding;</w:t>
      </w:r>
    </w:p>
    <w:p w14:paraId="1FAB5136" w14:textId="77777777" w:rsidR="00A65352" w:rsidRPr="00404860" w:rsidRDefault="00A65352" w:rsidP="007245AF">
      <w:pPr>
        <w:pStyle w:val="abcbullet"/>
        <w:numPr>
          <w:ilvl w:val="0"/>
          <w:numId w:val="2"/>
        </w:numPr>
        <w:rPr>
          <w:rFonts w:asciiTheme="minorHAnsi" w:hAnsiTheme="minorHAnsi" w:cstheme="minorHAnsi"/>
          <w:sz w:val="24"/>
          <w:szCs w:val="24"/>
        </w:rPr>
      </w:pPr>
      <w:r w:rsidRPr="00404860">
        <w:rPr>
          <w:rFonts w:asciiTheme="minorHAnsi" w:hAnsiTheme="minorHAnsi" w:cstheme="minorHAnsi"/>
          <w:sz w:val="24"/>
          <w:szCs w:val="24"/>
        </w:rPr>
        <w:t>when the incident is alleged to have occurred;</w:t>
      </w:r>
    </w:p>
    <w:p w14:paraId="0A5757A4" w14:textId="77777777" w:rsidR="00A65352" w:rsidRPr="00404860" w:rsidRDefault="00A65352" w:rsidP="007245AF">
      <w:pPr>
        <w:pStyle w:val="abcbullet"/>
        <w:numPr>
          <w:ilvl w:val="0"/>
          <w:numId w:val="2"/>
        </w:numPr>
        <w:rPr>
          <w:rFonts w:asciiTheme="minorHAnsi" w:hAnsiTheme="minorHAnsi" w:cstheme="minorHAnsi"/>
          <w:sz w:val="24"/>
          <w:szCs w:val="24"/>
        </w:rPr>
      </w:pPr>
      <w:r w:rsidRPr="00404860">
        <w:rPr>
          <w:rFonts w:asciiTheme="minorHAnsi" w:hAnsiTheme="minorHAnsi" w:cstheme="minorHAnsi"/>
          <w:sz w:val="24"/>
          <w:szCs w:val="24"/>
        </w:rPr>
        <w:t>what is known at this point;</w:t>
      </w:r>
    </w:p>
    <w:p w14:paraId="53C9EBF2" w14:textId="77777777" w:rsidR="00A65352" w:rsidRPr="00404860" w:rsidRDefault="00A65352" w:rsidP="007245AF">
      <w:pPr>
        <w:pStyle w:val="abcbullet"/>
        <w:numPr>
          <w:ilvl w:val="0"/>
          <w:numId w:val="2"/>
        </w:numPr>
        <w:rPr>
          <w:rFonts w:asciiTheme="minorHAnsi" w:hAnsiTheme="minorHAnsi" w:cstheme="minorHAnsi"/>
          <w:sz w:val="24"/>
          <w:szCs w:val="24"/>
        </w:rPr>
      </w:pPr>
      <w:r w:rsidRPr="00404860">
        <w:rPr>
          <w:rFonts w:asciiTheme="minorHAnsi" w:hAnsiTheme="minorHAnsi" w:cstheme="minorHAnsi"/>
          <w:sz w:val="24"/>
          <w:szCs w:val="24"/>
        </w:rPr>
        <w:t xml:space="preserve">any additional readily available information. </w:t>
      </w:r>
    </w:p>
    <w:p w14:paraId="046D73B1" w14:textId="77777777" w:rsidR="00A65352" w:rsidRPr="00404860" w:rsidRDefault="00A65352" w:rsidP="00A65352">
      <w:pPr>
        <w:pStyle w:val="BodyTextIndent"/>
        <w:rPr>
          <w:rFonts w:asciiTheme="minorHAnsi" w:hAnsiTheme="minorHAnsi" w:cstheme="minorHAnsi"/>
          <w:sz w:val="24"/>
          <w:szCs w:val="24"/>
        </w:rPr>
      </w:pPr>
    </w:p>
    <w:p w14:paraId="75FBF96E"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The ESP should not carry out any additional investigation nor should it seek to identify or interview witnesses, the alleged victim or the person about whom the concern has been raised.</w:t>
      </w:r>
    </w:p>
    <w:p w14:paraId="5E9CF0A3" w14:textId="5E78AD35"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Having collated and considered the available information, the ESP must consider what action (if any) is necessary. The outcomes of an ESP review can include:</w:t>
      </w:r>
    </w:p>
    <w:p w14:paraId="5699B999" w14:textId="77777777" w:rsidR="007245AF" w:rsidRPr="00404860" w:rsidRDefault="007245AF" w:rsidP="00A65352">
      <w:pPr>
        <w:pStyle w:val="BodyTextIndent"/>
        <w:rPr>
          <w:rFonts w:asciiTheme="minorHAnsi" w:hAnsiTheme="minorHAnsi" w:cstheme="minorHAnsi"/>
          <w:sz w:val="24"/>
          <w:szCs w:val="24"/>
        </w:rPr>
      </w:pPr>
    </w:p>
    <w:p w14:paraId="7AC9F87D" w14:textId="77777777" w:rsidR="0042584D" w:rsidRDefault="00A65352" w:rsidP="0042584D">
      <w:pPr>
        <w:pStyle w:val="abcbullet"/>
        <w:numPr>
          <w:ilvl w:val="0"/>
          <w:numId w:val="10"/>
        </w:numPr>
        <w:rPr>
          <w:rFonts w:asciiTheme="minorHAnsi" w:hAnsiTheme="minorHAnsi" w:cstheme="minorHAnsi"/>
          <w:sz w:val="24"/>
          <w:szCs w:val="24"/>
        </w:rPr>
      </w:pPr>
      <w:r w:rsidRPr="00404860">
        <w:rPr>
          <w:rFonts w:asciiTheme="minorHAnsi" w:hAnsiTheme="minorHAnsi" w:cstheme="minorHAnsi"/>
          <w:sz w:val="24"/>
          <w:szCs w:val="24"/>
        </w:rPr>
        <w:t>deciding that no immediate precautionary action is necessary</w:t>
      </w:r>
      <w:r w:rsidR="007245AF" w:rsidRPr="00404860">
        <w:rPr>
          <w:rFonts w:asciiTheme="minorHAnsi" w:hAnsiTheme="minorHAnsi" w:cstheme="minorHAnsi"/>
          <w:sz w:val="24"/>
          <w:szCs w:val="24"/>
        </w:rPr>
        <w:t xml:space="preserve"> </w:t>
      </w:r>
    </w:p>
    <w:p w14:paraId="3983039E" w14:textId="576C8F80" w:rsidR="00A65352" w:rsidRPr="00404860" w:rsidRDefault="00A65352" w:rsidP="0042584D">
      <w:pPr>
        <w:pStyle w:val="abcbullet"/>
        <w:numPr>
          <w:ilvl w:val="0"/>
          <w:numId w:val="10"/>
        </w:numPr>
        <w:rPr>
          <w:rFonts w:asciiTheme="minorHAnsi" w:hAnsiTheme="minorHAnsi" w:cstheme="minorHAnsi"/>
          <w:sz w:val="24"/>
          <w:szCs w:val="24"/>
        </w:rPr>
      </w:pPr>
      <w:r w:rsidRPr="00404860">
        <w:rPr>
          <w:rFonts w:asciiTheme="minorHAnsi" w:hAnsiTheme="minorHAnsi" w:cstheme="minorHAnsi"/>
          <w:sz w:val="24"/>
          <w:szCs w:val="24"/>
        </w:rPr>
        <w:t>requiring the individual to</w:t>
      </w:r>
      <w:r w:rsidR="00307028" w:rsidRPr="00404860">
        <w:rPr>
          <w:rFonts w:asciiTheme="minorHAnsi" w:hAnsiTheme="minorHAnsi" w:cstheme="minorHAnsi"/>
          <w:sz w:val="24"/>
          <w:szCs w:val="24"/>
        </w:rPr>
        <w:t>:</w:t>
      </w:r>
    </w:p>
    <w:p w14:paraId="722E9000" w14:textId="0C897B02" w:rsidR="00A65352" w:rsidRPr="00404860" w:rsidRDefault="00A65352" w:rsidP="0042584D">
      <w:pPr>
        <w:pStyle w:val="iiiiii"/>
        <w:numPr>
          <w:ilvl w:val="0"/>
          <w:numId w:val="11"/>
        </w:numPr>
        <w:rPr>
          <w:rFonts w:asciiTheme="minorHAnsi" w:hAnsiTheme="minorHAnsi" w:cstheme="minorHAnsi"/>
          <w:sz w:val="24"/>
          <w:szCs w:val="24"/>
        </w:rPr>
      </w:pPr>
      <w:r w:rsidRPr="00404860">
        <w:rPr>
          <w:rFonts w:asciiTheme="minorHAnsi" w:hAnsiTheme="minorHAnsi" w:cstheme="minorHAnsi"/>
          <w:sz w:val="24"/>
          <w:szCs w:val="24"/>
        </w:rPr>
        <w:t>cease particular actions / roles</w:t>
      </w:r>
    </w:p>
    <w:p w14:paraId="7F573466" w14:textId="7DD2A5F7" w:rsidR="00A65352" w:rsidRPr="00404860" w:rsidRDefault="00A65352" w:rsidP="0042584D">
      <w:pPr>
        <w:pStyle w:val="iiiiii"/>
        <w:numPr>
          <w:ilvl w:val="0"/>
          <w:numId w:val="11"/>
        </w:numPr>
        <w:rPr>
          <w:rFonts w:asciiTheme="minorHAnsi" w:hAnsiTheme="minorHAnsi" w:cstheme="minorHAnsi"/>
          <w:sz w:val="24"/>
          <w:szCs w:val="24"/>
        </w:rPr>
      </w:pPr>
      <w:r w:rsidRPr="00404860">
        <w:rPr>
          <w:rFonts w:asciiTheme="minorHAnsi" w:hAnsiTheme="minorHAnsi" w:cstheme="minorHAnsi"/>
          <w:sz w:val="24"/>
          <w:szCs w:val="24"/>
        </w:rPr>
        <w:t>refrain from contacting specific individuals</w:t>
      </w:r>
    </w:p>
    <w:p w14:paraId="4F823C8B" w14:textId="40EDD78A" w:rsidR="00A65352" w:rsidRPr="00404860" w:rsidRDefault="00A65352" w:rsidP="0042584D">
      <w:pPr>
        <w:pStyle w:val="iiiiii"/>
        <w:numPr>
          <w:ilvl w:val="0"/>
          <w:numId w:val="11"/>
        </w:numPr>
        <w:rPr>
          <w:rFonts w:asciiTheme="minorHAnsi" w:hAnsiTheme="minorHAnsi" w:cstheme="minorHAnsi"/>
          <w:sz w:val="24"/>
          <w:szCs w:val="24"/>
        </w:rPr>
      </w:pPr>
      <w:r w:rsidRPr="00404860">
        <w:rPr>
          <w:rFonts w:asciiTheme="minorHAnsi" w:hAnsiTheme="minorHAnsi" w:cstheme="minorHAnsi"/>
          <w:sz w:val="24"/>
          <w:szCs w:val="24"/>
        </w:rPr>
        <w:t xml:space="preserve">refrain from attending specific locations </w:t>
      </w:r>
    </w:p>
    <w:p w14:paraId="52597457" w14:textId="73017942" w:rsidR="00A65352" w:rsidRPr="00404860" w:rsidRDefault="00A65352" w:rsidP="0042584D">
      <w:pPr>
        <w:pStyle w:val="iiiiii"/>
        <w:numPr>
          <w:ilvl w:val="0"/>
          <w:numId w:val="11"/>
        </w:numPr>
        <w:rPr>
          <w:rFonts w:asciiTheme="minorHAnsi" w:hAnsiTheme="minorHAnsi" w:cstheme="minorHAnsi"/>
          <w:sz w:val="24"/>
          <w:szCs w:val="24"/>
        </w:rPr>
      </w:pPr>
      <w:r w:rsidRPr="00404860">
        <w:rPr>
          <w:rFonts w:asciiTheme="minorHAnsi" w:hAnsiTheme="minorHAnsi" w:cstheme="minorHAnsi"/>
          <w:sz w:val="24"/>
          <w:szCs w:val="24"/>
        </w:rPr>
        <w:t>step back from their role in its entirety</w:t>
      </w:r>
    </w:p>
    <w:p w14:paraId="4CD11142" w14:textId="77777777" w:rsidR="00A65352" w:rsidRPr="00404860" w:rsidRDefault="00A65352" w:rsidP="00A65352">
      <w:pPr>
        <w:pStyle w:val="BodyTextIndent"/>
        <w:rPr>
          <w:rFonts w:asciiTheme="minorHAnsi" w:hAnsiTheme="minorHAnsi" w:cstheme="minorHAnsi"/>
          <w:sz w:val="24"/>
          <w:szCs w:val="24"/>
        </w:rPr>
      </w:pPr>
    </w:p>
    <w:p w14:paraId="0B900126" w14:textId="290F8160"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The ESP should not delay its deliberations in an effort to obtain additional information. As the key issue for the ESP to address is immediate protection of children or adults at risk, the expectation is that an ESP should normally make its decisions within 48 hours of being advised of a concern.</w:t>
      </w:r>
    </w:p>
    <w:p w14:paraId="52E2FAEB" w14:textId="77777777" w:rsidR="007245AF" w:rsidRPr="00404860" w:rsidRDefault="007245AF" w:rsidP="00A65352">
      <w:pPr>
        <w:pStyle w:val="BodyTextIndent"/>
        <w:rPr>
          <w:rFonts w:asciiTheme="minorHAnsi" w:hAnsiTheme="minorHAnsi" w:cstheme="minorHAnsi"/>
          <w:sz w:val="24"/>
          <w:szCs w:val="24"/>
        </w:rPr>
      </w:pPr>
    </w:p>
    <w:p w14:paraId="2E88BF0F"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The role of the SD is to provide advice relating to:</w:t>
      </w:r>
    </w:p>
    <w:p w14:paraId="4F167B63" w14:textId="77777777" w:rsidR="00A65352" w:rsidRPr="00404860" w:rsidRDefault="00A65352" w:rsidP="007245AF">
      <w:pPr>
        <w:pStyle w:val="abcbullet"/>
        <w:numPr>
          <w:ilvl w:val="0"/>
          <w:numId w:val="3"/>
        </w:numPr>
        <w:rPr>
          <w:rFonts w:asciiTheme="minorHAnsi" w:hAnsiTheme="minorHAnsi" w:cstheme="minorHAnsi"/>
          <w:sz w:val="24"/>
          <w:szCs w:val="24"/>
        </w:rPr>
      </w:pPr>
      <w:r w:rsidRPr="00404860">
        <w:rPr>
          <w:rFonts w:asciiTheme="minorHAnsi" w:hAnsiTheme="minorHAnsi" w:cstheme="minorHAnsi"/>
          <w:sz w:val="24"/>
          <w:szCs w:val="24"/>
        </w:rPr>
        <w:t xml:space="preserve">safeguarding matters; </w:t>
      </w:r>
    </w:p>
    <w:p w14:paraId="2C88761C" w14:textId="77777777" w:rsidR="00A65352" w:rsidRPr="00404860" w:rsidRDefault="00A65352" w:rsidP="007245AF">
      <w:pPr>
        <w:pStyle w:val="abcbullet"/>
        <w:numPr>
          <w:ilvl w:val="0"/>
          <w:numId w:val="3"/>
        </w:numPr>
        <w:rPr>
          <w:rFonts w:asciiTheme="minorHAnsi" w:hAnsiTheme="minorHAnsi" w:cstheme="minorHAnsi"/>
          <w:sz w:val="24"/>
          <w:szCs w:val="24"/>
        </w:rPr>
      </w:pPr>
      <w:r w:rsidRPr="00404860">
        <w:rPr>
          <w:rFonts w:asciiTheme="minorHAnsi" w:hAnsiTheme="minorHAnsi" w:cstheme="minorHAnsi"/>
          <w:sz w:val="24"/>
          <w:szCs w:val="24"/>
        </w:rPr>
        <w:t>the level and type of risk involved;</w:t>
      </w:r>
    </w:p>
    <w:p w14:paraId="0A27CE4B" w14:textId="61C6EDE5" w:rsidR="00A65352" w:rsidRPr="00404860" w:rsidRDefault="00A65352" w:rsidP="007245AF">
      <w:pPr>
        <w:pStyle w:val="abcbullet"/>
        <w:numPr>
          <w:ilvl w:val="0"/>
          <w:numId w:val="3"/>
        </w:numPr>
        <w:rPr>
          <w:rFonts w:asciiTheme="minorHAnsi" w:hAnsiTheme="minorHAnsi" w:cstheme="minorHAnsi"/>
          <w:sz w:val="24"/>
          <w:szCs w:val="24"/>
        </w:rPr>
      </w:pPr>
      <w:r w:rsidRPr="00404860">
        <w:rPr>
          <w:rFonts w:asciiTheme="minorHAnsi" w:hAnsiTheme="minorHAnsi" w:cstheme="minorHAnsi"/>
          <w:sz w:val="24"/>
          <w:szCs w:val="24"/>
        </w:rPr>
        <w:t>possible actions to take to mitigate risk</w:t>
      </w:r>
      <w:r w:rsidR="00307028" w:rsidRPr="00404860">
        <w:rPr>
          <w:rFonts w:asciiTheme="minorHAnsi" w:hAnsiTheme="minorHAnsi" w:cstheme="minorHAnsi"/>
          <w:sz w:val="24"/>
          <w:szCs w:val="24"/>
        </w:rPr>
        <w:t>.</w:t>
      </w:r>
    </w:p>
    <w:p w14:paraId="3421B69D" w14:textId="77777777" w:rsidR="00A65352" w:rsidRPr="00404860" w:rsidRDefault="00A65352" w:rsidP="00A65352">
      <w:pPr>
        <w:pStyle w:val="BodyTextIndent"/>
        <w:rPr>
          <w:rFonts w:asciiTheme="minorHAnsi" w:hAnsiTheme="minorHAnsi" w:cstheme="minorHAnsi"/>
          <w:sz w:val="24"/>
          <w:szCs w:val="24"/>
        </w:rPr>
      </w:pPr>
    </w:p>
    <w:p w14:paraId="0C6774B0" w14:textId="68C0E84E"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The SD advises, but is not part of, the decision making of the ESP.</w:t>
      </w:r>
    </w:p>
    <w:p w14:paraId="4B9CD77F" w14:textId="77777777" w:rsidR="007245AF" w:rsidRPr="00404860" w:rsidRDefault="007245AF" w:rsidP="00A65352">
      <w:pPr>
        <w:pStyle w:val="BodyTextIndent"/>
        <w:rPr>
          <w:rFonts w:asciiTheme="minorHAnsi" w:hAnsiTheme="minorHAnsi" w:cstheme="minorHAnsi"/>
          <w:sz w:val="24"/>
          <w:szCs w:val="24"/>
        </w:rPr>
      </w:pPr>
    </w:p>
    <w:p w14:paraId="413B2971" w14:textId="62BA076C" w:rsidR="007245AF"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If, for any reason, the SD cannot be contacted, the ESP Convenor should seek initial advice from appropriate statutory authorities and should put in place such immediate temporary steps as they consider necessary to protect the individuals at risk until the ESP is able to meet formally with the SD. </w:t>
      </w:r>
    </w:p>
    <w:p w14:paraId="4FA19376" w14:textId="15BBA29D" w:rsidR="00307028"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The ESP will summarise the information it has considered and any decisions (with reasons) on the ESP Review and Decision Record form (Appendix </w:t>
      </w:r>
      <w:r w:rsidR="00307028" w:rsidRPr="00404860">
        <w:rPr>
          <w:rFonts w:asciiTheme="minorHAnsi" w:hAnsiTheme="minorHAnsi" w:cstheme="minorHAnsi"/>
          <w:sz w:val="24"/>
          <w:szCs w:val="24"/>
        </w:rPr>
        <w:t>3</w:t>
      </w:r>
      <w:r w:rsidRPr="00404860">
        <w:rPr>
          <w:rFonts w:asciiTheme="minorHAnsi" w:hAnsiTheme="minorHAnsi" w:cstheme="minorHAnsi"/>
          <w:sz w:val="24"/>
          <w:szCs w:val="24"/>
        </w:rPr>
        <w:t xml:space="preserve">). </w:t>
      </w:r>
    </w:p>
    <w:p w14:paraId="41671A79"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When any precautionary action (including requiring an individual to step back from a role or function) is taken by the ESP to address an identified concern or risk, this is deemed to be a formal decision with the authority of the church and may only be changed following adjudication by the relevant court of the church or (in the case of a contracted employee) HR process. </w:t>
      </w:r>
    </w:p>
    <w:p w14:paraId="2B6F7956"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Any investigation which is necessary will be undertaken utilising the appropriate processes of the relevant court of the Church or HR policy. Once the immediate risk has been addressed by the ESP, the relevant church court or HR process will commence its work. The actions and decisions of the ESP will be reviewed and either affirmed, amended or revoked by the subsequent investigation process. This initial work should also be completed as a matter of some urgency, with a review of any ESP actions normally expected within seven days.</w:t>
      </w:r>
    </w:p>
    <w:p w14:paraId="6E8EA8DD"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Once the matter has been passed from the ESP to a Church Court or HR process, the rules for procedure, appeals, etc. governing those processes will apply. </w:t>
      </w:r>
    </w:p>
    <w:p w14:paraId="71F11135" w14:textId="2BCAA589"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The ESP must be mindful that any new information which comes to its attention during deliberation may retrigger the mandatory or statutory reporting requirements of the relevant </w:t>
      </w:r>
      <w:r w:rsidR="007245AF" w:rsidRPr="00404860">
        <w:rPr>
          <w:rFonts w:asciiTheme="minorHAnsi" w:hAnsiTheme="minorHAnsi" w:cstheme="minorHAnsi"/>
          <w:sz w:val="24"/>
          <w:szCs w:val="24"/>
        </w:rPr>
        <w:t>jurisdiction</w:t>
      </w:r>
      <w:r w:rsidRPr="00404860">
        <w:rPr>
          <w:rFonts w:asciiTheme="minorHAnsi" w:hAnsiTheme="minorHAnsi" w:cstheme="minorHAnsi"/>
          <w:sz w:val="24"/>
          <w:szCs w:val="24"/>
        </w:rPr>
        <w:t>.</w:t>
      </w:r>
    </w:p>
    <w:p w14:paraId="482DFFE3"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Any additional reports required should be managed in line with PCI procedures as a matter of urgency.</w:t>
      </w:r>
    </w:p>
    <w:p w14:paraId="27BE7504" w14:textId="77777777" w:rsidR="00A65352" w:rsidRPr="00404860" w:rsidRDefault="00A65352" w:rsidP="00A65352">
      <w:pPr>
        <w:pStyle w:val="BODYHEAD"/>
        <w:rPr>
          <w:rFonts w:asciiTheme="minorHAnsi" w:hAnsiTheme="minorHAnsi" w:cstheme="minorHAnsi"/>
          <w:sz w:val="24"/>
          <w:szCs w:val="24"/>
        </w:rPr>
      </w:pPr>
      <w:r w:rsidRPr="00404860">
        <w:rPr>
          <w:rFonts w:asciiTheme="minorHAnsi" w:hAnsiTheme="minorHAnsi" w:cstheme="minorHAnsi"/>
          <w:sz w:val="24"/>
          <w:szCs w:val="24"/>
        </w:rPr>
        <w:t>5.</w:t>
      </w:r>
      <w:r w:rsidRPr="00404860">
        <w:rPr>
          <w:rFonts w:asciiTheme="minorHAnsi" w:hAnsiTheme="minorHAnsi" w:cstheme="minorHAnsi"/>
          <w:sz w:val="24"/>
          <w:szCs w:val="24"/>
        </w:rPr>
        <w:tab/>
        <w:t xml:space="preserve">Consideration of ‘stepping back’ </w:t>
      </w:r>
    </w:p>
    <w:p w14:paraId="509BF437"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While always ensuring that the safety of individuals at risk is critical in the decision-making process, the ESP must be cognisant of the implications of any decision to require an individual to step back from any or all of their roles in the church.</w:t>
      </w:r>
    </w:p>
    <w:p w14:paraId="09F4D30D"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Such a decision can have far reaching consequences and should only be considered as a last resort, and ideally with advice from the SD. The ESP must balance the protection of vulnerable individuals with the welfare of the person about whom the concern has been raised. As previously noted, the decision should be based on fairness and proportionality.</w:t>
      </w:r>
    </w:p>
    <w:p w14:paraId="105150E0"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Immediate precautionary stepping back from a role may be appropriate if:</w:t>
      </w:r>
    </w:p>
    <w:p w14:paraId="1A9848DD" w14:textId="77777777" w:rsidR="00A65352" w:rsidRPr="00404860" w:rsidRDefault="00A65352" w:rsidP="00307028">
      <w:pPr>
        <w:pStyle w:val="abcbullet"/>
        <w:numPr>
          <w:ilvl w:val="0"/>
          <w:numId w:val="4"/>
        </w:numPr>
        <w:rPr>
          <w:rFonts w:asciiTheme="minorHAnsi" w:hAnsiTheme="minorHAnsi" w:cstheme="minorHAnsi"/>
          <w:sz w:val="24"/>
          <w:szCs w:val="24"/>
        </w:rPr>
      </w:pPr>
      <w:r w:rsidRPr="00404860">
        <w:rPr>
          <w:rFonts w:asciiTheme="minorHAnsi" w:hAnsiTheme="minorHAnsi" w:cstheme="minorHAnsi"/>
          <w:sz w:val="24"/>
          <w:szCs w:val="24"/>
        </w:rPr>
        <w:t>a child or adult is at significant risk;</w:t>
      </w:r>
    </w:p>
    <w:p w14:paraId="5F30158F" w14:textId="77777777" w:rsidR="00A65352" w:rsidRPr="00404860" w:rsidRDefault="00A65352" w:rsidP="00307028">
      <w:pPr>
        <w:pStyle w:val="abcbullet"/>
        <w:numPr>
          <w:ilvl w:val="0"/>
          <w:numId w:val="4"/>
        </w:numPr>
        <w:rPr>
          <w:rFonts w:asciiTheme="minorHAnsi" w:hAnsiTheme="minorHAnsi" w:cstheme="minorHAnsi"/>
          <w:sz w:val="24"/>
          <w:szCs w:val="24"/>
        </w:rPr>
      </w:pPr>
      <w:r w:rsidRPr="00404860">
        <w:rPr>
          <w:rFonts w:asciiTheme="minorHAnsi" w:hAnsiTheme="minorHAnsi" w:cstheme="minorHAnsi"/>
          <w:sz w:val="24"/>
          <w:szCs w:val="24"/>
        </w:rPr>
        <w:t>the concern is so serious that if proven it may lead to dismissal / removal from office;</w:t>
      </w:r>
    </w:p>
    <w:p w14:paraId="4CF71594" w14:textId="5209BF2D" w:rsidR="00307028" w:rsidRPr="00404860" w:rsidRDefault="00A65352" w:rsidP="00404860">
      <w:pPr>
        <w:pStyle w:val="abcbullet"/>
        <w:numPr>
          <w:ilvl w:val="0"/>
          <w:numId w:val="4"/>
        </w:numPr>
        <w:rPr>
          <w:rFonts w:asciiTheme="minorHAnsi" w:hAnsiTheme="minorHAnsi" w:cstheme="minorHAnsi"/>
          <w:sz w:val="24"/>
          <w:szCs w:val="24"/>
        </w:rPr>
      </w:pPr>
      <w:r w:rsidRPr="00404860">
        <w:rPr>
          <w:rFonts w:asciiTheme="minorHAnsi" w:hAnsiTheme="minorHAnsi" w:cstheme="minorHAnsi"/>
          <w:sz w:val="24"/>
          <w:szCs w:val="24"/>
        </w:rPr>
        <w:t>the concern has the potential to meet the criteria for a statutory referral to the Disclosure and Barring Service (DBS).</w:t>
      </w:r>
    </w:p>
    <w:p w14:paraId="756D136A" w14:textId="77777777" w:rsidR="00A65352" w:rsidRPr="00404860" w:rsidRDefault="00A65352" w:rsidP="00A65352">
      <w:pPr>
        <w:pStyle w:val="BODYHEAD"/>
        <w:rPr>
          <w:rFonts w:asciiTheme="minorHAnsi" w:hAnsiTheme="minorHAnsi" w:cstheme="minorHAnsi"/>
          <w:sz w:val="24"/>
          <w:szCs w:val="24"/>
        </w:rPr>
      </w:pPr>
      <w:r w:rsidRPr="00404860">
        <w:rPr>
          <w:rFonts w:asciiTheme="minorHAnsi" w:hAnsiTheme="minorHAnsi" w:cstheme="minorHAnsi"/>
          <w:sz w:val="24"/>
          <w:szCs w:val="24"/>
        </w:rPr>
        <w:t xml:space="preserve">6. </w:t>
      </w:r>
      <w:r w:rsidRPr="00404860">
        <w:rPr>
          <w:rFonts w:asciiTheme="minorHAnsi" w:hAnsiTheme="minorHAnsi" w:cstheme="minorHAnsi"/>
          <w:sz w:val="24"/>
          <w:szCs w:val="24"/>
        </w:rPr>
        <w:tab/>
        <w:t xml:space="preserve">Informing the individual </w:t>
      </w:r>
    </w:p>
    <w:p w14:paraId="748EAFA2"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If any immediate precautionary action is required, the individual concerned should, subject to any restrictions applied by statutory authorities, be advised without delay of the following: </w:t>
      </w:r>
    </w:p>
    <w:p w14:paraId="20F4C9DF" w14:textId="77777777" w:rsidR="00A65352" w:rsidRPr="00404860" w:rsidRDefault="00A65352" w:rsidP="00307028">
      <w:pPr>
        <w:pStyle w:val="abcbullet"/>
        <w:numPr>
          <w:ilvl w:val="0"/>
          <w:numId w:val="5"/>
        </w:numPr>
        <w:rPr>
          <w:rFonts w:asciiTheme="minorHAnsi" w:hAnsiTheme="minorHAnsi" w:cstheme="minorHAnsi"/>
          <w:sz w:val="24"/>
          <w:szCs w:val="24"/>
        </w:rPr>
      </w:pPr>
      <w:r w:rsidRPr="00404860">
        <w:rPr>
          <w:rFonts w:asciiTheme="minorHAnsi" w:hAnsiTheme="minorHAnsi" w:cstheme="minorHAnsi"/>
          <w:sz w:val="24"/>
          <w:szCs w:val="24"/>
        </w:rPr>
        <w:t>the nature of the concern and in particular that it is a safeguarding matter;</w:t>
      </w:r>
    </w:p>
    <w:p w14:paraId="69F138C4" w14:textId="77777777" w:rsidR="00A65352" w:rsidRPr="00404860" w:rsidRDefault="00A65352" w:rsidP="00307028">
      <w:pPr>
        <w:pStyle w:val="abcbullet"/>
        <w:numPr>
          <w:ilvl w:val="0"/>
          <w:numId w:val="5"/>
        </w:numPr>
        <w:rPr>
          <w:rFonts w:asciiTheme="minorHAnsi" w:hAnsiTheme="minorHAnsi" w:cstheme="minorHAnsi"/>
          <w:sz w:val="24"/>
          <w:szCs w:val="24"/>
        </w:rPr>
      </w:pPr>
      <w:r w:rsidRPr="00404860">
        <w:rPr>
          <w:rFonts w:asciiTheme="minorHAnsi" w:hAnsiTheme="minorHAnsi" w:cstheme="minorHAnsi"/>
          <w:sz w:val="24"/>
          <w:szCs w:val="24"/>
        </w:rPr>
        <w:t>the rationale for the action being taken;</w:t>
      </w:r>
    </w:p>
    <w:p w14:paraId="661B9F5A" w14:textId="77777777" w:rsidR="00A65352" w:rsidRPr="00404860" w:rsidRDefault="00A65352" w:rsidP="00307028">
      <w:pPr>
        <w:pStyle w:val="abcbullet"/>
        <w:numPr>
          <w:ilvl w:val="0"/>
          <w:numId w:val="5"/>
        </w:numPr>
        <w:rPr>
          <w:rFonts w:asciiTheme="minorHAnsi" w:hAnsiTheme="minorHAnsi" w:cstheme="minorHAnsi"/>
          <w:sz w:val="24"/>
          <w:szCs w:val="24"/>
        </w:rPr>
      </w:pPr>
      <w:r w:rsidRPr="00404860">
        <w:rPr>
          <w:rFonts w:asciiTheme="minorHAnsi" w:hAnsiTheme="minorHAnsi" w:cstheme="minorHAnsi"/>
          <w:sz w:val="24"/>
          <w:szCs w:val="24"/>
        </w:rPr>
        <w:t>that the action is precautionary and is to protect all parties;</w:t>
      </w:r>
    </w:p>
    <w:p w14:paraId="4CBD2BF7" w14:textId="77777777" w:rsidR="00A65352" w:rsidRPr="00404860" w:rsidRDefault="00A65352" w:rsidP="00307028">
      <w:pPr>
        <w:pStyle w:val="abcbullet"/>
        <w:numPr>
          <w:ilvl w:val="0"/>
          <w:numId w:val="5"/>
        </w:numPr>
        <w:rPr>
          <w:rFonts w:asciiTheme="minorHAnsi" w:hAnsiTheme="minorHAnsi" w:cstheme="minorHAnsi"/>
          <w:sz w:val="24"/>
          <w:szCs w:val="24"/>
        </w:rPr>
      </w:pPr>
      <w:r w:rsidRPr="00404860">
        <w:rPr>
          <w:rFonts w:asciiTheme="minorHAnsi" w:hAnsiTheme="minorHAnsi" w:cstheme="minorHAnsi"/>
          <w:sz w:val="24"/>
          <w:szCs w:val="24"/>
        </w:rPr>
        <w:t>the identity of a church contact point to provide pastoral support. Any person identified to provide such pastoral support must not be part of the ESP or any future investigative processes.</w:t>
      </w:r>
    </w:p>
    <w:p w14:paraId="104C8EA1" w14:textId="77777777" w:rsidR="00A65352" w:rsidRPr="00404860" w:rsidRDefault="00A65352" w:rsidP="00A65352">
      <w:pPr>
        <w:pStyle w:val="BodyTextIndent"/>
        <w:rPr>
          <w:rFonts w:asciiTheme="minorHAnsi" w:hAnsiTheme="minorHAnsi" w:cstheme="minorHAnsi"/>
          <w:sz w:val="24"/>
          <w:szCs w:val="24"/>
        </w:rPr>
      </w:pPr>
    </w:p>
    <w:p w14:paraId="64087F8B"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It is vitally important that the individual is assured that any precautionary actions are neutral and intended solely to protect all parties. </w:t>
      </w:r>
    </w:p>
    <w:p w14:paraId="3511D528"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The ESP Convenor should further ensure that pastoral support is available for the individual raising the concern and their family. </w:t>
      </w:r>
    </w:p>
    <w:p w14:paraId="082B3B52" w14:textId="77777777" w:rsidR="00A65352" w:rsidRPr="00404860" w:rsidRDefault="00A65352" w:rsidP="00A65352">
      <w:pPr>
        <w:pStyle w:val="BODYHEAD"/>
        <w:rPr>
          <w:rFonts w:asciiTheme="minorHAnsi" w:hAnsiTheme="minorHAnsi" w:cstheme="minorHAnsi"/>
          <w:sz w:val="24"/>
          <w:szCs w:val="24"/>
        </w:rPr>
      </w:pPr>
      <w:r w:rsidRPr="00404860">
        <w:rPr>
          <w:rFonts w:asciiTheme="minorHAnsi" w:hAnsiTheme="minorHAnsi" w:cstheme="minorHAnsi"/>
          <w:sz w:val="24"/>
          <w:szCs w:val="24"/>
        </w:rPr>
        <w:t xml:space="preserve">7. </w:t>
      </w:r>
      <w:r w:rsidRPr="00404860">
        <w:rPr>
          <w:rFonts w:asciiTheme="minorHAnsi" w:hAnsiTheme="minorHAnsi" w:cstheme="minorHAnsi"/>
          <w:sz w:val="24"/>
          <w:szCs w:val="24"/>
        </w:rPr>
        <w:tab/>
        <w:t xml:space="preserve">Handover to normal procedures </w:t>
      </w:r>
    </w:p>
    <w:p w14:paraId="7D8F7FD1"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When the ESP is reasonably assured that any immediate risk has been addressed, it should ensure that the steps outlined above leading to an investigation by the appropriate court of the church have been instigated.</w:t>
      </w:r>
    </w:p>
    <w:p w14:paraId="72866E8C" w14:textId="77777777" w:rsidR="00404860" w:rsidRDefault="00404860" w:rsidP="00404860">
      <w:pPr>
        <w:pStyle w:val="PanelTaskGroupHeading"/>
        <w:jc w:val="left"/>
        <w:rPr>
          <w:rFonts w:asciiTheme="minorHAnsi" w:hAnsiTheme="minorHAnsi" w:cstheme="minorHAnsi"/>
          <w:sz w:val="36"/>
          <w:szCs w:val="36"/>
        </w:rPr>
      </w:pPr>
    </w:p>
    <w:p w14:paraId="3D9CCDDF" w14:textId="77777777" w:rsidR="00404860" w:rsidRDefault="00404860" w:rsidP="00404860">
      <w:pPr>
        <w:pStyle w:val="PanelTaskGroupHeading"/>
        <w:jc w:val="left"/>
        <w:rPr>
          <w:rFonts w:asciiTheme="minorHAnsi" w:hAnsiTheme="minorHAnsi" w:cstheme="minorHAnsi"/>
          <w:sz w:val="36"/>
          <w:szCs w:val="36"/>
        </w:rPr>
      </w:pPr>
    </w:p>
    <w:p w14:paraId="6EFD4C34" w14:textId="77777777" w:rsidR="00404860" w:rsidRDefault="00404860" w:rsidP="00404860">
      <w:pPr>
        <w:pStyle w:val="PanelTaskGroupHeading"/>
        <w:jc w:val="left"/>
        <w:rPr>
          <w:rFonts w:asciiTheme="minorHAnsi" w:hAnsiTheme="minorHAnsi" w:cstheme="minorHAnsi"/>
          <w:sz w:val="36"/>
          <w:szCs w:val="36"/>
        </w:rPr>
      </w:pPr>
    </w:p>
    <w:p w14:paraId="5D6FE6EC" w14:textId="77777777" w:rsidR="00404860" w:rsidRDefault="00404860" w:rsidP="00404860">
      <w:pPr>
        <w:pStyle w:val="PanelTaskGroupHeading"/>
        <w:jc w:val="left"/>
        <w:rPr>
          <w:rFonts w:asciiTheme="minorHAnsi" w:hAnsiTheme="minorHAnsi" w:cstheme="minorHAnsi"/>
          <w:sz w:val="36"/>
          <w:szCs w:val="36"/>
        </w:rPr>
      </w:pPr>
    </w:p>
    <w:p w14:paraId="383B0169" w14:textId="77777777" w:rsidR="00404860" w:rsidRDefault="00404860" w:rsidP="00404860">
      <w:pPr>
        <w:pStyle w:val="PanelTaskGroupHeading"/>
        <w:jc w:val="left"/>
        <w:rPr>
          <w:rFonts w:asciiTheme="minorHAnsi" w:hAnsiTheme="minorHAnsi" w:cstheme="minorHAnsi"/>
          <w:sz w:val="36"/>
          <w:szCs w:val="36"/>
        </w:rPr>
      </w:pPr>
    </w:p>
    <w:p w14:paraId="268FED0F" w14:textId="77777777" w:rsidR="00404860" w:rsidRDefault="00404860" w:rsidP="00404860">
      <w:pPr>
        <w:pStyle w:val="PanelTaskGroupHeading"/>
        <w:jc w:val="left"/>
        <w:rPr>
          <w:rFonts w:asciiTheme="minorHAnsi" w:hAnsiTheme="minorHAnsi" w:cstheme="minorHAnsi"/>
          <w:sz w:val="36"/>
          <w:szCs w:val="36"/>
        </w:rPr>
      </w:pPr>
    </w:p>
    <w:p w14:paraId="064A54D4" w14:textId="77777777" w:rsidR="00404860" w:rsidRDefault="00404860" w:rsidP="00404860">
      <w:pPr>
        <w:pStyle w:val="PanelTaskGroupHeading"/>
        <w:jc w:val="left"/>
        <w:rPr>
          <w:rFonts w:asciiTheme="minorHAnsi" w:hAnsiTheme="minorHAnsi" w:cstheme="minorHAnsi"/>
          <w:sz w:val="36"/>
          <w:szCs w:val="36"/>
        </w:rPr>
      </w:pPr>
    </w:p>
    <w:p w14:paraId="56E4B7CD" w14:textId="6CA50E06" w:rsidR="00A65352" w:rsidRPr="00404860" w:rsidRDefault="00A65352" w:rsidP="00404860">
      <w:pPr>
        <w:pStyle w:val="PanelTaskGroupHeading"/>
        <w:rPr>
          <w:rFonts w:asciiTheme="minorHAnsi" w:hAnsiTheme="minorHAnsi" w:cstheme="minorHAnsi"/>
          <w:sz w:val="36"/>
          <w:szCs w:val="36"/>
        </w:rPr>
      </w:pPr>
      <w:r w:rsidRPr="00404860">
        <w:rPr>
          <w:rFonts w:asciiTheme="minorHAnsi" w:hAnsiTheme="minorHAnsi" w:cstheme="minorHAnsi"/>
          <w:sz w:val="36"/>
          <w:szCs w:val="36"/>
        </w:rPr>
        <w:t xml:space="preserve">Appendix </w:t>
      </w:r>
      <w:r w:rsidR="007245AF" w:rsidRPr="00404860">
        <w:rPr>
          <w:rFonts w:asciiTheme="minorHAnsi" w:hAnsiTheme="minorHAnsi" w:cstheme="minorHAnsi"/>
          <w:sz w:val="36"/>
          <w:szCs w:val="36"/>
        </w:rPr>
        <w:t>1</w:t>
      </w:r>
    </w:p>
    <w:p w14:paraId="1F6C1DB9" w14:textId="77777777" w:rsidR="00A65352" w:rsidRPr="00404860" w:rsidRDefault="00A65352" w:rsidP="00A65352">
      <w:pPr>
        <w:pStyle w:val="BODYHEAD"/>
        <w:jc w:val="center"/>
        <w:rPr>
          <w:rFonts w:asciiTheme="minorHAnsi" w:hAnsiTheme="minorHAnsi" w:cstheme="minorHAnsi"/>
          <w:caps/>
          <w:sz w:val="24"/>
          <w:szCs w:val="24"/>
        </w:rPr>
      </w:pPr>
      <w:r w:rsidRPr="00404860">
        <w:rPr>
          <w:rFonts w:asciiTheme="minorHAnsi" w:hAnsiTheme="minorHAnsi" w:cstheme="minorHAnsi"/>
          <w:caps/>
          <w:sz w:val="24"/>
          <w:szCs w:val="24"/>
        </w:rPr>
        <w:t>Emergency Safeguarding Panel – Composition</w:t>
      </w:r>
    </w:p>
    <w:p w14:paraId="11BD0B6A" w14:textId="77777777" w:rsidR="00A65352" w:rsidRPr="00404860" w:rsidRDefault="00A65352" w:rsidP="00A65352">
      <w:pPr>
        <w:pStyle w:val="BodyTextIndent"/>
        <w:rPr>
          <w:rFonts w:asciiTheme="minorHAnsi" w:hAnsiTheme="minorHAnsi" w:cstheme="minorHAnsi"/>
          <w:sz w:val="24"/>
          <w:szCs w:val="24"/>
        </w:rPr>
      </w:pPr>
    </w:p>
    <w:p w14:paraId="1C6BA6BE"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In all cases, the ESP should seek advice from the PCI Safeguarding Department.</w:t>
      </w:r>
    </w:p>
    <w:p w14:paraId="68E89A91"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The ESP as appointed must be independent of the individual about whom concerns have been raised.</w:t>
      </w:r>
    </w:p>
    <w:p w14:paraId="3E7E9AD2" w14:textId="77777777"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sz w:val="24"/>
          <w:szCs w:val="24"/>
        </w:rPr>
        <w:t xml:space="preserve">Where ESP review relates to a called office-holder, the ESP members must be members of the relevant court. </w:t>
      </w:r>
    </w:p>
    <w:p w14:paraId="1A064495" w14:textId="77777777" w:rsidR="00A65352" w:rsidRPr="00404860" w:rsidRDefault="00A65352" w:rsidP="00A65352">
      <w:pPr>
        <w:pStyle w:val="BodyTextIndent"/>
        <w:rPr>
          <w:rFonts w:asciiTheme="minorHAnsi" w:hAnsiTheme="minorHAnsi" w:cstheme="minorHAnsi"/>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261"/>
        <w:gridCol w:w="1854"/>
        <w:gridCol w:w="3813"/>
      </w:tblGrid>
      <w:tr w:rsidR="00A65352" w:rsidRPr="00404860" w14:paraId="394320CD" w14:textId="77777777" w:rsidTr="008604F7">
        <w:trPr>
          <w:trHeight w:val="60"/>
          <w:tblHeader/>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81B6E1" w14:textId="77777777" w:rsidR="00A65352" w:rsidRPr="00404860" w:rsidRDefault="00A65352">
            <w:pPr>
              <w:pStyle w:val="TableText"/>
              <w:rPr>
                <w:rFonts w:asciiTheme="minorHAnsi" w:hAnsiTheme="minorHAnsi" w:cstheme="minorHAnsi"/>
                <w:sz w:val="24"/>
                <w:szCs w:val="24"/>
              </w:rPr>
            </w:pPr>
            <w:r w:rsidRPr="00404860">
              <w:rPr>
                <w:rStyle w:val="BodyBold"/>
                <w:rFonts w:asciiTheme="minorHAnsi" w:hAnsiTheme="minorHAnsi" w:cstheme="minorHAnsi"/>
                <w:sz w:val="22"/>
                <w:szCs w:val="22"/>
              </w:rPr>
              <w:t>Individual about whom concerns have been raised</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51E320" w14:textId="77777777" w:rsidR="00A65352" w:rsidRPr="00404860" w:rsidRDefault="00A65352">
            <w:pPr>
              <w:pStyle w:val="TableText"/>
              <w:rPr>
                <w:rFonts w:asciiTheme="minorHAnsi" w:hAnsiTheme="minorHAnsi" w:cstheme="minorHAnsi"/>
                <w:sz w:val="24"/>
                <w:szCs w:val="24"/>
              </w:rPr>
            </w:pPr>
            <w:r w:rsidRPr="00404860">
              <w:rPr>
                <w:rStyle w:val="BodyBold"/>
                <w:rFonts w:asciiTheme="minorHAnsi" w:hAnsiTheme="minorHAnsi" w:cstheme="minorHAnsi"/>
                <w:sz w:val="22"/>
                <w:szCs w:val="22"/>
              </w:rPr>
              <w:t>Responsible for establishing ESP</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83398A" w14:textId="77777777" w:rsidR="00A65352" w:rsidRPr="00404860" w:rsidRDefault="00A65352">
            <w:pPr>
              <w:pStyle w:val="TableText"/>
              <w:rPr>
                <w:rFonts w:asciiTheme="minorHAnsi" w:hAnsiTheme="minorHAnsi" w:cstheme="minorHAnsi"/>
                <w:sz w:val="24"/>
                <w:szCs w:val="24"/>
              </w:rPr>
            </w:pPr>
            <w:r w:rsidRPr="00404860">
              <w:rPr>
                <w:rStyle w:val="BodyBold"/>
                <w:rFonts w:asciiTheme="minorHAnsi" w:hAnsiTheme="minorHAnsi" w:cstheme="minorHAnsi"/>
                <w:sz w:val="22"/>
                <w:szCs w:val="22"/>
              </w:rPr>
              <w:t xml:space="preserve">Composition of Panel </w:t>
            </w:r>
            <w:r w:rsidRPr="00404860">
              <w:rPr>
                <w:rFonts w:asciiTheme="minorHAnsi" w:hAnsiTheme="minorHAnsi" w:cstheme="minorHAnsi"/>
                <w:sz w:val="22"/>
                <w:szCs w:val="22"/>
              </w:rPr>
              <w:br/>
            </w:r>
            <w:r w:rsidRPr="00404860">
              <w:rPr>
                <w:rStyle w:val="BodyItalic"/>
                <w:rFonts w:asciiTheme="minorHAnsi" w:hAnsiTheme="minorHAnsi" w:cstheme="minorHAnsi"/>
                <w:sz w:val="22"/>
                <w:szCs w:val="22"/>
              </w:rPr>
              <w:t>ESP should consist of at least three of the people listed below</w:t>
            </w:r>
          </w:p>
        </w:tc>
      </w:tr>
      <w:tr w:rsidR="00A65352" w:rsidRPr="00404860" w14:paraId="2524F23E"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4E1EC1"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 xml:space="preserve">Congregational volunteer / leader </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FEBA7D"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Minister</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45283A"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Minister, Clerk of Session, Other elder, Designated Person</w:t>
            </w:r>
          </w:p>
        </w:tc>
      </w:tr>
      <w:tr w:rsidR="00A65352" w:rsidRPr="00404860" w14:paraId="3DE5B10A"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DFEB5"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Congregational staff member</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D1127D"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Minister</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BF09BE"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Minister, Clerk of Session, Other elder, Designated Person</w:t>
            </w:r>
          </w:p>
        </w:tc>
      </w:tr>
      <w:tr w:rsidR="00A65352" w:rsidRPr="00404860" w14:paraId="5E19E11B"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C59F81"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Minister or elder</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84EDA8"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Moderator of Presbytery</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9E1F0C"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 xml:space="preserve">An independent panel from Presbytery with at least 1 ruling elder and at least 1 teaching elder </w:t>
            </w:r>
          </w:p>
        </w:tc>
      </w:tr>
      <w:tr w:rsidR="00A65352" w:rsidRPr="00404860" w14:paraId="6B201352"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DDA92B"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Presbytery Moderator</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AFA0B9" w14:textId="77777777" w:rsidR="00A65352" w:rsidRPr="00404860" w:rsidRDefault="00A65352">
            <w:pPr>
              <w:pStyle w:val="TableText"/>
              <w:rPr>
                <w:rFonts w:asciiTheme="minorHAnsi" w:hAnsiTheme="minorHAnsi" w:cstheme="minorHAnsi"/>
                <w:sz w:val="22"/>
                <w:szCs w:val="22"/>
              </w:rPr>
            </w:pPr>
            <w:r w:rsidRPr="00404860">
              <w:rPr>
                <w:rFonts w:asciiTheme="minorHAnsi" w:hAnsiTheme="minorHAnsi" w:cstheme="minorHAnsi"/>
                <w:sz w:val="22"/>
                <w:szCs w:val="22"/>
              </w:rPr>
              <w:t xml:space="preserve">Clerk of </w:t>
            </w:r>
          </w:p>
          <w:p w14:paraId="1FB5CBB3"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Presbytery</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545A7C"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An independent panel from Presbytery with at least 1 ruling elder and at least 1 teaching elder</w:t>
            </w:r>
          </w:p>
        </w:tc>
      </w:tr>
      <w:tr w:rsidR="00A65352" w:rsidRPr="00404860" w14:paraId="1738A121"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922D8B"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Chaplain / Deaconess under the auspices of CMI</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EA17F9"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CMI Secretary</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A66333"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CMI Convener, CMI Secretary, Presbytery Moderator, Presbytery Clerk</w:t>
            </w:r>
          </w:p>
        </w:tc>
      </w:tr>
      <w:tr w:rsidR="00A65352" w:rsidRPr="00404860" w14:paraId="41457B89"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8A1D5E"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 xml:space="preserve">Staff in CSW Services </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9589B3" w14:textId="77777777" w:rsidR="00A65352" w:rsidRPr="00404860" w:rsidRDefault="00A65352">
            <w:pPr>
              <w:pStyle w:val="TableText"/>
              <w:rPr>
                <w:rFonts w:asciiTheme="minorHAnsi" w:hAnsiTheme="minorHAnsi" w:cstheme="minorHAnsi"/>
                <w:sz w:val="22"/>
                <w:szCs w:val="22"/>
              </w:rPr>
            </w:pPr>
            <w:r w:rsidRPr="00404860">
              <w:rPr>
                <w:rFonts w:asciiTheme="minorHAnsi" w:hAnsiTheme="minorHAnsi" w:cstheme="minorHAnsi"/>
                <w:sz w:val="22"/>
                <w:szCs w:val="22"/>
              </w:rPr>
              <w:t xml:space="preserve">Relevant </w:t>
            </w:r>
          </w:p>
          <w:p w14:paraId="7ED056BD" w14:textId="77777777" w:rsidR="00A65352" w:rsidRPr="00404860" w:rsidRDefault="00A65352">
            <w:pPr>
              <w:pStyle w:val="TableText"/>
              <w:rPr>
                <w:rFonts w:asciiTheme="minorHAnsi" w:hAnsiTheme="minorHAnsi" w:cstheme="minorHAnsi"/>
                <w:sz w:val="22"/>
                <w:szCs w:val="22"/>
              </w:rPr>
            </w:pPr>
            <w:r w:rsidRPr="00404860">
              <w:rPr>
                <w:rFonts w:asciiTheme="minorHAnsi" w:hAnsiTheme="minorHAnsi" w:cstheme="minorHAnsi"/>
                <w:sz w:val="22"/>
                <w:szCs w:val="22"/>
              </w:rPr>
              <w:t xml:space="preserve">Regional </w:t>
            </w:r>
          </w:p>
          <w:p w14:paraId="199C9224"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Manager</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9F1DC3"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Regional Manager(s), Service Manager(s), Care Service Director / Deputy Director.</w:t>
            </w:r>
          </w:p>
        </w:tc>
      </w:tr>
      <w:tr w:rsidR="00A65352" w:rsidRPr="00404860" w14:paraId="6D028073"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A10B5E"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Other PCI Employee</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3DCB66"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Council Secretary or Head of Dept.</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B0CF02"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Council Secretary, Head of Department, Council Convenor, Member of Senior Leadership Team</w:t>
            </w:r>
          </w:p>
        </w:tc>
      </w:tr>
      <w:tr w:rsidR="00A65352" w:rsidRPr="00404860" w14:paraId="7E7B50E3"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06BE3B"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Council Secretary</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BC9A0D" w14:textId="77777777" w:rsidR="00A65352" w:rsidRPr="00404860" w:rsidRDefault="00A65352">
            <w:pPr>
              <w:pStyle w:val="TableText"/>
              <w:rPr>
                <w:rFonts w:asciiTheme="minorHAnsi" w:hAnsiTheme="minorHAnsi" w:cstheme="minorHAnsi"/>
                <w:sz w:val="22"/>
                <w:szCs w:val="22"/>
              </w:rPr>
            </w:pPr>
            <w:r w:rsidRPr="00404860">
              <w:rPr>
                <w:rFonts w:asciiTheme="minorHAnsi" w:hAnsiTheme="minorHAnsi" w:cstheme="minorHAnsi"/>
                <w:sz w:val="22"/>
                <w:szCs w:val="22"/>
              </w:rPr>
              <w:t xml:space="preserve">Clerk of </w:t>
            </w:r>
          </w:p>
          <w:p w14:paraId="1B6EBC8B"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Assembly</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43CF7B"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Member of Senior Leadership Team, Council Convenors</w:t>
            </w:r>
          </w:p>
        </w:tc>
      </w:tr>
      <w:tr w:rsidR="00A65352" w:rsidRPr="00404860" w14:paraId="58895C92" w14:textId="77777777" w:rsidTr="008604F7">
        <w:trPr>
          <w:trHeight w:val="60"/>
          <w:jc w:val="center"/>
        </w:trPr>
        <w:tc>
          <w:tcPr>
            <w:tcW w:w="32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DAFEF0"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Senior Leadership Team member</w:t>
            </w:r>
          </w:p>
        </w:tc>
        <w:tc>
          <w:tcPr>
            <w:tcW w:w="18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3324C"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General Council Convener</w:t>
            </w:r>
          </w:p>
        </w:tc>
        <w:tc>
          <w:tcPr>
            <w:tcW w:w="381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5D8A25"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2"/>
                <w:szCs w:val="22"/>
              </w:rPr>
              <w:t>Moderator of the GA, General Council Convenor, Convenor of another Council, Convenor of an Assembly Commission</w:t>
            </w:r>
          </w:p>
        </w:tc>
      </w:tr>
    </w:tbl>
    <w:p w14:paraId="0AFA8C6F" w14:textId="64A365C2" w:rsidR="00A65352" w:rsidRPr="00404860" w:rsidRDefault="00A65352" w:rsidP="008604F7">
      <w:pPr>
        <w:pStyle w:val="PanelTaskGroupHeading"/>
        <w:rPr>
          <w:rFonts w:asciiTheme="minorHAnsi" w:hAnsiTheme="minorHAnsi" w:cstheme="minorHAnsi"/>
          <w:sz w:val="36"/>
          <w:szCs w:val="36"/>
        </w:rPr>
      </w:pPr>
      <w:r w:rsidRPr="00404860">
        <w:rPr>
          <w:rFonts w:asciiTheme="minorHAnsi" w:hAnsiTheme="minorHAnsi" w:cstheme="minorHAnsi"/>
          <w:sz w:val="36"/>
          <w:szCs w:val="36"/>
        </w:rPr>
        <w:t xml:space="preserve">Appendix </w:t>
      </w:r>
      <w:r w:rsidR="007245AF" w:rsidRPr="00404860">
        <w:rPr>
          <w:rFonts w:asciiTheme="minorHAnsi" w:hAnsiTheme="minorHAnsi" w:cstheme="minorHAnsi"/>
          <w:sz w:val="36"/>
          <w:szCs w:val="36"/>
        </w:rPr>
        <w:t>2</w:t>
      </w:r>
    </w:p>
    <w:p w14:paraId="48EA3027" w14:textId="77777777" w:rsidR="00A65352" w:rsidRPr="00404860" w:rsidRDefault="00A65352" w:rsidP="00A65352">
      <w:pPr>
        <w:pStyle w:val="BODYHEAD"/>
        <w:jc w:val="center"/>
        <w:rPr>
          <w:rFonts w:asciiTheme="minorHAnsi" w:hAnsiTheme="minorHAnsi" w:cstheme="minorHAnsi"/>
          <w:caps/>
          <w:sz w:val="24"/>
          <w:szCs w:val="24"/>
        </w:rPr>
      </w:pPr>
      <w:r w:rsidRPr="00404860">
        <w:rPr>
          <w:rFonts w:asciiTheme="minorHAnsi" w:hAnsiTheme="minorHAnsi" w:cstheme="minorHAnsi"/>
          <w:caps/>
          <w:sz w:val="24"/>
          <w:szCs w:val="24"/>
        </w:rPr>
        <w:t>Emergency Safeguarding Panel – Decision Process</w:t>
      </w:r>
    </w:p>
    <w:p w14:paraId="5B4619FD" w14:textId="42303AE2" w:rsidR="00A65352" w:rsidRPr="00404860" w:rsidRDefault="00A65352" w:rsidP="00A65352">
      <w:pPr>
        <w:pStyle w:val="BodyTextIndent"/>
        <w:rPr>
          <w:rFonts w:asciiTheme="minorHAnsi" w:hAnsiTheme="minorHAnsi" w:cstheme="minorHAnsi"/>
          <w:sz w:val="24"/>
          <w:szCs w:val="24"/>
        </w:rPr>
      </w:pPr>
      <w:r w:rsidRPr="00404860">
        <w:rPr>
          <w:rFonts w:asciiTheme="minorHAnsi" w:hAnsiTheme="minorHAnsi" w:cstheme="minorHAnsi"/>
          <w:noProof/>
          <w:sz w:val="24"/>
          <w:szCs w:val="24"/>
        </w:rPr>
        <w:drawing>
          <wp:anchor distT="0" distB="0" distL="114300" distR="114300" simplePos="0" relativeHeight="251658240" behindDoc="0" locked="0" layoutInCell="1" allowOverlap="1" wp14:anchorId="4F4FCD16" wp14:editId="30B50692">
            <wp:simplePos x="0" y="0"/>
            <wp:positionH relativeFrom="column">
              <wp:posOffset>2114550</wp:posOffset>
            </wp:positionH>
            <wp:positionV relativeFrom="paragraph">
              <wp:posOffset>5080</wp:posOffset>
            </wp:positionV>
            <wp:extent cx="2362200" cy="5499100"/>
            <wp:effectExtent l="0" t="0" r="0" b="6350"/>
            <wp:wrapSquare wrapText="bothSides"/>
            <wp:docPr id="144467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72845" name=""/>
                    <pic:cNvPicPr/>
                  </pic:nvPicPr>
                  <pic:blipFill>
                    <a:blip r:embed="rId8">
                      <a:extLst>
                        <a:ext uri="{28A0092B-C50C-407E-A947-70E740481C1C}">
                          <a14:useLocalDpi xmlns:a14="http://schemas.microsoft.com/office/drawing/2010/main" val="0"/>
                        </a:ext>
                      </a:extLst>
                    </a:blip>
                    <a:stretch>
                      <a:fillRect/>
                    </a:stretch>
                  </pic:blipFill>
                  <pic:spPr>
                    <a:xfrm>
                      <a:off x="0" y="0"/>
                      <a:ext cx="2362200" cy="5499100"/>
                    </a:xfrm>
                    <a:prstGeom prst="rect">
                      <a:avLst/>
                    </a:prstGeom>
                  </pic:spPr>
                </pic:pic>
              </a:graphicData>
            </a:graphic>
          </wp:anchor>
        </w:drawing>
      </w:r>
    </w:p>
    <w:p w14:paraId="148C70C0" w14:textId="77777777" w:rsidR="007245AF" w:rsidRPr="00404860" w:rsidRDefault="007245AF" w:rsidP="00A65352">
      <w:pPr>
        <w:pStyle w:val="PanelTaskGroupHeading"/>
        <w:rPr>
          <w:rFonts w:asciiTheme="minorHAnsi" w:hAnsiTheme="minorHAnsi" w:cstheme="minorHAnsi"/>
          <w:sz w:val="36"/>
          <w:szCs w:val="36"/>
        </w:rPr>
      </w:pPr>
    </w:p>
    <w:p w14:paraId="04BF68D6" w14:textId="77777777" w:rsidR="007245AF" w:rsidRPr="00404860" w:rsidRDefault="007245AF" w:rsidP="00A65352">
      <w:pPr>
        <w:pStyle w:val="PanelTaskGroupHeading"/>
        <w:rPr>
          <w:rFonts w:asciiTheme="minorHAnsi" w:hAnsiTheme="minorHAnsi" w:cstheme="minorHAnsi"/>
          <w:sz w:val="36"/>
          <w:szCs w:val="36"/>
        </w:rPr>
      </w:pPr>
    </w:p>
    <w:p w14:paraId="43791A11" w14:textId="77777777" w:rsidR="007245AF" w:rsidRPr="00404860" w:rsidRDefault="007245AF" w:rsidP="00A65352">
      <w:pPr>
        <w:pStyle w:val="PanelTaskGroupHeading"/>
        <w:rPr>
          <w:rFonts w:asciiTheme="minorHAnsi" w:hAnsiTheme="minorHAnsi" w:cstheme="minorHAnsi"/>
          <w:sz w:val="36"/>
          <w:szCs w:val="36"/>
        </w:rPr>
      </w:pPr>
    </w:p>
    <w:p w14:paraId="7EAF7E8A" w14:textId="77777777" w:rsidR="007245AF" w:rsidRPr="00404860" w:rsidRDefault="007245AF" w:rsidP="00A65352">
      <w:pPr>
        <w:pStyle w:val="PanelTaskGroupHeading"/>
        <w:rPr>
          <w:rFonts w:asciiTheme="minorHAnsi" w:hAnsiTheme="minorHAnsi" w:cstheme="minorHAnsi"/>
          <w:sz w:val="36"/>
          <w:szCs w:val="36"/>
        </w:rPr>
      </w:pPr>
    </w:p>
    <w:p w14:paraId="7A31A5D7" w14:textId="77777777" w:rsidR="00404860" w:rsidRPr="00404860" w:rsidRDefault="00404860" w:rsidP="00A65352">
      <w:pPr>
        <w:pStyle w:val="PanelTaskGroupHeading"/>
        <w:rPr>
          <w:rFonts w:asciiTheme="minorHAnsi" w:hAnsiTheme="minorHAnsi" w:cstheme="minorHAnsi"/>
          <w:sz w:val="36"/>
          <w:szCs w:val="36"/>
        </w:rPr>
      </w:pPr>
    </w:p>
    <w:p w14:paraId="5764E7FA" w14:textId="77777777" w:rsidR="00404860" w:rsidRPr="00404860" w:rsidRDefault="00404860" w:rsidP="00A65352">
      <w:pPr>
        <w:pStyle w:val="PanelTaskGroupHeading"/>
        <w:rPr>
          <w:rFonts w:asciiTheme="minorHAnsi" w:hAnsiTheme="minorHAnsi" w:cstheme="minorHAnsi"/>
          <w:sz w:val="36"/>
          <w:szCs w:val="36"/>
        </w:rPr>
      </w:pPr>
    </w:p>
    <w:p w14:paraId="6CD1D461" w14:textId="77777777" w:rsidR="00404860" w:rsidRPr="00404860" w:rsidRDefault="00404860" w:rsidP="00A65352">
      <w:pPr>
        <w:pStyle w:val="PanelTaskGroupHeading"/>
        <w:rPr>
          <w:rFonts w:asciiTheme="minorHAnsi" w:hAnsiTheme="minorHAnsi" w:cstheme="minorHAnsi"/>
          <w:sz w:val="36"/>
          <w:szCs w:val="36"/>
        </w:rPr>
      </w:pPr>
    </w:p>
    <w:p w14:paraId="0ED22FBB" w14:textId="77777777" w:rsidR="00404860" w:rsidRPr="00404860" w:rsidRDefault="00404860" w:rsidP="00A65352">
      <w:pPr>
        <w:pStyle w:val="PanelTaskGroupHeading"/>
        <w:rPr>
          <w:rFonts w:asciiTheme="minorHAnsi" w:hAnsiTheme="minorHAnsi" w:cstheme="minorHAnsi"/>
          <w:sz w:val="36"/>
          <w:szCs w:val="36"/>
        </w:rPr>
      </w:pPr>
    </w:p>
    <w:p w14:paraId="68002852" w14:textId="77777777" w:rsidR="00404860" w:rsidRPr="00404860" w:rsidRDefault="00404860" w:rsidP="00A65352">
      <w:pPr>
        <w:pStyle w:val="PanelTaskGroupHeading"/>
        <w:rPr>
          <w:rFonts w:asciiTheme="minorHAnsi" w:hAnsiTheme="minorHAnsi" w:cstheme="minorHAnsi"/>
          <w:sz w:val="36"/>
          <w:szCs w:val="36"/>
        </w:rPr>
      </w:pPr>
    </w:p>
    <w:p w14:paraId="4D14662B" w14:textId="77777777" w:rsidR="00404860" w:rsidRPr="00404860" w:rsidRDefault="00404860" w:rsidP="00A65352">
      <w:pPr>
        <w:pStyle w:val="PanelTaskGroupHeading"/>
        <w:rPr>
          <w:rFonts w:asciiTheme="minorHAnsi" w:hAnsiTheme="minorHAnsi" w:cstheme="minorHAnsi"/>
          <w:sz w:val="36"/>
          <w:szCs w:val="36"/>
        </w:rPr>
      </w:pPr>
    </w:p>
    <w:p w14:paraId="7BC2FEFA" w14:textId="77777777" w:rsidR="00404860" w:rsidRPr="00404860" w:rsidRDefault="00404860" w:rsidP="00A65352">
      <w:pPr>
        <w:pStyle w:val="PanelTaskGroupHeading"/>
        <w:rPr>
          <w:rFonts w:asciiTheme="minorHAnsi" w:hAnsiTheme="minorHAnsi" w:cstheme="minorHAnsi"/>
          <w:sz w:val="36"/>
          <w:szCs w:val="36"/>
        </w:rPr>
      </w:pPr>
    </w:p>
    <w:p w14:paraId="1CB24C1B" w14:textId="77777777" w:rsidR="00404860" w:rsidRPr="00404860" w:rsidRDefault="00404860" w:rsidP="00A65352">
      <w:pPr>
        <w:pStyle w:val="PanelTaskGroupHeading"/>
        <w:rPr>
          <w:rFonts w:asciiTheme="minorHAnsi" w:hAnsiTheme="minorHAnsi" w:cstheme="minorHAnsi"/>
          <w:sz w:val="36"/>
          <w:szCs w:val="36"/>
        </w:rPr>
      </w:pPr>
    </w:p>
    <w:p w14:paraId="4C8C7214" w14:textId="77777777" w:rsidR="00404860" w:rsidRPr="00404860" w:rsidRDefault="00404860" w:rsidP="00A65352">
      <w:pPr>
        <w:pStyle w:val="PanelTaskGroupHeading"/>
        <w:rPr>
          <w:rFonts w:asciiTheme="minorHAnsi" w:hAnsiTheme="minorHAnsi" w:cstheme="minorHAnsi"/>
          <w:sz w:val="36"/>
          <w:szCs w:val="36"/>
        </w:rPr>
      </w:pPr>
    </w:p>
    <w:p w14:paraId="24AB9B22" w14:textId="77777777" w:rsidR="00404860" w:rsidRPr="00404860" w:rsidRDefault="00404860" w:rsidP="00A65352">
      <w:pPr>
        <w:pStyle w:val="PanelTaskGroupHeading"/>
        <w:rPr>
          <w:rFonts w:asciiTheme="minorHAnsi" w:hAnsiTheme="minorHAnsi" w:cstheme="minorHAnsi"/>
          <w:sz w:val="36"/>
          <w:szCs w:val="36"/>
        </w:rPr>
      </w:pPr>
    </w:p>
    <w:p w14:paraId="23BDA33F" w14:textId="77777777" w:rsidR="00404860" w:rsidRDefault="00404860" w:rsidP="00A65352">
      <w:pPr>
        <w:pStyle w:val="PanelTaskGroupHeading"/>
        <w:rPr>
          <w:rFonts w:asciiTheme="minorHAnsi" w:hAnsiTheme="minorHAnsi" w:cstheme="minorHAnsi"/>
          <w:sz w:val="36"/>
          <w:szCs w:val="36"/>
        </w:rPr>
      </w:pPr>
    </w:p>
    <w:p w14:paraId="2B5FE63D" w14:textId="7BBD2EE9" w:rsidR="00A65352" w:rsidRPr="00404860" w:rsidRDefault="00A65352" w:rsidP="00A65352">
      <w:pPr>
        <w:pStyle w:val="PanelTaskGroupHeading"/>
        <w:rPr>
          <w:rFonts w:asciiTheme="minorHAnsi" w:hAnsiTheme="minorHAnsi" w:cstheme="minorHAnsi"/>
          <w:sz w:val="36"/>
          <w:szCs w:val="36"/>
        </w:rPr>
      </w:pPr>
      <w:r w:rsidRPr="00404860">
        <w:rPr>
          <w:rFonts w:asciiTheme="minorHAnsi" w:hAnsiTheme="minorHAnsi" w:cstheme="minorHAnsi"/>
          <w:sz w:val="36"/>
          <w:szCs w:val="36"/>
        </w:rPr>
        <w:t xml:space="preserve">Appendix </w:t>
      </w:r>
      <w:r w:rsidR="007245AF" w:rsidRPr="00404860">
        <w:rPr>
          <w:rFonts w:asciiTheme="minorHAnsi" w:hAnsiTheme="minorHAnsi" w:cstheme="minorHAnsi"/>
          <w:sz w:val="36"/>
          <w:szCs w:val="36"/>
        </w:rPr>
        <w:t>3</w:t>
      </w:r>
    </w:p>
    <w:p w14:paraId="27DDEFF2" w14:textId="5AF8041A" w:rsidR="00A65352" w:rsidRPr="00404860" w:rsidRDefault="00A65352" w:rsidP="00404860">
      <w:pPr>
        <w:pStyle w:val="BODYHEAD"/>
        <w:ind w:left="0" w:firstLine="0"/>
        <w:jc w:val="center"/>
        <w:rPr>
          <w:rFonts w:asciiTheme="minorHAnsi" w:hAnsiTheme="minorHAnsi" w:cstheme="minorHAnsi"/>
          <w:caps/>
          <w:sz w:val="24"/>
          <w:szCs w:val="24"/>
        </w:rPr>
      </w:pPr>
      <w:r w:rsidRPr="00404860">
        <w:rPr>
          <w:rFonts w:asciiTheme="minorHAnsi" w:hAnsiTheme="minorHAnsi" w:cstheme="minorHAnsi"/>
          <w:caps/>
          <w:sz w:val="24"/>
          <w:szCs w:val="24"/>
        </w:rPr>
        <w:t xml:space="preserve">Emergency Safeguarding Panel – </w:t>
      </w:r>
      <w:r w:rsidRPr="00404860">
        <w:rPr>
          <w:rFonts w:asciiTheme="minorHAnsi" w:hAnsiTheme="minorHAnsi" w:cstheme="minorHAnsi"/>
          <w:caps/>
          <w:sz w:val="24"/>
          <w:szCs w:val="24"/>
        </w:rPr>
        <w:br/>
        <w:t>Review AND Decision Record Form</w:t>
      </w:r>
    </w:p>
    <w:tbl>
      <w:tblPr>
        <w:tblW w:w="0" w:type="auto"/>
        <w:jc w:val="center"/>
        <w:tblLayout w:type="fixed"/>
        <w:tblCellMar>
          <w:left w:w="0" w:type="dxa"/>
          <w:right w:w="0" w:type="dxa"/>
        </w:tblCellMar>
        <w:tblLook w:val="0000" w:firstRow="0" w:lastRow="0" w:firstColumn="0" w:lastColumn="0" w:noHBand="0" w:noVBand="0"/>
      </w:tblPr>
      <w:tblGrid>
        <w:gridCol w:w="9636"/>
      </w:tblGrid>
      <w:tr w:rsidR="00A65352" w:rsidRPr="00404860" w14:paraId="3AE0F1DE"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084ADBDA"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Date of meeting:</w:t>
            </w:r>
          </w:p>
        </w:tc>
      </w:tr>
      <w:tr w:rsidR="00A65352" w:rsidRPr="00404860" w14:paraId="6EA24ECC"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62ABA9EA"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Those present and their designation:</w:t>
            </w:r>
          </w:p>
        </w:tc>
      </w:tr>
      <w:tr w:rsidR="00A65352" w:rsidRPr="00404860" w14:paraId="5045A8C8"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63B5CB50"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Note of declared conflicts of interest:</w:t>
            </w:r>
          </w:p>
        </w:tc>
      </w:tr>
      <w:tr w:rsidR="00A65352" w:rsidRPr="00404860" w14:paraId="23CC06B2"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1B68F001"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Note of discussion on background to the meeting:</w:t>
            </w:r>
          </w:p>
        </w:tc>
      </w:tr>
      <w:tr w:rsidR="00A65352" w:rsidRPr="00404860" w14:paraId="320A27C1"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65299435"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Consideration of information as it relates to:</w:t>
            </w:r>
          </w:p>
          <w:p w14:paraId="0727A247"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 xml:space="preserve">If an individual is convicted of offences relating to harm caused to a child or adult at risk. </w:t>
            </w:r>
          </w:p>
          <w:p w14:paraId="16893C49"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If an individual has an allegation made against them of inappropriate or abusive behaviour towards a child or adult at risk.</w:t>
            </w:r>
          </w:p>
          <w:p w14:paraId="29DA82BB"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If information is received from statutory authorities that they have concerns about the behaviour of an individual in relation to a child or adult at risk.</w:t>
            </w:r>
          </w:p>
          <w:p w14:paraId="3ED5FAFA"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If a PCI Safeguarding Department assessment indicates that an individual’s involvement in safeguarding related decisions, judgements or implementation could expose a child or adult at risk to harm.</w:t>
            </w:r>
          </w:p>
        </w:tc>
      </w:tr>
      <w:tr w:rsidR="00A65352" w:rsidRPr="00404860" w14:paraId="0F2BA922"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4AA3F646"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Panel decisions/deliberations including considerations of options:</w:t>
            </w:r>
          </w:p>
        </w:tc>
      </w:tr>
      <w:tr w:rsidR="00A65352" w:rsidRPr="00404860" w14:paraId="5539ED19"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19043EB1"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Outline of action plan and agreed next steps:</w:t>
            </w:r>
          </w:p>
          <w:p w14:paraId="52E5CEC3"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Note of named individuals responsible for tasks and related timelines:</w:t>
            </w:r>
          </w:p>
        </w:tc>
      </w:tr>
      <w:tr w:rsidR="00A65352" w:rsidRPr="00404860" w14:paraId="61FFB41C"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2A49C541"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 xml:space="preserve">What further process to be followed: </w:t>
            </w:r>
          </w:p>
          <w:p w14:paraId="6B211B0A"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HR processes</w:t>
            </w:r>
          </w:p>
          <w:p w14:paraId="701732F6"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Kirk Session</w:t>
            </w:r>
          </w:p>
          <w:p w14:paraId="450AE999"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Presbytery</w:t>
            </w:r>
          </w:p>
          <w:p w14:paraId="4EB07184"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Pastoral provision</w:t>
            </w:r>
          </w:p>
        </w:tc>
      </w:tr>
      <w:tr w:rsidR="00A65352" w:rsidRPr="00404860" w14:paraId="48C474CB"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29AD8A3D" w14:textId="77777777" w:rsidR="00A65352" w:rsidRPr="00404860" w:rsidRDefault="00A65352">
            <w:pPr>
              <w:pStyle w:val="TableText"/>
              <w:rPr>
                <w:rFonts w:asciiTheme="minorHAnsi" w:hAnsiTheme="minorHAnsi" w:cstheme="minorHAnsi"/>
                <w:sz w:val="24"/>
                <w:szCs w:val="24"/>
              </w:rPr>
            </w:pPr>
            <w:r w:rsidRPr="00404860">
              <w:rPr>
                <w:rFonts w:asciiTheme="minorHAnsi" w:hAnsiTheme="minorHAnsi" w:cstheme="minorHAnsi"/>
                <w:sz w:val="24"/>
                <w:szCs w:val="24"/>
              </w:rPr>
              <w:t xml:space="preserve">Any other regulatory actions considered necessary: </w:t>
            </w:r>
          </w:p>
          <w:p w14:paraId="019D0780"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 xml:space="preserve">Notification to Charity Commission / Charity Regulator? </w:t>
            </w:r>
          </w:p>
          <w:p w14:paraId="00357BF7"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PSNI / Gardai</w:t>
            </w:r>
          </w:p>
          <w:p w14:paraId="1EE16AA1" w14:textId="77777777" w:rsidR="00A65352" w:rsidRPr="00404860" w:rsidRDefault="00A65352">
            <w:pPr>
              <w:pStyle w:val="TableText"/>
              <w:tabs>
                <w:tab w:val="clear" w:pos="709"/>
                <w:tab w:val="left" w:pos="227"/>
              </w:tabs>
              <w:ind w:left="227" w:hanging="227"/>
              <w:rPr>
                <w:rFonts w:asciiTheme="minorHAnsi" w:hAnsiTheme="minorHAnsi" w:cstheme="minorHAnsi"/>
                <w:sz w:val="24"/>
                <w:szCs w:val="24"/>
              </w:rPr>
            </w:pPr>
            <w:r w:rsidRPr="00404860">
              <w:rPr>
                <w:rFonts w:asciiTheme="minorHAnsi" w:hAnsiTheme="minorHAnsi" w:cstheme="minorHAnsi"/>
                <w:sz w:val="24"/>
                <w:szCs w:val="24"/>
              </w:rPr>
              <w:t xml:space="preserve"> •</w:t>
            </w:r>
            <w:r w:rsidRPr="00404860">
              <w:rPr>
                <w:rFonts w:asciiTheme="minorHAnsi" w:hAnsiTheme="minorHAnsi" w:cstheme="minorHAnsi"/>
                <w:sz w:val="24"/>
                <w:szCs w:val="24"/>
              </w:rPr>
              <w:tab/>
              <w:t xml:space="preserve">Social Services / </w:t>
            </w:r>
            <w:proofErr w:type="spellStart"/>
            <w:r w:rsidRPr="00404860">
              <w:rPr>
                <w:rFonts w:asciiTheme="minorHAnsi" w:hAnsiTheme="minorHAnsi" w:cstheme="minorHAnsi"/>
                <w:sz w:val="24"/>
                <w:szCs w:val="24"/>
              </w:rPr>
              <w:t>Tusla</w:t>
            </w:r>
            <w:proofErr w:type="spellEnd"/>
          </w:p>
        </w:tc>
      </w:tr>
      <w:tr w:rsidR="00A65352" w:rsidRPr="00404860" w14:paraId="5B94F03F" w14:textId="77777777" w:rsidTr="008604F7">
        <w:trPr>
          <w:trHeight w:val="396"/>
          <w:jc w:val="center"/>
        </w:trPr>
        <w:tc>
          <w:tcPr>
            <w:tcW w:w="9636" w:type="dxa"/>
            <w:tcBorders>
              <w:top w:val="single" w:sz="2" w:space="0" w:color="000000"/>
              <w:left w:val="single" w:sz="2" w:space="0" w:color="000000"/>
              <w:bottom w:val="single" w:sz="2" w:space="0" w:color="000000"/>
              <w:right w:val="single" w:sz="2" w:space="0" w:color="000000"/>
            </w:tcBorders>
            <w:tcMar>
              <w:top w:w="57" w:type="dxa"/>
              <w:left w:w="80" w:type="dxa"/>
              <w:bottom w:w="113" w:type="dxa"/>
              <w:right w:w="80" w:type="dxa"/>
            </w:tcMar>
            <w:vAlign w:val="bottom"/>
          </w:tcPr>
          <w:p w14:paraId="33C17D11" w14:textId="77777777" w:rsidR="00A65352" w:rsidRPr="00404860" w:rsidRDefault="00A65352">
            <w:pPr>
              <w:pStyle w:val="TableText"/>
              <w:rPr>
                <w:rStyle w:val="BodyBold"/>
                <w:rFonts w:asciiTheme="minorHAnsi" w:hAnsiTheme="minorHAnsi" w:cstheme="minorHAnsi"/>
                <w:sz w:val="24"/>
                <w:szCs w:val="24"/>
              </w:rPr>
            </w:pPr>
            <w:r w:rsidRPr="00404860">
              <w:rPr>
                <w:rStyle w:val="BodyBold"/>
                <w:rFonts w:asciiTheme="minorHAnsi" w:hAnsiTheme="minorHAnsi" w:cstheme="minorHAnsi"/>
                <w:sz w:val="24"/>
                <w:szCs w:val="24"/>
              </w:rPr>
              <w:t xml:space="preserve">Signed: </w:t>
            </w:r>
          </w:p>
          <w:p w14:paraId="20E7CF8B" w14:textId="77777777" w:rsidR="00A65352" w:rsidRPr="00404860" w:rsidRDefault="00A65352">
            <w:pPr>
              <w:pStyle w:val="TableText"/>
              <w:rPr>
                <w:rStyle w:val="BodyBold"/>
                <w:rFonts w:asciiTheme="minorHAnsi" w:hAnsiTheme="minorHAnsi" w:cstheme="minorHAnsi"/>
                <w:sz w:val="24"/>
                <w:szCs w:val="24"/>
              </w:rPr>
            </w:pPr>
            <w:r w:rsidRPr="00404860">
              <w:rPr>
                <w:rStyle w:val="BodyBold"/>
                <w:rFonts w:asciiTheme="minorHAnsi" w:hAnsiTheme="minorHAnsi" w:cstheme="minorHAnsi"/>
                <w:sz w:val="24"/>
                <w:szCs w:val="24"/>
              </w:rPr>
              <w:t xml:space="preserve">Designation: </w:t>
            </w:r>
          </w:p>
          <w:p w14:paraId="7811BD37" w14:textId="77777777" w:rsidR="00A65352" w:rsidRPr="00404860" w:rsidRDefault="00A65352">
            <w:pPr>
              <w:pStyle w:val="TableText"/>
              <w:rPr>
                <w:rFonts w:asciiTheme="minorHAnsi" w:hAnsiTheme="minorHAnsi" w:cstheme="minorHAnsi"/>
                <w:sz w:val="24"/>
                <w:szCs w:val="24"/>
              </w:rPr>
            </w:pPr>
            <w:r w:rsidRPr="00404860">
              <w:rPr>
                <w:rStyle w:val="BodyBold"/>
                <w:rFonts w:asciiTheme="minorHAnsi" w:hAnsiTheme="minorHAnsi" w:cstheme="minorHAnsi"/>
                <w:sz w:val="24"/>
                <w:szCs w:val="24"/>
              </w:rPr>
              <w:t xml:space="preserve">Date: </w:t>
            </w:r>
          </w:p>
        </w:tc>
      </w:tr>
    </w:tbl>
    <w:p w14:paraId="7A3F7EBC" w14:textId="77777777" w:rsidR="00CE224F" w:rsidRPr="007245AF" w:rsidRDefault="00CE224F">
      <w:pPr>
        <w:rPr>
          <w:rFonts w:ascii="Arial" w:hAnsi="Arial" w:cs="Arial"/>
        </w:rPr>
      </w:pPr>
    </w:p>
    <w:sectPr w:rsidR="00CE224F" w:rsidRPr="007245AF" w:rsidSect="00404860">
      <w:headerReference w:type="default" r:id="rId9"/>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89A7" w14:textId="77777777" w:rsidR="00315BA8" w:rsidRDefault="00315BA8" w:rsidP="00A65352">
      <w:pPr>
        <w:spacing w:after="0" w:line="240" w:lineRule="auto"/>
      </w:pPr>
      <w:r>
        <w:separator/>
      </w:r>
    </w:p>
  </w:endnote>
  <w:endnote w:type="continuationSeparator" w:id="0">
    <w:p w14:paraId="6A5DF233" w14:textId="77777777" w:rsidR="00315BA8" w:rsidRDefault="00315BA8" w:rsidP="00A6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4D"/>
    <w:family w:val="swiss"/>
    <w:notTrueType/>
    <w:pitch w:val="variable"/>
    <w:sig w:usb0="00000003" w:usb1="00000000" w:usb2="00000000" w:usb3="00000000" w:csb0="00000001" w:csb1="00000000"/>
  </w:font>
  <w:font w:name="Sabon LT Std">
    <w:altName w:val="Cambria"/>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6961" w14:textId="77777777" w:rsidR="00315BA8" w:rsidRDefault="00315BA8" w:rsidP="00A65352">
      <w:pPr>
        <w:spacing w:after="0" w:line="240" w:lineRule="auto"/>
      </w:pPr>
      <w:r>
        <w:separator/>
      </w:r>
    </w:p>
  </w:footnote>
  <w:footnote w:type="continuationSeparator" w:id="0">
    <w:p w14:paraId="7CFAF143" w14:textId="77777777" w:rsidR="00315BA8" w:rsidRDefault="00315BA8" w:rsidP="00A65352">
      <w:pPr>
        <w:spacing w:after="0" w:line="240" w:lineRule="auto"/>
      </w:pPr>
      <w:r>
        <w:continuationSeparator/>
      </w:r>
    </w:p>
  </w:footnote>
  <w:footnote w:id="1">
    <w:p w14:paraId="32C4D08C" w14:textId="77777777" w:rsidR="00A65352" w:rsidRDefault="00A65352" w:rsidP="00A65352">
      <w:pPr>
        <w:pStyle w:val="Footnote"/>
      </w:pPr>
      <w:r>
        <w:rPr>
          <w:vertAlign w:val="superscript"/>
        </w:rPr>
        <w:footnoteRef/>
      </w:r>
      <w:r>
        <w:tab/>
        <w:t xml:space="preserve">In line with definitions in </w:t>
      </w:r>
      <w:r>
        <w:rPr>
          <w:rStyle w:val="BodyItalic"/>
        </w:rPr>
        <w:t xml:space="preserve">Co-operating to Safeguard Children and Young People </w:t>
      </w:r>
      <w:r>
        <w:t xml:space="preserve">DOH 2017 (as revised), </w:t>
      </w:r>
      <w:r>
        <w:rPr>
          <w:rStyle w:val="BodyItalic"/>
        </w:rPr>
        <w:t>Adult Safeguarding: Prevention and Protection in Partnership</w:t>
      </w:r>
      <w:r>
        <w:t xml:space="preserve"> DOH 2015, </w:t>
      </w:r>
      <w:r>
        <w:rPr>
          <w:rStyle w:val="BodyItalic"/>
        </w:rPr>
        <w:t>Children First: National Guidance for the Protection and Welfare of Children, Safeguarding Vulnerable Persons at Risk of Abuse</w:t>
      </w:r>
      <w:r>
        <w:t xml:space="preserve"> HSE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2952" w14:textId="2F3F6D99" w:rsidR="00404860" w:rsidRDefault="00404860" w:rsidP="00404860">
    <w:pPr>
      <w:pStyle w:val="Header"/>
    </w:pPr>
    <w:r>
      <w:rPr>
        <w:noProof/>
      </w:rPr>
      <w:drawing>
        <wp:anchor distT="0" distB="0" distL="114300" distR="114300" simplePos="0" relativeHeight="251658240" behindDoc="0" locked="0" layoutInCell="1" allowOverlap="1" wp14:anchorId="6AA083E1" wp14:editId="087DF380">
          <wp:simplePos x="0" y="0"/>
          <wp:positionH relativeFrom="column">
            <wp:posOffset>5676900</wp:posOffset>
          </wp:positionH>
          <wp:positionV relativeFrom="paragraph">
            <wp:posOffset>-228600</wp:posOffset>
          </wp:positionV>
          <wp:extent cx="1029335" cy="34544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345440"/>
                  </a:xfrm>
                  <a:prstGeom prst="rect">
                    <a:avLst/>
                  </a:prstGeom>
                  <a:noFill/>
                </pic:spPr>
              </pic:pic>
            </a:graphicData>
          </a:graphic>
        </wp:anchor>
      </w:drawing>
    </w:r>
    <w:r>
      <w:t>PCI Safeguarding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905"/>
    <w:multiLevelType w:val="hybridMultilevel"/>
    <w:tmpl w:val="207CB94A"/>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1" w15:restartNumberingAfterBreak="0">
    <w:nsid w:val="11407B14"/>
    <w:multiLevelType w:val="hybridMultilevel"/>
    <w:tmpl w:val="68342520"/>
    <w:lvl w:ilvl="0" w:tplc="452C09BA">
      <w:numFmt w:val="bullet"/>
      <w:lvlText w:val="-"/>
      <w:lvlJc w:val="left"/>
      <w:pPr>
        <w:ind w:left="1380" w:hanging="360"/>
      </w:pPr>
      <w:rPr>
        <w:rFonts w:ascii="Calibri" w:eastAsiaTheme="minorHAnsi" w:hAnsi="Calibri" w:cs="Calibr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 w15:restartNumberingAfterBreak="0">
    <w:nsid w:val="1F0A0BB2"/>
    <w:multiLevelType w:val="hybridMultilevel"/>
    <w:tmpl w:val="9BA468CA"/>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 w15:restartNumberingAfterBreak="0">
    <w:nsid w:val="314E376E"/>
    <w:multiLevelType w:val="hybridMultilevel"/>
    <w:tmpl w:val="8FB6CBB2"/>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4" w15:restartNumberingAfterBreak="0">
    <w:nsid w:val="476814F4"/>
    <w:multiLevelType w:val="hybridMultilevel"/>
    <w:tmpl w:val="19E00660"/>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5" w15:restartNumberingAfterBreak="0">
    <w:nsid w:val="4F5C3846"/>
    <w:multiLevelType w:val="hybridMultilevel"/>
    <w:tmpl w:val="99C000C6"/>
    <w:lvl w:ilvl="0" w:tplc="75C47338">
      <w:numFmt w:val="bullet"/>
      <w:lvlText w:val="–"/>
      <w:lvlJc w:val="left"/>
      <w:pPr>
        <w:ind w:left="1282" w:hanging="360"/>
      </w:pPr>
      <w:rPr>
        <w:rFonts w:ascii="Calibri" w:eastAsiaTheme="minorHAnsi" w:hAnsi="Calibri" w:cs="Calibri"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6" w15:restartNumberingAfterBreak="0">
    <w:nsid w:val="533E3CCC"/>
    <w:multiLevelType w:val="hybridMultilevel"/>
    <w:tmpl w:val="24E006B2"/>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7" w15:restartNumberingAfterBreak="0">
    <w:nsid w:val="62714974"/>
    <w:multiLevelType w:val="hybridMultilevel"/>
    <w:tmpl w:val="436AC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AF6C9D"/>
    <w:multiLevelType w:val="hybridMultilevel"/>
    <w:tmpl w:val="08C8623E"/>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9" w15:restartNumberingAfterBreak="0">
    <w:nsid w:val="6A557A72"/>
    <w:multiLevelType w:val="hybridMultilevel"/>
    <w:tmpl w:val="56BE2D5E"/>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10" w15:restartNumberingAfterBreak="0">
    <w:nsid w:val="72FD361F"/>
    <w:multiLevelType w:val="hybridMultilevel"/>
    <w:tmpl w:val="5DF86C66"/>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4"/>
  </w:num>
  <w:num w:numId="7">
    <w:abstractNumId w:val="5"/>
  </w:num>
  <w:num w:numId="8">
    <w:abstractNumId w:val="2"/>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52"/>
    <w:rsid w:val="00141BE2"/>
    <w:rsid w:val="001F0E99"/>
    <w:rsid w:val="002A5972"/>
    <w:rsid w:val="00307028"/>
    <w:rsid w:val="00315BA8"/>
    <w:rsid w:val="00404860"/>
    <w:rsid w:val="0042584D"/>
    <w:rsid w:val="004C1B5F"/>
    <w:rsid w:val="00585488"/>
    <w:rsid w:val="007245AF"/>
    <w:rsid w:val="008604F7"/>
    <w:rsid w:val="009D7C94"/>
    <w:rsid w:val="00A65352"/>
    <w:rsid w:val="00CA56F4"/>
    <w:rsid w:val="00CE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E00F"/>
  <w15:chartTrackingRefBased/>
  <w15:docId w15:val="{EA381418-B23C-5941-818B-8AEC9DB2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3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3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3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352"/>
    <w:rPr>
      <w:rFonts w:eastAsiaTheme="majorEastAsia" w:cstheme="majorBidi"/>
      <w:color w:val="272727" w:themeColor="text1" w:themeTint="D8"/>
    </w:rPr>
  </w:style>
  <w:style w:type="paragraph" w:styleId="Title">
    <w:name w:val="Title"/>
    <w:basedOn w:val="Normal"/>
    <w:next w:val="Normal"/>
    <w:link w:val="TitleChar"/>
    <w:uiPriority w:val="10"/>
    <w:qFormat/>
    <w:rsid w:val="00A65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352"/>
    <w:pPr>
      <w:spacing w:before="160"/>
      <w:jc w:val="center"/>
    </w:pPr>
    <w:rPr>
      <w:i/>
      <w:iCs/>
      <w:color w:val="404040" w:themeColor="text1" w:themeTint="BF"/>
    </w:rPr>
  </w:style>
  <w:style w:type="character" w:customStyle="1" w:styleId="QuoteChar">
    <w:name w:val="Quote Char"/>
    <w:basedOn w:val="DefaultParagraphFont"/>
    <w:link w:val="Quote"/>
    <w:uiPriority w:val="29"/>
    <w:rsid w:val="00A65352"/>
    <w:rPr>
      <w:i/>
      <w:iCs/>
      <w:color w:val="404040" w:themeColor="text1" w:themeTint="BF"/>
    </w:rPr>
  </w:style>
  <w:style w:type="paragraph" w:styleId="ListParagraph">
    <w:name w:val="List Paragraph"/>
    <w:basedOn w:val="Normal"/>
    <w:uiPriority w:val="34"/>
    <w:qFormat/>
    <w:rsid w:val="00A65352"/>
    <w:pPr>
      <w:ind w:left="720"/>
      <w:contextualSpacing/>
    </w:pPr>
  </w:style>
  <w:style w:type="character" w:styleId="IntenseEmphasis">
    <w:name w:val="Intense Emphasis"/>
    <w:basedOn w:val="DefaultParagraphFont"/>
    <w:uiPriority w:val="21"/>
    <w:qFormat/>
    <w:rsid w:val="00A65352"/>
    <w:rPr>
      <w:i/>
      <w:iCs/>
      <w:color w:val="2F5496" w:themeColor="accent1" w:themeShade="BF"/>
    </w:rPr>
  </w:style>
  <w:style w:type="paragraph" w:styleId="IntenseQuote">
    <w:name w:val="Intense Quote"/>
    <w:basedOn w:val="Normal"/>
    <w:next w:val="Normal"/>
    <w:link w:val="IntenseQuoteChar"/>
    <w:uiPriority w:val="30"/>
    <w:qFormat/>
    <w:rsid w:val="00A65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352"/>
    <w:rPr>
      <w:i/>
      <w:iCs/>
      <w:color w:val="2F5496" w:themeColor="accent1" w:themeShade="BF"/>
    </w:rPr>
  </w:style>
  <w:style w:type="character" w:styleId="IntenseReference">
    <w:name w:val="Intense Reference"/>
    <w:basedOn w:val="DefaultParagraphFont"/>
    <w:uiPriority w:val="32"/>
    <w:qFormat/>
    <w:rsid w:val="00A65352"/>
    <w:rPr>
      <w:b/>
      <w:bCs/>
      <w:smallCaps/>
      <w:color w:val="2F5496" w:themeColor="accent1" w:themeShade="BF"/>
      <w:spacing w:val="5"/>
    </w:rPr>
  </w:style>
  <w:style w:type="paragraph" w:customStyle="1" w:styleId="COUNCILHEADING">
    <w:name w:val="COUNCIL HEADING"/>
    <w:basedOn w:val="Normal"/>
    <w:uiPriority w:val="99"/>
    <w:rsid w:val="00A65352"/>
    <w:pPr>
      <w:suppressAutoHyphens/>
      <w:autoSpaceDE w:val="0"/>
      <w:autoSpaceDN w:val="0"/>
      <w:adjustRightInd w:val="0"/>
      <w:spacing w:after="170" w:line="400" w:lineRule="atLeast"/>
      <w:jc w:val="center"/>
      <w:textAlignment w:val="center"/>
    </w:pPr>
    <w:rPr>
      <w:rFonts w:ascii="HelveticaNeueLT Std" w:hAnsi="HelveticaNeueLT Std" w:cs="HelveticaNeueLT Std"/>
      <w:b/>
      <w:bCs/>
      <w:color w:val="000000"/>
      <w:kern w:val="0"/>
      <w:sz w:val="36"/>
      <w:szCs w:val="36"/>
    </w:rPr>
  </w:style>
  <w:style w:type="paragraph" w:customStyle="1" w:styleId="CommitteeHeading">
    <w:name w:val="Committee Heading"/>
    <w:basedOn w:val="Normal"/>
    <w:uiPriority w:val="99"/>
    <w:rsid w:val="00A65352"/>
    <w:pPr>
      <w:suppressAutoHyphens/>
      <w:autoSpaceDE w:val="0"/>
      <w:autoSpaceDN w:val="0"/>
      <w:adjustRightInd w:val="0"/>
      <w:spacing w:before="340" w:after="170" w:line="320" w:lineRule="atLeast"/>
      <w:jc w:val="center"/>
      <w:textAlignment w:val="center"/>
    </w:pPr>
    <w:rPr>
      <w:rFonts w:ascii="HelveticaNeueLT Std" w:hAnsi="HelveticaNeueLT Std" w:cs="HelveticaNeueLT Std"/>
      <w:b/>
      <w:bCs/>
      <w:caps/>
      <w:color w:val="000000"/>
      <w:spacing w:val="-4"/>
      <w:kern w:val="0"/>
      <w:sz w:val="28"/>
      <w:szCs w:val="28"/>
    </w:rPr>
  </w:style>
  <w:style w:type="paragraph" w:styleId="BodyText">
    <w:name w:val="Body Text"/>
    <w:basedOn w:val="Normal"/>
    <w:link w:val="BodyTextChar"/>
    <w:uiPriority w:val="99"/>
    <w:rsid w:val="00A65352"/>
    <w:pPr>
      <w:tabs>
        <w:tab w:val="left" w:pos="709"/>
      </w:tabs>
      <w:suppressAutoHyphens/>
      <w:autoSpaceDE w:val="0"/>
      <w:autoSpaceDN w:val="0"/>
      <w:adjustRightInd w:val="0"/>
      <w:spacing w:after="57" w:line="200" w:lineRule="atLeast"/>
      <w:ind w:left="397" w:hanging="397"/>
      <w:jc w:val="both"/>
      <w:textAlignment w:val="center"/>
    </w:pPr>
    <w:rPr>
      <w:rFonts w:ascii="Sabon LT Std" w:hAnsi="Sabon LT Std" w:cs="Sabon LT Std"/>
      <w:color w:val="000000"/>
      <w:spacing w:val="-1"/>
      <w:w w:val="95"/>
      <w:kern w:val="0"/>
      <w:sz w:val="18"/>
      <w:szCs w:val="18"/>
    </w:rPr>
  </w:style>
  <w:style w:type="character" w:customStyle="1" w:styleId="BodyTextChar">
    <w:name w:val="Body Text Char"/>
    <w:basedOn w:val="DefaultParagraphFont"/>
    <w:link w:val="BodyText"/>
    <w:uiPriority w:val="99"/>
    <w:rsid w:val="00A65352"/>
    <w:rPr>
      <w:rFonts w:ascii="Sabon LT Std" w:hAnsi="Sabon LT Std" w:cs="Sabon LT Std"/>
      <w:color w:val="000000"/>
      <w:spacing w:val="-1"/>
      <w:w w:val="95"/>
      <w:kern w:val="0"/>
      <w:sz w:val="18"/>
      <w:szCs w:val="18"/>
    </w:rPr>
  </w:style>
  <w:style w:type="paragraph" w:customStyle="1" w:styleId="BODYHEAD">
    <w:name w:val="BODY HEAD"/>
    <w:basedOn w:val="Normal"/>
    <w:uiPriority w:val="99"/>
    <w:rsid w:val="00A65352"/>
    <w:pPr>
      <w:tabs>
        <w:tab w:val="left" w:pos="397"/>
        <w:tab w:val="right" w:pos="5783"/>
      </w:tabs>
      <w:suppressAutoHyphens/>
      <w:autoSpaceDE w:val="0"/>
      <w:autoSpaceDN w:val="0"/>
      <w:adjustRightInd w:val="0"/>
      <w:spacing w:before="200" w:after="40" w:line="200" w:lineRule="atLeast"/>
      <w:ind w:left="397" w:hanging="397"/>
      <w:textAlignment w:val="center"/>
    </w:pPr>
    <w:rPr>
      <w:rFonts w:ascii="HelveticaNeueLT Std" w:hAnsi="HelveticaNeueLT Std" w:cs="HelveticaNeueLT Std"/>
      <w:b/>
      <w:bCs/>
      <w:color w:val="000000"/>
      <w:kern w:val="0"/>
      <w:sz w:val="18"/>
      <w:szCs w:val="18"/>
    </w:rPr>
  </w:style>
  <w:style w:type="paragraph" w:customStyle="1" w:styleId="abcbullet">
    <w:name w:val="(a) (b) (c) ... bullet"/>
    <w:basedOn w:val="BodyText"/>
    <w:uiPriority w:val="99"/>
    <w:rsid w:val="00A65352"/>
    <w:pPr>
      <w:tabs>
        <w:tab w:val="clear" w:pos="709"/>
        <w:tab w:val="left" w:pos="680"/>
      </w:tabs>
      <w:ind w:left="680" w:hanging="227"/>
    </w:pPr>
  </w:style>
  <w:style w:type="paragraph" w:customStyle="1" w:styleId="abc">
    <w:name w:val="(a) (b) (c) ..."/>
    <w:basedOn w:val="BodyText"/>
    <w:uiPriority w:val="99"/>
    <w:rsid w:val="00A65352"/>
    <w:pPr>
      <w:tabs>
        <w:tab w:val="clear" w:pos="709"/>
        <w:tab w:val="left" w:pos="794"/>
      </w:tabs>
      <w:ind w:left="794"/>
    </w:pPr>
  </w:style>
  <w:style w:type="paragraph" w:customStyle="1" w:styleId="PanelTaskGroupHeading">
    <w:name w:val="Panel Task Group Heading"/>
    <w:basedOn w:val="CommitteeHeading"/>
    <w:uiPriority w:val="99"/>
    <w:rsid w:val="00A65352"/>
    <w:rPr>
      <w:sz w:val="24"/>
      <w:szCs w:val="24"/>
    </w:rPr>
  </w:style>
  <w:style w:type="paragraph" w:styleId="BodyTextIndent">
    <w:name w:val="Body Text Indent"/>
    <w:basedOn w:val="Normal"/>
    <w:link w:val="BodyTextIndentChar"/>
    <w:uiPriority w:val="99"/>
    <w:rsid w:val="00A65352"/>
    <w:pPr>
      <w:tabs>
        <w:tab w:val="left" w:pos="709"/>
      </w:tabs>
      <w:suppressAutoHyphens/>
      <w:autoSpaceDE w:val="0"/>
      <w:autoSpaceDN w:val="0"/>
      <w:adjustRightInd w:val="0"/>
      <w:spacing w:after="57" w:line="200" w:lineRule="atLeast"/>
      <w:ind w:left="397"/>
      <w:jc w:val="both"/>
      <w:textAlignment w:val="center"/>
    </w:pPr>
    <w:rPr>
      <w:rFonts w:ascii="Sabon LT Std" w:hAnsi="Sabon LT Std" w:cs="Sabon LT Std"/>
      <w:color w:val="000000"/>
      <w:spacing w:val="-1"/>
      <w:w w:val="95"/>
      <w:kern w:val="0"/>
      <w:sz w:val="18"/>
      <w:szCs w:val="18"/>
    </w:rPr>
  </w:style>
  <w:style w:type="character" w:customStyle="1" w:styleId="BodyTextIndentChar">
    <w:name w:val="Body Text Indent Char"/>
    <w:basedOn w:val="DefaultParagraphFont"/>
    <w:link w:val="BodyTextIndent"/>
    <w:uiPriority w:val="99"/>
    <w:rsid w:val="00A65352"/>
    <w:rPr>
      <w:rFonts w:ascii="Sabon LT Std" w:hAnsi="Sabon LT Std" w:cs="Sabon LT Std"/>
      <w:color w:val="000000"/>
      <w:spacing w:val="-1"/>
      <w:w w:val="95"/>
      <w:kern w:val="0"/>
      <w:sz w:val="18"/>
      <w:szCs w:val="18"/>
    </w:rPr>
  </w:style>
  <w:style w:type="paragraph" w:customStyle="1" w:styleId="iiiiii">
    <w:name w:val="(i) (ii) (iii) ...."/>
    <w:basedOn w:val="BodyText"/>
    <w:uiPriority w:val="99"/>
    <w:rsid w:val="00A65352"/>
    <w:pPr>
      <w:tabs>
        <w:tab w:val="clear" w:pos="709"/>
        <w:tab w:val="right" w:pos="1020"/>
        <w:tab w:val="left" w:pos="1191"/>
      </w:tabs>
      <w:ind w:left="1191" w:hanging="794"/>
    </w:pPr>
  </w:style>
  <w:style w:type="paragraph" w:customStyle="1" w:styleId="Footnote">
    <w:name w:val="Footnote"/>
    <w:basedOn w:val="Normal"/>
    <w:uiPriority w:val="99"/>
    <w:rsid w:val="00A65352"/>
    <w:pPr>
      <w:tabs>
        <w:tab w:val="left" w:pos="709"/>
      </w:tabs>
      <w:suppressAutoHyphens/>
      <w:autoSpaceDE w:val="0"/>
      <w:autoSpaceDN w:val="0"/>
      <w:adjustRightInd w:val="0"/>
      <w:spacing w:after="57" w:line="160" w:lineRule="atLeast"/>
      <w:ind w:left="397" w:hanging="397"/>
      <w:jc w:val="both"/>
      <w:textAlignment w:val="center"/>
    </w:pPr>
    <w:rPr>
      <w:rFonts w:ascii="Sabon LT Std" w:hAnsi="Sabon LT Std" w:cs="Sabon LT Std"/>
      <w:color w:val="000000"/>
      <w:spacing w:val="-1"/>
      <w:kern w:val="0"/>
      <w:sz w:val="14"/>
      <w:szCs w:val="14"/>
    </w:rPr>
  </w:style>
  <w:style w:type="paragraph" w:customStyle="1" w:styleId="TableText">
    <w:name w:val="Table Text"/>
    <w:basedOn w:val="Normal"/>
    <w:uiPriority w:val="99"/>
    <w:rsid w:val="00A65352"/>
    <w:pPr>
      <w:tabs>
        <w:tab w:val="left" w:pos="709"/>
      </w:tabs>
      <w:suppressAutoHyphens/>
      <w:autoSpaceDE w:val="0"/>
      <w:autoSpaceDN w:val="0"/>
      <w:adjustRightInd w:val="0"/>
      <w:spacing w:after="57" w:line="200" w:lineRule="atLeast"/>
      <w:textAlignment w:val="center"/>
    </w:pPr>
    <w:rPr>
      <w:rFonts w:ascii="Sabon LT Std" w:hAnsi="Sabon LT Std" w:cs="Sabon LT Std"/>
      <w:color w:val="000000"/>
      <w:spacing w:val="-1"/>
      <w:kern w:val="0"/>
      <w:sz w:val="18"/>
      <w:szCs w:val="18"/>
    </w:rPr>
  </w:style>
  <w:style w:type="character" w:customStyle="1" w:styleId="BodyItalic">
    <w:name w:val="Body Italic"/>
    <w:uiPriority w:val="99"/>
    <w:rsid w:val="00A65352"/>
    <w:rPr>
      <w:i/>
      <w:iCs/>
    </w:rPr>
  </w:style>
  <w:style w:type="character" w:customStyle="1" w:styleId="BodyBold">
    <w:name w:val="Body Bold"/>
    <w:uiPriority w:val="99"/>
    <w:rsid w:val="00A65352"/>
    <w:rPr>
      <w:b/>
      <w:bCs/>
    </w:rPr>
  </w:style>
  <w:style w:type="paragraph" w:styleId="Header">
    <w:name w:val="header"/>
    <w:basedOn w:val="Normal"/>
    <w:link w:val="HeaderChar"/>
    <w:uiPriority w:val="99"/>
    <w:unhideWhenUsed/>
    <w:rsid w:val="00404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860"/>
  </w:style>
  <w:style w:type="paragraph" w:styleId="Footer">
    <w:name w:val="footer"/>
    <w:basedOn w:val="Normal"/>
    <w:link w:val="FooterChar"/>
    <w:uiPriority w:val="99"/>
    <w:unhideWhenUsed/>
    <w:rsid w:val="00404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3A1E-5C79-44E1-94CB-45CAC995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Connolly</dc:creator>
  <cp:keywords/>
  <dc:description/>
  <cp:lastModifiedBy>Rebecca Macfarlane</cp:lastModifiedBy>
  <cp:revision>3</cp:revision>
  <cp:lastPrinted>2026-06-29T12:45:00Z</cp:lastPrinted>
  <dcterms:created xsi:type="dcterms:W3CDTF">2026-06-29T11:37:00Z</dcterms:created>
  <dcterms:modified xsi:type="dcterms:W3CDTF">2026-06-29T12:55:00Z</dcterms:modified>
</cp:coreProperties>
</file>