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DA5E7D" w:rsidRDefault="00103A33">
      <w:pPr>
        <w:keepNext/>
        <w:keepLines/>
        <w:pBdr>
          <w:top w:val="nil"/>
          <w:left w:val="nil"/>
          <w:bottom w:val="nil"/>
          <w:right w:val="nil"/>
          <w:between w:val="nil"/>
        </w:pBdr>
        <w:spacing w:after="60"/>
        <w:rPr>
          <w:color w:val="000000"/>
          <w:sz w:val="52"/>
          <w:szCs w:val="52"/>
        </w:rPr>
      </w:pPr>
      <w:r>
        <w:rPr>
          <w:color w:val="000000"/>
          <w:sz w:val="52"/>
          <w:szCs w:val="52"/>
        </w:rPr>
        <w:t xml:space="preserve">CONDITIONS GENERALES D'ACCES ET D'UTILISATION DE </w:t>
      </w:r>
      <w:r>
        <w:rPr>
          <w:sz w:val="52"/>
          <w:szCs w:val="52"/>
        </w:rPr>
        <w:t>L</w:t>
      </w:r>
      <w:r>
        <w:rPr>
          <w:color w:val="000000"/>
          <w:sz w:val="52"/>
          <w:szCs w:val="52"/>
        </w:rPr>
        <w:t>’APPLICATION</w:t>
      </w:r>
    </w:p>
    <w:p w14:paraId="00000002" w14:textId="77777777" w:rsidR="00DA5E7D" w:rsidRDefault="00DA5E7D"/>
    <w:p w14:paraId="00000003" w14:textId="77777777" w:rsidR="00DA5E7D" w:rsidRDefault="00103A33">
      <w:pPr>
        <w:widowControl w:val="0"/>
        <w:spacing w:line="240" w:lineRule="auto"/>
        <w:jc w:val="both"/>
        <w:rPr>
          <w:sz w:val="20"/>
          <w:szCs w:val="20"/>
        </w:rPr>
      </w:pPr>
      <w:r>
        <w:rPr>
          <w:sz w:val="20"/>
          <w:szCs w:val="20"/>
        </w:rPr>
        <w:t>Dans le corps des présentes CGU, les mots commençant par une majuscule font référence aux définitions ci-dessous :</w:t>
      </w:r>
    </w:p>
    <w:p w14:paraId="00000004" w14:textId="77777777" w:rsidR="00DA5E7D" w:rsidRDefault="00103A33">
      <w:pPr>
        <w:widowControl w:val="0"/>
        <w:spacing w:line="240" w:lineRule="auto"/>
        <w:jc w:val="both"/>
        <w:rPr>
          <w:sz w:val="20"/>
          <w:szCs w:val="20"/>
        </w:rPr>
      </w:pPr>
      <w:r>
        <w:rPr>
          <w:b/>
          <w:sz w:val="20"/>
          <w:szCs w:val="20"/>
        </w:rPr>
        <w:t>Application :</w:t>
      </w:r>
      <w:r>
        <w:rPr>
          <w:sz w:val="20"/>
          <w:szCs w:val="20"/>
        </w:rPr>
        <w:t xml:space="preserve"> désigne l’application de </w:t>
      </w:r>
      <w:r>
        <w:rPr>
          <w:b/>
          <w:color w:val="0000FF"/>
        </w:rPr>
        <w:t xml:space="preserve">SADE TELECOM </w:t>
      </w:r>
      <w:r>
        <w:rPr>
          <w:sz w:val="20"/>
          <w:szCs w:val="20"/>
        </w:rPr>
        <w:t>à savoir “</w:t>
      </w:r>
      <w:proofErr w:type="spellStart"/>
      <w:r>
        <w:rPr>
          <w:b/>
          <w:color w:val="0000FF"/>
        </w:rPr>
        <w:t>Connect</w:t>
      </w:r>
      <w:proofErr w:type="spellEnd"/>
      <w:r>
        <w:rPr>
          <w:b/>
          <w:color w:val="0000FF"/>
        </w:rPr>
        <w:t>-U</w:t>
      </w:r>
      <w:r>
        <w:rPr>
          <w:sz w:val="20"/>
          <w:szCs w:val="20"/>
        </w:rPr>
        <w:t>”</w:t>
      </w:r>
    </w:p>
    <w:p w14:paraId="00000005" w14:textId="77777777" w:rsidR="00DA5E7D" w:rsidRDefault="00103A33">
      <w:pPr>
        <w:widowControl w:val="0"/>
        <w:spacing w:line="240" w:lineRule="auto"/>
        <w:jc w:val="both"/>
        <w:rPr>
          <w:sz w:val="20"/>
          <w:szCs w:val="20"/>
        </w:rPr>
      </w:pPr>
      <w:r>
        <w:rPr>
          <w:b/>
          <w:sz w:val="20"/>
          <w:szCs w:val="20"/>
        </w:rPr>
        <w:t>Entreprise :</w:t>
      </w:r>
      <w:r>
        <w:rPr>
          <w:sz w:val="20"/>
          <w:szCs w:val="20"/>
        </w:rPr>
        <w:t xml:space="preserve"> désigne l’entreprise </w:t>
      </w:r>
      <w:r>
        <w:rPr>
          <w:b/>
          <w:color w:val="0000FF"/>
        </w:rPr>
        <w:t>SADE TELECOM</w:t>
      </w:r>
      <w:r>
        <w:rPr>
          <w:sz w:val="20"/>
          <w:szCs w:val="20"/>
        </w:rPr>
        <w:t>, propriétaire de cette application et de ses contenus</w:t>
      </w:r>
    </w:p>
    <w:p w14:paraId="00000006" w14:textId="77777777" w:rsidR="00DA5E7D" w:rsidRDefault="00103A33">
      <w:pPr>
        <w:widowControl w:val="0"/>
        <w:spacing w:line="240" w:lineRule="auto"/>
        <w:jc w:val="both"/>
        <w:rPr>
          <w:sz w:val="20"/>
          <w:szCs w:val="20"/>
        </w:rPr>
      </w:pPr>
      <w:r>
        <w:rPr>
          <w:b/>
          <w:sz w:val="20"/>
          <w:szCs w:val="20"/>
        </w:rPr>
        <w:t>Utilisateur</w:t>
      </w:r>
      <w:r>
        <w:rPr>
          <w:sz w:val="20"/>
          <w:szCs w:val="20"/>
        </w:rPr>
        <w:t> : désigne les salariées de la</w:t>
      </w:r>
      <w:r>
        <w:t xml:space="preserve"> </w:t>
      </w:r>
      <w:r>
        <w:rPr>
          <w:sz w:val="20"/>
          <w:szCs w:val="20"/>
        </w:rPr>
        <w:t xml:space="preserve">société SADE TELECOM qui utilisent l’application proposée par l’Entreprise. </w:t>
      </w:r>
    </w:p>
    <w:p w14:paraId="00000007" w14:textId="77777777" w:rsidR="00DA5E7D" w:rsidRDefault="00103A33">
      <w:pPr>
        <w:widowControl w:val="0"/>
        <w:spacing w:line="240" w:lineRule="auto"/>
        <w:jc w:val="both"/>
        <w:rPr>
          <w:sz w:val="20"/>
          <w:szCs w:val="20"/>
        </w:rPr>
      </w:pPr>
      <w:r>
        <w:rPr>
          <w:b/>
          <w:sz w:val="20"/>
          <w:szCs w:val="20"/>
        </w:rPr>
        <w:t>Email de support :</w:t>
      </w:r>
      <w:r>
        <w:rPr>
          <w:sz w:val="20"/>
          <w:szCs w:val="20"/>
        </w:rPr>
        <w:t xml:space="preserve"> désigne l’email </w:t>
      </w:r>
      <w:r>
        <w:rPr>
          <w:b/>
          <w:color w:val="0000FF"/>
        </w:rPr>
        <w:t>C</w:t>
      </w:r>
      <w:r>
        <w:rPr>
          <w:b/>
          <w:color w:val="0000FF"/>
        </w:rPr>
        <w:t>onnect-U@sade-telecom.fr</w:t>
      </w:r>
    </w:p>
    <w:p w14:paraId="00000008" w14:textId="77777777" w:rsidR="00DA5E7D" w:rsidRDefault="00DA5E7D"/>
    <w:p w14:paraId="00000009" w14:textId="77777777" w:rsidR="00DA5E7D" w:rsidRDefault="00DA5E7D">
      <w:bookmarkStart w:id="0" w:name="_heading=h.1fob9te" w:colFirst="0" w:colLast="0"/>
      <w:bookmarkEnd w:id="0"/>
    </w:p>
    <w:p w14:paraId="0000000A" w14:textId="77777777" w:rsidR="00DA5E7D" w:rsidRDefault="00103A33">
      <w:r>
        <w:t>OBJET</w:t>
      </w:r>
    </w:p>
    <w:p w14:paraId="0000000B" w14:textId="77777777" w:rsidR="00DA5E7D" w:rsidRDefault="00103A33">
      <w:r>
        <w:t xml:space="preserve">Les présentes Conditions Générales d'accès et/ou d'utilisation ont pour objet l'accès aux Programmes de Formation en ligne et de prestations annexes à l’Application. </w:t>
      </w:r>
    </w:p>
    <w:p w14:paraId="0000000C" w14:textId="77777777" w:rsidR="00DA5E7D" w:rsidRDefault="00103A33">
      <w:r>
        <w:t>Une fois votre inscription effectuée à l’une des capsule</w:t>
      </w:r>
      <w:r>
        <w:t>s de formation proposées</w:t>
      </w:r>
    </w:p>
    <w:p w14:paraId="0000000D" w14:textId="77777777" w:rsidR="00DA5E7D" w:rsidRDefault="00103A33">
      <w:proofErr w:type="gramStart"/>
      <w:r>
        <w:t>sur</w:t>
      </w:r>
      <w:proofErr w:type="gramEnd"/>
      <w:r>
        <w:t xml:space="preserve"> cette plateforme, vous pourrez accéder à tout moment, par Internet, 24h/24 et</w:t>
      </w:r>
    </w:p>
    <w:p w14:paraId="0000000E" w14:textId="77777777" w:rsidR="00DA5E7D" w:rsidRDefault="00103A33">
      <w:r>
        <w:t>7j/7, aux cours et/ou aux exercices sélectionnés par nos soins.</w:t>
      </w:r>
    </w:p>
    <w:p w14:paraId="0000000F" w14:textId="77777777" w:rsidR="00DA5E7D" w:rsidRDefault="00103A33">
      <w:r>
        <w:t>Votre accès est possible depuis n'importe quel appareil connecté à Internet et équipé</w:t>
      </w:r>
      <w:r>
        <w:t xml:space="preserve"> d'une connexion internet avec un débit supérieur ou égal à 2 mégas (ordinateur, tablette, téléphone mobile). Le fonctionnement du service est également possible Offline depuis l’application mobile. </w:t>
      </w:r>
    </w:p>
    <w:p w14:paraId="00000010" w14:textId="77777777" w:rsidR="00DA5E7D" w:rsidRDefault="00DA5E7D"/>
    <w:p w14:paraId="00000011" w14:textId="77777777" w:rsidR="00DA5E7D" w:rsidRDefault="00DA5E7D"/>
    <w:p w14:paraId="00000012" w14:textId="77777777" w:rsidR="00DA5E7D" w:rsidRDefault="00103A33">
      <w:r>
        <w:t>Ce service proposé par l’Entreprise</w:t>
      </w:r>
      <w:r>
        <w:rPr>
          <w:b/>
          <w:color w:val="0000FF"/>
        </w:rPr>
        <w:t xml:space="preserve"> </w:t>
      </w:r>
      <w:r>
        <w:t>est susceptible d'</w:t>
      </w:r>
      <w:r>
        <w:t>évoluer : l’Entreprise se réserve le droit d'amender sans préavis les présentes Conditions Générales d'accès et/ou d'utilisation.</w:t>
      </w:r>
    </w:p>
    <w:p w14:paraId="00000013" w14:textId="77777777" w:rsidR="00DA5E7D" w:rsidRDefault="00103A33">
      <w:r>
        <w:t>Il est conseillé à l’Utilisateur de se référer régulièrement à la dernière version des CGU disponibles sur l’application.</w:t>
      </w:r>
    </w:p>
    <w:p w14:paraId="00000014" w14:textId="77777777" w:rsidR="00DA5E7D" w:rsidRDefault="00DA5E7D"/>
    <w:p w14:paraId="00000015" w14:textId="77777777" w:rsidR="00DA5E7D" w:rsidRDefault="00103A33">
      <w:r>
        <w:t>PRO</w:t>
      </w:r>
      <w:r>
        <w:t>GRAMMES DE FORMATION</w:t>
      </w:r>
    </w:p>
    <w:p w14:paraId="00000016" w14:textId="77777777" w:rsidR="00DA5E7D" w:rsidRDefault="00103A33">
      <w:r>
        <w:t>L'Utilisateur aura la possibilité de s'inscrire à l'une des capsules proposées par l’Entreprise pour son secteur professionnel ou à titre personnel et bénéficiera de l'accès au service pendant une durée déterminée, fixée lors de son in</w:t>
      </w:r>
      <w:r>
        <w:t>scription, à défaut, pendant la durée de son contrat.</w:t>
      </w:r>
    </w:p>
    <w:p w14:paraId="00000017" w14:textId="77777777" w:rsidR="00DA5E7D" w:rsidRDefault="00103A33">
      <w:r>
        <w:t>La formation digitale comprend des quiz et/ou des parcours en ligne, voire la rédaction de texte.</w:t>
      </w:r>
    </w:p>
    <w:p w14:paraId="00000018" w14:textId="77777777" w:rsidR="00DA5E7D" w:rsidRDefault="00DA5E7D"/>
    <w:p w14:paraId="00000019" w14:textId="77777777" w:rsidR="00DA5E7D" w:rsidRDefault="00103A33">
      <w:r>
        <w:t>FORMATION SUPPLÉMENTAIRE</w:t>
      </w:r>
    </w:p>
    <w:p w14:paraId="0000001A" w14:textId="77777777" w:rsidR="00DA5E7D" w:rsidRDefault="00103A33">
      <w:r>
        <w:t>L'utilisateur aura la possibilité de s'inscrire à tout moment de l'année à une autre formation. Il profitera alors d'un allongement de la durée de sa formation de base jusqu'à la fin de la formation supplémentaire.</w:t>
      </w:r>
    </w:p>
    <w:p w14:paraId="0000001B" w14:textId="77777777" w:rsidR="00DA5E7D" w:rsidRDefault="00DA5E7D"/>
    <w:p w14:paraId="0000001C" w14:textId="77777777" w:rsidR="00DA5E7D" w:rsidRDefault="00103A33">
      <w:r>
        <w:t>TEMPS DE FORMATION</w:t>
      </w:r>
    </w:p>
    <w:p w14:paraId="0000001D" w14:textId="77777777" w:rsidR="00DA5E7D" w:rsidRDefault="00103A33">
      <w:r>
        <w:lastRenderedPageBreak/>
        <w:t>La durée de formation</w:t>
      </w:r>
      <w:r>
        <w:t xml:space="preserve"> est déterminée par la date d'inscription mais pourra être prolongée à titre exceptionnel à la demande écrite de l'utilisateur. </w:t>
      </w:r>
    </w:p>
    <w:p w14:paraId="0000001E" w14:textId="77777777" w:rsidR="00DA5E7D" w:rsidRDefault="00DA5E7D"/>
    <w:p w14:paraId="0000001F" w14:textId="77777777" w:rsidR="00DA5E7D" w:rsidRDefault="00103A33">
      <w:r>
        <w:t>CONDITIONS D'ACCÈS</w:t>
      </w:r>
    </w:p>
    <w:p w14:paraId="00000020" w14:textId="77777777" w:rsidR="00DA5E7D" w:rsidRDefault="00103A33">
      <w:r>
        <w:t xml:space="preserve">Ouverture d'un compte : pour être Utilisateur, il est nécessaire d'avoir un accès préalablement ouvert par </w:t>
      </w:r>
      <w:r>
        <w:t>l’Entreprise, valide lors de la connexion et d'être autorisé à utiliser le service. Cette habilitation est délivrée automatiquement par traitement à partir des données l’Entreprise.</w:t>
      </w:r>
    </w:p>
    <w:p w14:paraId="00000021" w14:textId="77777777" w:rsidR="00DA5E7D" w:rsidRDefault="00DA5E7D"/>
    <w:p w14:paraId="00000022" w14:textId="77777777" w:rsidR="00DA5E7D" w:rsidRDefault="00103A33">
      <w:r>
        <w:t>ACCÈS AU SERVICE</w:t>
      </w:r>
    </w:p>
    <w:p w14:paraId="00000023" w14:textId="77777777" w:rsidR="00DA5E7D" w:rsidRDefault="00103A33">
      <w:r>
        <w:t>Modalités d'accès aux programmes de formation</w:t>
      </w:r>
    </w:p>
    <w:p w14:paraId="00000024" w14:textId="77777777" w:rsidR="00DA5E7D" w:rsidRDefault="00103A33">
      <w:pPr>
        <w:rPr>
          <w:b/>
          <w:color w:val="0000FF"/>
        </w:rPr>
      </w:pPr>
      <w:r>
        <w:t xml:space="preserve">Le login et le mot de passe concédés à l'utilisateur sont strictement personnels, confidentiels et non cessibles. Se reporter aux conditions d’accès à l’Application (ou de l’Entreprise si connexion SSO), les accès étant fournis par l’Entreprise. </w:t>
      </w:r>
    </w:p>
    <w:p w14:paraId="00000025" w14:textId="77777777" w:rsidR="00DA5E7D" w:rsidRDefault="00103A33">
      <w:r>
        <w:t>L’Entrepr</w:t>
      </w:r>
      <w:r>
        <w:t>ise ne saurait être tenue responsable d'une mauvaise utilisation de cette rubrique.</w:t>
      </w:r>
    </w:p>
    <w:p w14:paraId="00000026" w14:textId="77777777" w:rsidR="00DA5E7D" w:rsidRDefault="00103A33">
      <w:r>
        <w:t>Chacune des connexions est enregistrée. Toute personne autre que l'Utilisateur lui-même a l'interdiction d'utiliser les données personnelles de ce dernier pour se connecter</w:t>
      </w:r>
      <w:r>
        <w:t xml:space="preserve"> à la plateforme.</w:t>
      </w:r>
    </w:p>
    <w:p w14:paraId="00000027" w14:textId="77777777" w:rsidR="00DA5E7D" w:rsidRDefault="00103A33">
      <w:r>
        <w:t>L'emploi des données personnelles d'accès par une personne autre que l'Utilisateur altérerait les données relatives au suivi de l'utilisateur et le programme de formation pourrait se révéler inefficace.</w:t>
      </w:r>
    </w:p>
    <w:p w14:paraId="00000028" w14:textId="77777777" w:rsidR="00DA5E7D" w:rsidRDefault="00103A33">
      <w:r>
        <w:t>En cas de fraude, de quelque nature</w:t>
      </w:r>
      <w:r>
        <w:t>, par un utilisateur de l’Application et constatée par l’Entreprise, la responsabilité de cette dernière ne pourra être engagée de quelque façon que ce soit par rapport aux résultats obtenus par ce biais. L’Entreprise se réserve le droit d'exclure, après e</w:t>
      </w:r>
      <w:r>
        <w:t>n avoir préalablement informé l’Utilisateur par courrier recommandé, du dispositif l'utilisateur "fraudeur" définitivement, celui-ci ne pourra prétendre à aucune espèce de dédommagement.</w:t>
      </w:r>
    </w:p>
    <w:p w14:paraId="00000029" w14:textId="77777777" w:rsidR="00DA5E7D" w:rsidRDefault="00103A33">
      <w:r>
        <w:t>En acceptant, sans réserve, ces conditions générales, l'Utilisateur a</w:t>
      </w:r>
      <w:r>
        <w:t>tteste sur l'honneur avoir suivi sa formation sans aide extérieure.</w:t>
      </w:r>
    </w:p>
    <w:p w14:paraId="0000002A" w14:textId="77777777" w:rsidR="00DA5E7D" w:rsidRDefault="00DA5E7D"/>
    <w:p w14:paraId="0000002B" w14:textId="77777777" w:rsidR="00DA5E7D" w:rsidRDefault="00DA5E7D"/>
    <w:p w14:paraId="0000002C" w14:textId="77777777" w:rsidR="00DA5E7D" w:rsidRDefault="00DA5E7D"/>
    <w:p w14:paraId="0000002D" w14:textId="77777777" w:rsidR="00DA5E7D" w:rsidRDefault="00DA5E7D"/>
    <w:p w14:paraId="0000002E" w14:textId="77777777" w:rsidR="00DA5E7D" w:rsidRDefault="00103A33">
      <w:r>
        <w:t>PROPRIÉTÉ INTELLECTUELLE</w:t>
      </w:r>
    </w:p>
    <w:p w14:paraId="0000002F" w14:textId="77777777" w:rsidR="00DA5E7D" w:rsidRDefault="00103A33">
      <w:r>
        <w:t>Contenu</w:t>
      </w:r>
    </w:p>
    <w:p w14:paraId="00000030" w14:textId="77777777" w:rsidR="00DA5E7D" w:rsidRDefault="00103A33">
      <w:r>
        <w:t>Les supports de formation, QCM, exercices, corrections et tout autre contenu mis à disposition de l'utilisateur, durant la durée de son inscription, re</w:t>
      </w:r>
      <w:r>
        <w:t>ste la pleine propriété de l’Entreprise, sauf mention contraire, et sont destinés à un usage strictement personnel. Attention, l'ensemble des supports mis à disposition sont destinés uniquement à la formation et ne doivent en aucun cas être utilisés à d'au</w:t>
      </w:r>
      <w:r>
        <w:t>tres fins.</w:t>
      </w:r>
    </w:p>
    <w:p w14:paraId="00000031" w14:textId="77777777" w:rsidR="00DA5E7D" w:rsidRDefault="00103A33">
      <w:r>
        <w:t>Toute reproduction autre que pour un usage personnel est formellement interdite sous peine de poursuites.</w:t>
      </w:r>
    </w:p>
    <w:p w14:paraId="00000032" w14:textId="77777777" w:rsidR="00DA5E7D" w:rsidRDefault="00DA5E7D"/>
    <w:p w14:paraId="00000033" w14:textId="77777777" w:rsidR="00DA5E7D" w:rsidRDefault="00DA5E7D"/>
    <w:p w14:paraId="00000034" w14:textId="77777777" w:rsidR="00DA5E7D" w:rsidRDefault="00103A33">
      <w:r>
        <w:t>INFORMATIQUE ET LIBERTÉS</w:t>
      </w:r>
    </w:p>
    <w:p w14:paraId="00000035" w14:textId="77777777" w:rsidR="00DA5E7D" w:rsidRDefault="00103A33">
      <w:r>
        <w:t xml:space="preserve">Les informations recueillies font l'objet d'un traitement informatique destiné à la gestion des utilisateurs et des formations délivrées par l’Entreprise. </w:t>
      </w:r>
    </w:p>
    <w:p w14:paraId="00000036" w14:textId="77777777" w:rsidR="00DA5E7D" w:rsidRDefault="00103A33">
      <w:r>
        <w:t xml:space="preserve">Les données recueillies sont stockées sur le serveur de l’Application. </w:t>
      </w:r>
    </w:p>
    <w:p w14:paraId="00000037" w14:textId="77777777" w:rsidR="00DA5E7D" w:rsidRDefault="00103A33">
      <w:r>
        <w:lastRenderedPageBreak/>
        <w:t>L’Utilisateur peut être amen</w:t>
      </w:r>
      <w:r>
        <w:t>é à communiquer à l’équipe de l’Application certaines informations, lorsqu’il crée, utilise, ou se connecte à l’Application :</w:t>
      </w:r>
    </w:p>
    <w:p w14:paraId="00000038" w14:textId="77777777" w:rsidR="00DA5E7D" w:rsidRDefault="00103A33">
      <w:r>
        <w:t>•</w:t>
      </w:r>
      <w:r>
        <w:tab/>
        <w:t>des données personnelles relatives à son identité : nom, prénom</w:t>
      </w:r>
    </w:p>
    <w:p w14:paraId="00000039" w14:textId="77777777" w:rsidR="00DA5E7D" w:rsidRDefault="00103A33">
      <w:r>
        <w:t>•</w:t>
      </w:r>
      <w:r>
        <w:tab/>
        <w:t xml:space="preserve">des données relatives à sa vie professionnelle : </w:t>
      </w:r>
      <w:proofErr w:type="gramStart"/>
      <w:r>
        <w:t>adresse</w:t>
      </w:r>
      <w:proofErr w:type="gramEnd"/>
      <w:r>
        <w:t xml:space="preserve"> mail </w:t>
      </w:r>
      <w:r>
        <w:t>professionnelle</w:t>
      </w:r>
    </w:p>
    <w:p w14:paraId="0000003A" w14:textId="77777777" w:rsidR="00DA5E7D" w:rsidRDefault="00103A33">
      <w:proofErr w:type="gramStart"/>
      <w:r>
        <w:t>l’Application</w:t>
      </w:r>
      <w:proofErr w:type="gramEnd"/>
      <w:r>
        <w:t xml:space="preserve"> recueille par ailleurs les informations suivantes sur les ordinateurs, téléphones et autres appareils sur lesquels l’Utilisateur installe ou utilise nos Services, en fonction des autorisations qu’il a octroyées :</w:t>
      </w:r>
    </w:p>
    <w:p w14:paraId="0000003B" w14:textId="77777777" w:rsidR="00DA5E7D" w:rsidRDefault="00103A33">
      <w:r>
        <w:t>•</w:t>
      </w:r>
      <w:r>
        <w:tab/>
        <w:t>des données</w:t>
      </w:r>
      <w:r>
        <w:t xml:space="preserve"> techniques : version de browser, type de </w:t>
      </w:r>
      <w:proofErr w:type="spellStart"/>
      <w:r>
        <w:t>device</w:t>
      </w:r>
      <w:proofErr w:type="spellEnd"/>
      <w:r>
        <w:t xml:space="preserve">. </w:t>
      </w:r>
    </w:p>
    <w:p w14:paraId="0000003C" w14:textId="77777777" w:rsidR="00DA5E7D" w:rsidRDefault="00DA5E7D"/>
    <w:p w14:paraId="0000003D" w14:textId="77777777" w:rsidR="00DA5E7D" w:rsidRDefault="00103A33">
      <w:r>
        <w:t xml:space="preserve">Les données personnelles du collaborateur peuvent être consultées et utilisées en cas d’incidents et/ou dysfonctionnement signalés par le collaborateur ou détectés par l’équipe de l’Application. </w:t>
      </w:r>
    </w:p>
    <w:p w14:paraId="0000003E" w14:textId="77777777" w:rsidR="00DA5E7D" w:rsidRDefault="00103A33">
      <w:r>
        <w:t>Les donn</w:t>
      </w:r>
      <w:r>
        <w:t>ées d’apprentissage et d’utilisation sont en outre utilisées de manière anonyme pour améliorer le service, et de la recherche pédagogique.</w:t>
      </w:r>
    </w:p>
    <w:p w14:paraId="0000003F" w14:textId="77777777" w:rsidR="00DA5E7D" w:rsidRDefault="00DA5E7D"/>
    <w:p w14:paraId="00000040" w14:textId="77777777" w:rsidR="00DA5E7D" w:rsidRDefault="00103A33">
      <w:r>
        <w:t>Les données personnelles de l’Utilisateur lui appartiennent. Ces données sont protégées et non diffusées conformémen</w:t>
      </w:r>
      <w:r>
        <w:t>t à la loi française.</w:t>
      </w:r>
    </w:p>
    <w:p w14:paraId="00000041" w14:textId="77777777" w:rsidR="00DA5E7D" w:rsidRDefault="00DA5E7D"/>
    <w:p w14:paraId="00000042" w14:textId="77777777" w:rsidR="00DA5E7D" w:rsidRDefault="00103A33">
      <w:r>
        <w:t>L’Entreprise sera tenue d’indemniser tous les dommages que l’Utilisateur viendrait à subir en cas de violation de données à caractère personnelle consécutive à sa défaillance.</w:t>
      </w:r>
    </w:p>
    <w:p w14:paraId="00000043" w14:textId="77777777" w:rsidR="00DA5E7D" w:rsidRDefault="00DA5E7D"/>
    <w:p w14:paraId="00000044" w14:textId="41158129" w:rsidR="00DA5E7D" w:rsidRDefault="00103A33">
      <w:r>
        <w:t xml:space="preserve">Les données à caractère personnel de l’Utilisateur sont </w:t>
      </w:r>
      <w:r>
        <w:t xml:space="preserve">conservées tant que l’Utilisateur accède à la plateforme et après, pendant une durée </w:t>
      </w:r>
      <w:r w:rsidRPr="00103A33">
        <w:t>maximale</w:t>
      </w:r>
      <w:r w:rsidRPr="00103A33">
        <w:t xml:space="preserve"> de 6 </w:t>
      </w:r>
      <w:r>
        <w:t xml:space="preserve">(six) </w:t>
      </w:r>
      <w:bookmarkStart w:id="1" w:name="_GoBack"/>
      <w:bookmarkEnd w:id="1"/>
      <w:r w:rsidRPr="00103A33">
        <w:t>ans</w:t>
      </w:r>
      <w:r w:rsidRPr="00103A33">
        <w:t xml:space="preserve"> à compter</w:t>
      </w:r>
      <w:r w:rsidRPr="00103A33">
        <w:t xml:space="preserve"> </w:t>
      </w:r>
      <w:r>
        <w:t>de la fin de la formation</w:t>
      </w:r>
      <w:r>
        <w:t>.</w:t>
      </w:r>
    </w:p>
    <w:p w14:paraId="00000045" w14:textId="77777777" w:rsidR="00DA5E7D" w:rsidRDefault="00DA5E7D"/>
    <w:p w14:paraId="00000046" w14:textId="77777777" w:rsidR="00DA5E7D" w:rsidRDefault="00103A33">
      <w:r>
        <w:t>Conformément à la loi « informatique et libertés » du 6 janvier 1978 modifiée en 2004, vous bénéficiez d'un droit d'accès et de rectificati</w:t>
      </w:r>
      <w:r>
        <w:t>on aux informations qui vous concernent, que vous pouvez exercer en vous adressant au responsable du traitement de l’Application en joignant un justificatif d'identité.</w:t>
      </w:r>
    </w:p>
    <w:p w14:paraId="00000047" w14:textId="77777777" w:rsidR="00DA5E7D" w:rsidRDefault="00103A33">
      <w:r>
        <w:t>En cas de problème constaté par vos soins, contactez par email l’Entreprise (à l'adress</w:t>
      </w:r>
      <w:r>
        <w:t>e Connect-U@sade-telecom.fr) en détaillant le type de problème ainsi que votre identifiant de connexion.</w:t>
      </w:r>
    </w:p>
    <w:p w14:paraId="00000048" w14:textId="77777777" w:rsidR="00DA5E7D" w:rsidRDefault="00DA5E7D"/>
    <w:p w14:paraId="00000049" w14:textId="77777777" w:rsidR="00DA5E7D" w:rsidRDefault="00103A33">
      <w:r>
        <w:t xml:space="preserve">En acceptant les CGU, l’utilisateur a compris que l’utilisation de l’Application relevait d’une décision personnelle et qu’en aucun cas il ne pouvait </w:t>
      </w:r>
      <w:r>
        <w:t xml:space="preserve">y être contraint.     </w:t>
      </w:r>
    </w:p>
    <w:p w14:paraId="0000004A" w14:textId="77777777" w:rsidR="00DA5E7D" w:rsidRDefault="00DA5E7D"/>
    <w:p w14:paraId="0000004B" w14:textId="77777777" w:rsidR="00DA5E7D" w:rsidRDefault="00103A33">
      <w:r>
        <w:t>DROIT APPLICABLE ET JURIDICTIONS COMPETENTES</w:t>
      </w:r>
    </w:p>
    <w:p w14:paraId="0000004C" w14:textId="77777777" w:rsidR="00DA5E7D" w:rsidRDefault="00103A33">
      <w:r>
        <w:t>En confirmant son inscription, l'Utilisateur accepte sans réserve les Conditions Générales d'accès et d'utilisation.</w:t>
      </w:r>
    </w:p>
    <w:p w14:paraId="0000004D" w14:textId="77777777" w:rsidR="00DA5E7D" w:rsidRDefault="00103A33">
      <w:r>
        <w:t>Les présentes conditions sont soumises au droit français. En cas de co</w:t>
      </w:r>
      <w:r>
        <w:t>ntestation portant sur l'application ou l'interprétation de ces conditions, les parties conviennent de rechercher une solution amiable. A défaut,  les tribunaux de Paris seront compétents pour connaître de tous différends découlant de l’interprétation ou d</w:t>
      </w:r>
      <w:r>
        <w:t xml:space="preserve">e l’exécution des présentes Conditions Générales. </w:t>
      </w:r>
    </w:p>
    <w:p w14:paraId="0000004E" w14:textId="77777777" w:rsidR="00DA5E7D" w:rsidRDefault="00DA5E7D"/>
    <w:p w14:paraId="0000004F" w14:textId="77777777" w:rsidR="00DA5E7D" w:rsidRDefault="00103A33">
      <w:r>
        <w:t>Bonne utilisation de l’Application !</w:t>
      </w:r>
    </w:p>
    <w:p w14:paraId="00000050" w14:textId="77777777" w:rsidR="00DA5E7D" w:rsidRDefault="00DA5E7D"/>
    <w:p w14:paraId="00000051" w14:textId="77777777" w:rsidR="00DA5E7D" w:rsidRDefault="00103A33">
      <w:r>
        <w:t>L’Équipe de l’Application</w:t>
      </w:r>
    </w:p>
    <w:p w14:paraId="00000052" w14:textId="77777777" w:rsidR="00DA5E7D" w:rsidRDefault="00DA5E7D"/>
    <w:p w14:paraId="00000053" w14:textId="77777777" w:rsidR="00DA5E7D" w:rsidRDefault="00DA5E7D"/>
    <w:sectPr w:rsidR="00DA5E7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
  <w:rsids>
    <w:rsidRoot w:val="00DA5E7D"/>
    <w:rsid w:val="00103A33"/>
    <w:rsid w:val="00DA5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pPr>
      <w:keepNext/>
      <w:keepLines/>
      <w:spacing w:after="320"/>
    </w:pPr>
    <w:rPr>
      <w:color w:val="666666"/>
      <w:sz w:val="30"/>
      <w:szCs w:val="30"/>
    </w:rPr>
  </w:style>
  <w:style w:type="character" w:styleId="Marquedecommentaire">
    <w:name w:val="annotation reference"/>
    <w:basedOn w:val="Policepardfaut"/>
    <w:uiPriority w:val="99"/>
    <w:semiHidden/>
    <w:unhideWhenUsed/>
    <w:rsid w:val="001F0077"/>
    <w:rPr>
      <w:sz w:val="16"/>
      <w:szCs w:val="16"/>
    </w:rPr>
  </w:style>
  <w:style w:type="paragraph" w:styleId="Commentaire">
    <w:name w:val="annotation text"/>
    <w:basedOn w:val="Normal"/>
    <w:link w:val="CommentaireCar"/>
    <w:uiPriority w:val="99"/>
    <w:semiHidden/>
    <w:unhideWhenUsed/>
    <w:rsid w:val="001F0077"/>
    <w:pPr>
      <w:spacing w:line="240" w:lineRule="auto"/>
    </w:pPr>
    <w:rPr>
      <w:sz w:val="20"/>
      <w:szCs w:val="20"/>
    </w:rPr>
  </w:style>
  <w:style w:type="character" w:customStyle="1" w:styleId="CommentaireCar">
    <w:name w:val="Commentaire Car"/>
    <w:basedOn w:val="Policepardfaut"/>
    <w:link w:val="Commentaire"/>
    <w:uiPriority w:val="99"/>
    <w:semiHidden/>
    <w:rsid w:val="001F0077"/>
    <w:rPr>
      <w:sz w:val="20"/>
      <w:szCs w:val="20"/>
    </w:rPr>
  </w:style>
  <w:style w:type="paragraph" w:styleId="Objetducommentaire">
    <w:name w:val="annotation subject"/>
    <w:basedOn w:val="Commentaire"/>
    <w:next w:val="Commentaire"/>
    <w:link w:val="ObjetducommentaireCar"/>
    <w:uiPriority w:val="99"/>
    <w:semiHidden/>
    <w:unhideWhenUsed/>
    <w:rsid w:val="001F0077"/>
    <w:rPr>
      <w:b/>
      <w:bCs/>
    </w:rPr>
  </w:style>
  <w:style w:type="character" w:customStyle="1" w:styleId="ObjetducommentaireCar">
    <w:name w:val="Objet du commentaire Car"/>
    <w:basedOn w:val="CommentaireCar"/>
    <w:link w:val="Objetducommentaire"/>
    <w:uiPriority w:val="99"/>
    <w:semiHidden/>
    <w:rsid w:val="001F0077"/>
    <w:rPr>
      <w:b/>
      <w:bCs/>
      <w:sz w:val="20"/>
      <w:szCs w:val="20"/>
    </w:rPr>
  </w:style>
  <w:style w:type="paragraph" w:styleId="Textedebulles">
    <w:name w:val="Balloon Text"/>
    <w:basedOn w:val="Normal"/>
    <w:link w:val="TextedebullesCar"/>
    <w:uiPriority w:val="99"/>
    <w:semiHidden/>
    <w:unhideWhenUsed/>
    <w:rsid w:val="001F007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00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us-titre">
    <w:name w:val="Subtitle"/>
    <w:basedOn w:val="Normal"/>
    <w:next w:val="Normal"/>
    <w:pPr>
      <w:keepNext/>
      <w:keepLines/>
      <w:spacing w:after="320"/>
    </w:pPr>
    <w:rPr>
      <w:color w:val="666666"/>
      <w:sz w:val="30"/>
      <w:szCs w:val="30"/>
    </w:rPr>
  </w:style>
  <w:style w:type="character" w:styleId="Marquedecommentaire">
    <w:name w:val="annotation reference"/>
    <w:basedOn w:val="Policepardfaut"/>
    <w:uiPriority w:val="99"/>
    <w:semiHidden/>
    <w:unhideWhenUsed/>
    <w:rsid w:val="001F0077"/>
    <w:rPr>
      <w:sz w:val="16"/>
      <w:szCs w:val="16"/>
    </w:rPr>
  </w:style>
  <w:style w:type="paragraph" w:styleId="Commentaire">
    <w:name w:val="annotation text"/>
    <w:basedOn w:val="Normal"/>
    <w:link w:val="CommentaireCar"/>
    <w:uiPriority w:val="99"/>
    <w:semiHidden/>
    <w:unhideWhenUsed/>
    <w:rsid w:val="001F0077"/>
    <w:pPr>
      <w:spacing w:line="240" w:lineRule="auto"/>
    </w:pPr>
    <w:rPr>
      <w:sz w:val="20"/>
      <w:szCs w:val="20"/>
    </w:rPr>
  </w:style>
  <w:style w:type="character" w:customStyle="1" w:styleId="CommentaireCar">
    <w:name w:val="Commentaire Car"/>
    <w:basedOn w:val="Policepardfaut"/>
    <w:link w:val="Commentaire"/>
    <w:uiPriority w:val="99"/>
    <w:semiHidden/>
    <w:rsid w:val="001F0077"/>
    <w:rPr>
      <w:sz w:val="20"/>
      <w:szCs w:val="20"/>
    </w:rPr>
  </w:style>
  <w:style w:type="paragraph" w:styleId="Objetducommentaire">
    <w:name w:val="annotation subject"/>
    <w:basedOn w:val="Commentaire"/>
    <w:next w:val="Commentaire"/>
    <w:link w:val="ObjetducommentaireCar"/>
    <w:uiPriority w:val="99"/>
    <w:semiHidden/>
    <w:unhideWhenUsed/>
    <w:rsid w:val="001F0077"/>
    <w:rPr>
      <w:b/>
      <w:bCs/>
    </w:rPr>
  </w:style>
  <w:style w:type="character" w:customStyle="1" w:styleId="ObjetducommentaireCar">
    <w:name w:val="Objet du commentaire Car"/>
    <w:basedOn w:val="CommentaireCar"/>
    <w:link w:val="Objetducommentaire"/>
    <w:uiPriority w:val="99"/>
    <w:semiHidden/>
    <w:rsid w:val="001F0077"/>
    <w:rPr>
      <w:b/>
      <w:bCs/>
      <w:sz w:val="20"/>
      <w:szCs w:val="20"/>
    </w:rPr>
  </w:style>
  <w:style w:type="paragraph" w:styleId="Textedebulles">
    <w:name w:val="Balloon Text"/>
    <w:basedOn w:val="Normal"/>
    <w:link w:val="TextedebullesCar"/>
    <w:uiPriority w:val="99"/>
    <w:semiHidden/>
    <w:unhideWhenUsed/>
    <w:rsid w:val="001F007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NmlThKt/DYyGcRcZ5+EcfvaM/A==">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6452</Characters>
  <Application>Microsoft Office Word</Application>
  <DocSecurity>0</DocSecurity>
  <Lines>53</Lines>
  <Paragraphs>15</Paragraphs>
  <ScaleCrop>false</ScaleCrop>
  <Company>SADE</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Baumeister-Dubois</dc:creator>
  <cp:lastModifiedBy>Sandra Baumeister-Dubois</cp:lastModifiedBy>
  <cp:revision>2</cp:revision>
  <dcterms:created xsi:type="dcterms:W3CDTF">2021-09-21T10:15:00Z</dcterms:created>
  <dcterms:modified xsi:type="dcterms:W3CDTF">2021-12-30T08:19:00Z</dcterms:modified>
</cp:coreProperties>
</file>