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 w:cs="Calibri"/>
          <w:b/>
          <w:color w:val="12233B"/>
          <w:sz w:val="30"/>
        </w:rPr>
        <w:t>Termly Communication Report</w:t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7"/>
        </w:rPr>
        <w:t>A one-term summary, built from the running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Teacher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Subject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Classes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Term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From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To</w:t>
            </w:r>
          </w:p>
        </w:tc>
      </w:tr>
      <w:tr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Contacts by type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Type of contact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Cases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Students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Guardians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Closed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Open</w:t>
            </w:r>
          </w:p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6"/>
        </w:rPr>
        <w:t>Suggested types: academic follow-up, behaviour, attendance, praise and recognition, general admin.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Recurring themes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What worked, and what needs to change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Plan for next term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696"/>
        <w:gridCol w:w="3696"/>
        <w:gridCol w:w="3696"/>
      </w:tblGrid>
      <w:tr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Teacher signature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Seen by principal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Date</w:t>
            </w:r>
          </w:p>
        </w:tc>
      </w:tr>
      <w:tr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40" w:before="0"/>
      </w:pPr>
      <w:r>
        <w:rPr>
          <w:rFonts w:ascii="Calibri" w:hAnsi="Calibri" w:cs="Calibri"/>
          <w:b w:val="0"/>
          <w:color w:val="5B7089"/>
          <w:sz w:val="15"/>
        </w:rPr>
        <w:t>Termly Communication Report | A free template from Schoolvoice   |   schoolvoice.com</w:t>
      </w:r>
    </w:p>
    <w:sectPr w:rsidR="00FC693F" w:rsidRPr="0006063C" w:rsidSect="0003461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