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5EE0" w:rsidRDefault="00C45C3C" w14:paraId="00000001" w14:textId="77777777">
      <w:pPr>
        <w:pStyle w:val="Title"/>
        <w:spacing w:before="120"/>
        <w:jc w:val="center"/>
        <w:rPr>
          <w:sz w:val="36"/>
          <w:szCs w:val="36"/>
        </w:rPr>
      </w:pPr>
      <w:bookmarkStart w:name="_n0jdx0joou3g" w:colFirst="0" w:colLast="0" w:id="0"/>
      <w:bookmarkEnd w:id="0"/>
      <w:r>
        <w:rPr>
          <w:b/>
          <w:sz w:val="36"/>
          <w:szCs w:val="36"/>
        </w:rPr>
        <w:t>Terms of Reference</w:t>
      </w:r>
      <w:r>
        <w:rPr>
          <w:sz w:val="36"/>
          <w:szCs w:val="36"/>
        </w:rPr>
        <w:t xml:space="preserve"> </w:t>
      </w:r>
    </w:p>
    <w:p w:rsidR="007E5EE0" w:rsidRDefault="00C45C3C" w14:paraId="00000002" w14:textId="530D7AF8">
      <w:pPr>
        <w:pStyle w:val="Title"/>
        <w:spacing w:before="120"/>
        <w:jc w:val="center"/>
        <w:rPr>
          <w:sz w:val="36"/>
          <w:szCs w:val="36"/>
        </w:rPr>
      </w:pPr>
      <w:bookmarkStart w:name="_zbj36y1qepsp" w:colFirst="0" w:colLast="0" w:id="1"/>
      <w:bookmarkEnd w:id="1"/>
      <w:r w:rsidRPr="64A40192" w:rsidR="64A40192">
        <w:rPr>
          <w:sz w:val="36"/>
          <w:szCs w:val="36"/>
        </w:rPr>
        <w:t>Technical Working Group (TWG) on Guidance for use, re-use, recycling and disposal of tarpaulins</w:t>
      </w:r>
    </w:p>
    <w:p w:rsidR="007E5EE0" w:rsidP="64A40192" w:rsidRDefault="00C45C3C" w14:paraId="00000003" w14:textId="0A186AD4">
      <w:pPr>
        <w:jc w:val="center"/>
        <w:rPr>
          <w:b w:val="1"/>
          <w:bCs w:val="1"/>
        </w:rPr>
      </w:pPr>
      <w:r w:rsidRPr="64A40192" w:rsidR="64A40192">
        <w:rPr>
          <w:b w:val="1"/>
          <w:bCs w:val="1"/>
        </w:rPr>
        <w:t>May 2020</w:t>
      </w:r>
    </w:p>
    <w:p w:rsidR="007E5EE0" w:rsidRDefault="00C45C3C" w14:paraId="00000004" w14:textId="77777777">
      <w:pPr>
        <w:pStyle w:val="Heading1"/>
        <w:spacing w:before="120" w:line="360" w:lineRule="auto"/>
        <w:rPr>
          <w:b/>
          <w:sz w:val="24"/>
          <w:szCs w:val="24"/>
        </w:rPr>
      </w:pPr>
      <w:bookmarkStart w:name="_lfdqmusndzfe" w:colFirst="0" w:colLast="0" w:id="2"/>
      <w:bookmarkEnd w:id="2"/>
      <w:r>
        <w:rPr>
          <w:b/>
          <w:sz w:val="24"/>
          <w:szCs w:val="24"/>
        </w:rPr>
        <w:t>Background</w:t>
      </w:r>
    </w:p>
    <w:p w:rsidR="007E5EE0" w:rsidRDefault="00C45C3C" w14:paraId="00000005" w14:textId="364DF7AD">
      <w:pPr>
        <w:jc w:val="both"/>
      </w:pPr>
      <w:r w:rsidR="64A40192">
        <w:rPr/>
        <w:t>The tarpaulin is an important emergency shelter item often provided to communities impacted by natural hazards in Vanuatu. It is recommended that sound technical guidance is also provided in order to extend the life of the tarpaulin, and safeguard the environment. Several guidance notes exist on the use, re-use, recycling and disposal of tarpaulins, but not in concise formats which are accessible to all sections of the population.</w:t>
      </w:r>
    </w:p>
    <w:p w:rsidR="007E5EE0" w:rsidP="64A40192" w:rsidRDefault="00C45C3C" w14:paraId="00000006" w14:textId="1E726F83">
      <w:pPr>
        <w:pStyle w:val="Heading1"/>
        <w:spacing w:before="120" w:line="360" w:lineRule="auto"/>
        <w:rPr>
          <w:b w:val="1"/>
          <w:bCs w:val="1"/>
          <w:sz w:val="24"/>
          <w:szCs w:val="24"/>
        </w:rPr>
      </w:pPr>
      <w:bookmarkStart w:name="_ad2i5a22g1w0" w:colFirst="0" w:colLast="0" w:id="3"/>
      <w:bookmarkEnd w:id="3"/>
      <w:r w:rsidRPr="64A40192" w:rsidR="64A40192">
        <w:rPr>
          <w:b w:val="1"/>
          <w:bCs w:val="1"/>
          <w:sz w:val="24"/>
          <w:szCs w:val="24"/>
        </w:rPr>
        <w:t>Aims and outputs of the TWG</w:t>
      </w:r>
    </w:p>
    <w:p w:rsidR="007E5EE0" w:rsidP="64A40192" w:rsidRDefault="00C45C3C" w14:paraId="61710EB1" w14:textId="4059FE39">
      <w:pPr>
        <w:pStyle w:val="Normal"/>
        <w:ind w:left="0"/>
        <w:jc w:val="both"/>
      </w:pPr>
      <w:r w:rsidR="64A40192">
        <w:rPr/>
        <w:t xml:space="preserve">This TWG aims to consolidate existing guidance on the use, re-use, recycling, and disposal of tarpaulins into a user friendly illustrated guidance note, which is accessible to a wider audience. </w:t>
      </w:r>
    </w:p>
    <w:p w:rsidR="007E5EE0" w:rsidP="64A40192" w:rsidRDefault="00C45C3C" w14:paraId="16778205" w14:textId="72EFDFC5">
      <w:pPr>
        <w:pStyle w:val="Normal"/>
        <w:ind w:left="0"/>
        <w:jc w:val="both"/>
      </w:pPr>
      <w:r w:rsidR="64A40192">
        <w:rPr/>
        <w:t xml:space="preserve"> Key documents to be consolidated include: </w:t>
      </w:r>
    </w:p>
    <w:p w:rsidR="007E5EE0" w:rsidP="64A40192" w:rsidRDefault="00C45C3C" w14:paraId="1CB0F62B" w14:textId="180DFD2B">
      <w:pPr>
        <w:pStyle w:val="ListParagraph"/>
        <w:numPr>
          <w:ilvl w:val="0"/>
          <w:numId w:val="7"/>
        </w:numPr>
        <w:jc w:val="both"/>
        <w:rPr>
          <w:noProof w:val="0"/>
          <w:color w:val="000000" w:themeColor="text1" w:themeTint="FF" w:themeShade="FF"/>
          <w:sz w:val="22"/>
          <w:szCs w:val="22"/>
          <w:lang w:val="en"/>
        </w:rPr>
      </w:pPr>
      <w:proofErr w:type="spellStart"/>
      <w:r w:rsidRPr="64A40192" w:rsidR="64A40192">
        <w:rPr>
          <w:rFonts w:ascii="Arial" w:hAnsi="Arial" w:eastAsia="Arial" w:cs="Arial"/>
          <w:b w:val="0"/>
          <w:bCs w:val="0"/>
          <w:noProof w:val="0"/>
          <w:color w:val="auto"/>
          <w:sz w:val="22"/>
          <w:szCs w:val="22"/>
          <w:lang w:val="en"/>
        </w:rPr>
        <w:t>M</w:t>
      </w:r>
      <w:r w:rsidRPr="64A40192" w:rsidR="64A40192">
        <w:rPr>
          <w:rFonts w:ascii="Arial" w:hAnsi="Arial" w:eastAsia="Arial" w:cs="Arial"/>
          <w:b w:val="0"/>
          <w:bCs w:val="0"/>
          <w:noProof w:val="0"/>
          <w:color w:val="auto"/>
          <w:sz w:val="22"/>
          <w:szCs w:val="22"/>
          <w:lang w:val="en"/>
        </w:rPr>
        <w:t>ekem</w:t>
      </w:r>
      <w:proofErr w:type="spellEnd"/>
      <w:r w:rsidRPr="64A40192" w:rsidR="64A40192">
        <w:rPr>
          <w:rFonts w:ascii="Arial" w:hAnsi="Arial" w:eastAsia="Arial" w:cs="Arial"/>
          <w:b w:val="0"/>
          <w:bCs w:val="0"/>
          <w:noProof w:val="0"/>
          <w:color w:val="auto"/>
          <w:sz w:val="22"/>
          <w:szCs w:val="22"/>
          <w:lang w:val="en"/>
        </w:rPr>
        <w:t xml:space="preserve"> </w:t>
      </w:r>
      <w:proofErr w:type="spellStart"/>
      <w:r w:rsidRPr="64A40192" w:rsidR="64A40192">
        <w:rPr>
          <w:rFonts w:ascii="Arial" w:hAnsi="Arial" w:eastAsia="Arial" w:cs="Arial"/>
          <w:b w:val="0"/>
          <w:bCs w:val="0"/>
          <w:noProof w:val="0"/>
          <w:color w:val="auto"/>
          <w:sz w:val="22"/>
          <w:szCs w:val="22"/>
          <w:lang w:val="en"/>
        </w:rPr>
        <w:t>iko</w:t>
      </w:r>
      <w:proofErr w:type="spellEnd"/>
      <w:r w:rsidRPr="64A40192" w:rsidR="64A40192">
        <w:rPr>
          <w:rFonts w:ascii="Arial" w:hAnsi="Arial" w:eastAsia="Arial" w:cs="Arial"/>
          <w:b w:val="0"/>
          <w:bCs w:val="0"/>
          <w:noProof w:val="0"/>
          <w:color w:val="auto"/>
          <w:sz w:val="22"/>
          <w:szCs w:val="22"/>
          <w:lang w:val="en"/>
        </w:rPr>
        <w:t xml:space="preserve"> long wan </w:t>
      </w:r>
      <w:proofErr w:type="spellStart"/>
      <w:r w:rsidRPr="64A40192" w:rsidR="64A40192">
        <w:rPr>
          <w:rFonts w:ascii="Arial" w:hAnsi="Arial" w:eastAsia="Arial" w:cs="Arial"/>
          <w:b w:val="0"/>
          <w:bCs w:val="0"/>
          <w:noProof w:val="0"/>
          <w:color w:val="auto"/>
          <w:sz w:val="22"/>
          <w:szCs w:val="22"/>
          <w:lang w:val="en"/>
        </w:rPr>
        <w:t>narafala</w:t>
      </w:r>
      <w:proofErr w:type="spellEnd"/>
      <w:r w:rsidRPr="64A40192" w:rsidR="64A40192">
        <w:rPr>
          <w:rFonts w:ascii="Arial" w:hAnsi="Arial" w:eastAsia="Arial" w:cs="Arial"/>
          <w:b w:val="0"/>
          <w:bCs w:val="0"/>
          <w:noProof w:val="0"/>
          <w:color w:val="auto"/>
          <w:sz w:val="22"/>
          <w:szCs w:val="22"/>
          <w:lang w:val="en"/>
        </w:rPr>
        <w:t xml:space="preserve"> </w:t>
      </w:r>
      <w:proofErr w:type="spellStart"/>
      <w:r w:rsidRPr="64A40192" w:rsidR="64A40192">
        <w:rPr>
          <w:rFonts w:ascii="Arial" w:hAnsi="Arial" w:eastAsia="Arial" w:cs="Arial"/>
          <w:b w:val="0"/>
          <w:bCs w:val="0"/>
          <w:noProof w:val="0"/>
          <w:color w:val="auto"/>
          <w:sz w:val="22"/>
          <w:szCs w:val="22"/>
          <w:lang w:val="en"/>
        </w:rPr>
        <w:t>prodak</w:t>
      </w:r>
      <w:proofErr w:type="spellEnd"/>
      <w:r w:rsidRPr="64A40192" w:rsidR="64A40192">
        <w:rPr>
          <w:rFonts w:ascii="Arial" w:hAnsi="Arial" w:eastAsia="Arial" w:cs="Arial"/>
          <w:b w:val="0"/>
          <w:bCs w:val="0"/>
          <w:noProof w:val="0"/>
          <w:color w:val="auto"/>
          <w:sz w:val="22"/>
          <w:szCs w:val="22"/>
          <w:lang w:val="en"/>
        </w:rPr>
        <w:t xml:space="preserve">, </w:t>
      </w:r>
      <w:proofErr w:type="spellStart"/>
      <w:r w:rsidRPr="64A40192" w:rsidR="64A40192">
        <w:rPr>
          <w:rFonts w:ascii="Arial" w:hAnsi="Arial" w:eastAsia="Arial" w:cs="Arial"/>
          <w:b w:val="0"/>
          <w:bCs w:val="0"/>
          <w:noProof w:val="0"/>
          <w:color w:val="auto"/>
          <w:sz w:val="22"/>
          <w:szCs w:val="22"/>
          <w:lang w:val="en"/>
        </w:rPr>
        <w:t>Usum-bakeken</w:t>
      </w:r>
      <w:proofErr w:type="spellEnd"/>
      <w:r w:rsidRPr="64A40192" w:rsidR="64A40192">
        <w:rPr>
          <w:rFonts w:ascii="Arial" w:hAnsi="Arial" w:eastAsia="Arial" w:cs="Arial"/>
          <w:b w:val="0"/>
          <w:bCs w:val="0"/>
          <w:noProof w:val="0"/>
          <w:color w:val="auto"/>
          <w:sz w:val="22"/>
          <w:szCs w:val="22"/>
          <w:lang w:val="en"/>
        </w:rPr>
        <w:t xml:space="preserve"> </w:t>
      </w:r>
      <w:proofErr w:type="spellStart"/>
      <w:r w:rsidRPr="64A40192" w:rsidR="64A40192">
        <w:rPr>
          <w:rFonts w:ascii="Arial" w:hAnsi="Arial" w:eastAsia="Arial" w:cs="Arial"/>
          <w:b w:val="0"/>
          <w:bCs w:val="0"/>
          <w:noProof w:val="0"/>
          <w:color w:val="auto"/>
          <w:sz w:val="22"/>
          <w:szCs w:val="22"/>
          <w:lang w:val="en"/>
        </w:rPr>
        <w:t>mo</w:t>
      </w:r>
      <w:proofErr w:type="spellEnd"/>
      <w:r w:rsidRPr="64A40192" w:rsidR="64A40192">
        <w:rPr>
          <w:rFonts w:ascii="Arial" w:hAnsi="Arial" w:eastAsia="Arial" w:cs="Arial"/>
          <w:b w:val="0"/>
          <w:bCs w:val="0"/>
          <w:noProof w:val="0"/>
          <w:color w:val="auto"/>
          <w:sz w:val="22"/>
          <w:szCs w:val="22"/>
          <w:lang w:val="en"/>
        </w:rPr>
        <w:t xml:space="preserve"> </w:t>
      </w:r>
      <w:proofErr w:type="spellStart"/>
      <w:r w:rsidRPr="64A40192" w:rsidR="64A40192">
        <w:rPr>
          <w:rFonts w:ascii="Arial" w:hAnsi="Arial" w:eastAsia="Arial" w:cs="Arial"/>
          <w:b w:val="0"/>
          <w:bCs w:val="0"/>
          <w:noProof w:val="0"/>
          <w:color w:val="auto"/>
          <w:sz w:val="22"/>
          <w:szCs w:val="22"/>
          <w:lang w:val="en"/>
        </w:rPr>
        <w:t>Kontrolem</w:t>
      </w:r>
      <w:proofErr w:type="spellEnd"/>
      <w:r w:rsidRPr="64A40192" w:rsidR="64A40192">
        <w:rPr>
          <w:rFonts w:ascii="Arial" w:hAnsi="Arial" w:eastAsia="Arial" w:cs="Arial"/>
          <w:b w:val="0"/>
          <w:bCs w:val="0"/>
          <w:noProof w:val="0"/>
          <w:color w:val="auto"/>
          <w:sz w:val="22"/>
          <w:szCs w:val="22"/>
          <w:lang w:val="en"/>
        </w:rPr>
        <w:t xml:space="preserve"> Plastik </w:t>
      </w:r>
      <w:proofErr w:type="spellStart"/>
      <w:r w:rsidRPr="64A40192" w:rsidR="64A40192">
        <w:rPr>
          <w:rFonts w:ascii="Arial" w:hAnsi="Arial" w:eastAsia="Arial" w:cs="Arial"/>
          <w:b w:val="0"/>
          <w:bCs w:val="0"/>
          <w:noProof w:val="0"/>
          <w:color w:val="auto"/>
          <w:sz w:val="22"/>
          <w:szCs w:val="22"/>
          <w:lang w:val="en"/>
        </w:rPr>
        <w:t>Tapolen</w:t>
      </w:r>
      <w:proofErr w:type="spellEnd"/>
    </w:p>
    <w:p w:rsidR="007E5EE0" w:rsidP="64A40192" w:rsidRDefault="00C45C3C" w14:paraId="6DDB069F" w14:textId="08AD8D1E">
      <w:pPr>
        <w:pStyle w:val="ListParagraph"/>
        <w:numPr>
          <w:ilvl w:val="0"/>
          <w:numId w:val="7"/>
        </w:numPr>
        <w:bidi w:val="0"/>
        <w:spacing w:before="0" w:beforeAutospacing="off" w:after="0" w:afterAutospacing="off" w:line="276" w:lineRule="auto"/>
        <w:ind w:left="720" w:right="0" w:hanging="360"/>
        <w:jc w:val="both"/>
        <w:rPr>
          <w:rFonts w:ascii="Arial" w:hAnsi="Arial" w:eastAsia="Arial" w:cs="Arial"/>
          <w:b w:val="0"/>
          <w:bCs w:val="0"/>
          <w:noProof w:val="0"/>
          <w:color w:val="auto"/>
          <w:sz w:val="22"/>
          <w:szCs w:val="22"/>
          <w:lang w:val="en"/>
        </w:rPr>
      </w:pPr>
      <w:r w:rsidRPr="64A40192" w:rsidR="64A40192">
        <w:rPr>
          <w:rFonts w:ascii="Arial" w:hAnsi="Arial" w:eastAsia="Arial" w:cs="Arial"/>
          <w:b w:val="0"/>
          <w:bCs w:val="0"/>
          <w:noProof w:val="0"/>
          <w:color w:val="auto"/>
          <w:sz w:val="22"/>
          <w:szCs w:val="22"/>
          <w:lang w:val="en"/>
        </w:rPr>
        <w:t xml:space="preserve">Hao </w:t>
      </w:r>
      <w:proofErr w:type="spellStart"/>
      <w:r w:rsidRPr="64A40192" w:rsidR="64A40192">
        <w:rPr>
          <w:rFonts w:ascii="Arial" w:hAnsi="Arial" w:eastAsia="Arial" w:cs="Arial"/>
          <w:b w:val="0"/>
          <w:bCs w:val="0"/>
          <w:noProof w:val="0"/>
          <w:color w:val="auto"/>
          <w:sz w:val="22"/>
          <w:szCs w:val="22"/>
          <w:lang w:val="en"/>
        </w:rPr>
        <w:t>blong</w:t>
      </w:r>
      <w:proofErr w:type="spellEnd"/>
      <w:r w:rsidRPr="64A40192" w:rsidR="64A40192">
        <w:rPr>
          <w:rFonts w:ascii="Arial" w:hAnsi="Arial" w:eastAsia="Arial" w:cs="Arial"/>
          <w:b w:val="0"/>
          <w:bCs w:val="0"/>
          <w:noProof w:val="0"/>
          <w:color w:val="auto"/>
          <w:sz w:val="22"/>
          <w:szCs w:val="22"/>
          <w:lang w:val="en"/>
        </w:rPr>
        <w:t xml:space="preserve"> </w:t>
      </w:r>
      <w:proofErr w:type="spellStart"/>
      <w:r w:rsidRPr="64A40192" w:rsidR="64A40192">
        <w:rPr>
          <w:rFonts w:ascii="Arial" w:hAnsi="Arial" w:eastAsia="Arial" w:cs="Arial"/>
          <w:b w:val="0"/>
          <w:bCs w:val="0"/>
          <w:noProof w:val="0"/>
          <w:color w:val="auto"/>
          <w:sz w:val="22"/>
          <w:szCs w:val="22"/>
          <w:lang w:val="en"/>
        </w:rPr>
        <w:t>fixim</w:t>
      </w:r>
      <w:proofErr w:type="spellEnd"/>
      <w:r w:rsidRPr="64A40192" w:rsidR="64A40192">
        <w:rPr>
          <w:rFonts w:ascii="Arial" w:hAnsi="Arial" w:eastAsia="Arial" w:cs="Arial"/>
          <w:b w:val="0"/>
          <w:bCs w:val="0"/>
          <w:noProof w:val="0"/>
          <w:color w:val="auto"/>
          <w:sz w:val="22"/>
          <w:szCs w:val="22"/>
          <w:lang w:val="en"/>
        </w:rPr>
        <w:t xml:space="preserve"> tarpaulin </w:t>
      </w:r>
      <w:proofErr w:type="spellStart"/>
      <w:r w:rsidRPr="64A40192" w:rsidR="64A40192">
        <w:rPr>
          <w:rFonts w:ascii="Arial" w:hAnsi="Arial" w:eastAsia="Arial" w:cs="Arial"/>
          <w:b w:val="0"/>
          <w:bCs w:val="0"/>
          <w:noProof w:val="0"/>
          <w:color w:val="auto"/>
          <w:sz w:val="22"/>
          <w:szCs w:val="22"/>
          <w:lang w:val="en"/>
        </w:rPr>
        <w:t>i</w:t>
      </w:r>
      <w:proofErr w:type="spellEnd"/>
      <w:r w:rsidRPr="64A40192" w:rsidR="64A40192">
        <w:rPr>
          <w:rFonts w:ascii="Arial" w:hAnsi="Arial" w:eastAsia="Arial" w:cs="Arial"/>
          <w:b w:val="0"/>
          <w:bCs w:val="0"/>
          <w:noProof w:val="0"/>
          <w:color w:val="auto"/>
          <w:sz w:val="22"/>
          <w:szCs w:val="22"/>
          <w:lang w:val="en"/>
        </w:rPr>
        <w:t xml:space="preserve"> go long wod/timba</w:t>
      </w:r>
    </w:p>
    <w:p w:rsidR="007E5EE0" w:rsidP="64A40192" w:rsidRDefault="00C45C3C" w14:paraId="3F2CFF50" w14:textId="2B170BF8">
      <w:pPr>
        <w:pStyle w:val="Normal"/>
        <w:jc w:val="both"/>
      </w:pPr>
    </w:p>
    <w:p w:rsidR="007E5EE0" w:rsidP="64A40192" w:rsidRDefault="00C45C3C" w14:paraId="00000007" w14:textId="2562ABED">
      <w:pPr>
        <w:pStyle w:val="Normal"/>
        <w:ind w:left="0"/>
        <w:jc w:val="both"/>
      </w:pPr>
      <w:r w:rsidR="64A40192">
        <w:rPr/>
        <w:t>The TWG will provide a common platform for partners to contribute to the content of the guidance note.</w:t>
      </w:r>
    </w:p>
    <w:p w:rsidR="007E5EE0" w:rsidP="0071436F" w:rsidRDefault="007E5EE0" w14:paraId="0000000F" w14:textId="0867405C"/>
    <w:p w:rsidR="007E5EE0" w:rsidRDefault="00C45C3C" w14:paraId="00000014" w14:textId="77777777">
      <w:r w:rsidR="64A40192">
        <w:rPr/>
        <w:t>Members will be asked to:</w:t>
      </w:r>
    </w:p>
    <w:p w:rsidR="00C45C3C" w:rsidP="00C45C3C" w:rsidRDefault="00C45C3C" w14:paraId="6B9A741C" w14:textId="305DDE15">
      <w:pPr>
        <w:numPr>
          <w:ilvl w:val="0"/>
          <w:numId w:val="5"/>
        </w:numPr>
        <w:rPr/>
      </w:pPr>
      <w:r w:rsidR="64A40192">
        <w:rPr/>
        <w:t xml:space="preserve">Contribute to the development of the guidance note </w:t>
      </w:r>
    </w:p>
    <w:p w:rsidR="007E5EE0" w:rsidRDefault="00C45C3C" w14:paraId="00000018" w14:textId="77777777">
      <w:pPr>
        <w:numPr>
          <w:ilvl w:val="0"/>
          <w:numId w:val="4"/>
        </w:numPr>
      </w:pPr>
      <w:r>
        <w:t xml:space="preserve">Share relevant resources and documents </w:t>
      </w:r>
    </w:p>
    <w:p w:rsidR="007E5EE0" w:rsidRDefault="00C45C3C" w14:paraId="00000019" w14:textId="009FBDB1">
      <w:pPr>
        <w:numPr>
          <w:ilvl w:val="0"/>
          <w:numId w:val="4"/>
        </w:numPr>
        <w:rPr/>
      </w:pPr>
      <w:r w:rsidR="64A40192">
        <w:rPr/>
        <w:t xml:space="preserve">Review draft versions </w:t>
      </w:r>
    </w:p>
    <w:p w:rsidR="007E5EE0" w:rsidRDefault="007E5EE0" w14:paraId="0000001A" w14:textId="77777777">
      <w:pPr>
        <w:ind w:left="720"/>
      </w:pPr>
    </w:p>
    <w:p w:rsidR="007E5EE0" w:rsidRDefault="00C45C3C" w14:paraId="0000001B" w14:textId="77777777">
      <w:pPr>
        <w:pStyle w:val="Heading1"/>
        <w:spacing w:before="120" w:line="360" w:lineRule="auto"/>
        <w:rPr>
          <w:b/>
          <w:sz w:val="24"/>
          <w:szCs w:val="24"/>
        </w:rPr>
      </w:pPr>
      <w:bookmarkStart w:name="_jijwknfxkszg" w:colFirst="0" w:colLast="0" w:id="4"/>
      <w:bookmarkEnd w:id="4"/>
      <w:r>
        <w:rPr>
          <w:b/>
          <w:sz w:val="24"/>
          <w:szCs w:val="24"/>
        </w:rPr>
        <w:t>TWG members</w:t>
      </w:r>
    </w:p>
    <w:p w:rsidR="007E5EE0" w:rsidRDefault="00C45C3C" w14:paraId="0000001C" w14:textId="52A9D203">
      <w:pPr>
        <w:numPr>
          <w:ilvl w:val="0"/>
          <w:numId w:val="1"/>
        </w:numPr>
      </w:pPr>
      <w:r>
        <w:t xml:space="preserve">Shelter Cluster Lead (PWD) and </w:t>
      </w:r>
      <w:r w:rsidRPr="00C45C3C">
        <w:t xml:space="preserve">CARE Vanuatu TWG chairs. </w:t>
      </w:r>
    </w:p>
    <w:p w:rsidRPr="00C45C3C" w:rsidR="00C45C3C" w:rsidP="00C45C3C" w:rsidRDefault="00C45C3C" w14:paraId="55ED78C2" w14:textId="77777777">
      <w:pPr>
        <w:pStyle w:val="ListParagraph"/>
        <w:numPr>
          <w:ilvl w:val="0"/>
          <w:numId w:val="1"/>
        </w:numPr>
      </w:pPr>
      <w:r w:rsidRPr="00C45C3C">
        <w:t>IFRC (Co-lead)</w:t>
      </w:r>
    </w:p>
    <w:p w:rsidR="007E5EE0" w:rsidRDefault="00C45C3C" w14:paraId="0000001F" w14:textId="77777777">
      <w:pPr>
        <w:numPr>
          <w:ilvl w:val="0"/>
          <w:numId w:val="1"/>
        </w:numPr>
      </w:pPr>
      <w:r>
        <w:t>National Disaster Management Office (NDMO)</w:t>
      </w:r>
    </w:p>
    <w:p w:rsidR="007E5EE0" w:rsidRDefault="00C45C3C" w14:paraId="00000020" w14:textId="2B5769F7">
      <w:pPr>
        <w:numPr>
          <w:ilvl w:val="0"/>
          <w:numId w:val="1"/>
        </w:numPr>
      </w:pPr>
      <w:r>
        <w:t>Vanuatu Red Cross Society (VRCS)</w:t>
      </w:r>
    </w:p>
    <w:p w:rsidRPr="00C45C3C" w:rsidR="00C45C3C" w:rsidP="00C45C3C" w:rsidRDefault="00C45C3C" w14:paraId="7512B3E6" w14:textId="1F2F1D31">
      <w:pPr>
        <w:pStyle w:val="ListParagraph"/>
        <w:numPr>
          <w:ilvl w:val="0"/>
          <w:numId w:val="1"/>
        </w:numPr>
        <w:rPr/>
      </w:pPr>
      <w:r w:rsidR="64A40192">
        <w:rPr/>
        <w:t xml:space="preserve">International </w:t>
      </w:r>
      <w:proofErr w:type="spellStart"/>
      <w:r w:rsidR="64A40192">
        <w:rPr/>
        <w:t>Organisation</w:t>
      </w:r>
      <w:proofErr w:type="spellEnd"/>
      <w:r w:rsidR="64A40192">
        <w:rPr/>
        <w:t xml:space="preserve"> for Migration (IOM)</w:t>
      </w:r>
    </w:p>
    <w:p w:rsidR="64A40192" w:rsidP="64A40192" w:rsidRDefault="64A40192" w14:paraId="7B12D1E6" w14:textId="36C233F4">
      <w:pPr>
        <w:pStyle w:val="ListParagraph"/>
        <w:numPr>
          <w:ilvl w:val="0"/>
          <w:numId w:val="1"/>
        </w:numPr>
        <w:rPr/>
      </w:pPr>
      <w:r w:rsidR="64A40192">
        <w:rPr/>
        <w:t>Consider inviting others</w:t>
      </w:r>
    </w:p>
    <w:p w:rsidR="007E5EE0" w:rsidRDefault="007E5EE0" w14:paraId="0000002A" w14:textId="77777777">
      <w:pPr>
        <w:ind w:left="720"/>
        <w:rPr>
          <w:b/>
          <w:color w:val="222222"/>
          <w:sz w:val="20"/>
          <w:szCs w:val="20"/>
        </w:rPr>
      </w:pPr>
    </w:p>
    <w:p w:rsidR="007E5EE0" w:rsidP="64A40192" w:rsidRDefault="00C45C3C" w14:paraId="0000002B" w14:textId="77777777" w14:noSpellErr="1">
      <w:pPr>
        <w:pStyle w:val="Heading1"/>
        <w:spacing w:before="120" w:line="360" w:lineRule="auto"/>
        <w:rPr>
          <w:b w:val="1"/>
          <w:bCs w:val="1"/>
          <w:sz w:val="24"/>
          <w:szCs w:val="24"/>
        </w:rPr>
      </w:pPr>
      <w:bookmarkStart w:name="_qybs7n64qww" w:colFirst="0" w:colLast="0" w:id="5"/>
      <w:bookmarkEnd w:id="5"/>
      <w:r w:rsidRPr="64A40192" w:rsidR="64A40192">
        <w:rPr>
          <w:b w:val="1"/>
          <w:bCs w:val="1"/>
          <w:sz w:val="24"/>
          <w:szCs w:val="24"/>
        </w:rPr>
        <w:t>Ti</w:t>
      </w:r>
      <w:r w:rsidRPr="64A40192" w:rsidR="64A40192">
        <w:rPr>
          <w:b w:val="1"/>
          <w:bCs w:val="1"/>
          <w:sz w:val="24"/>
          <w:szCs w:val="24"/>
        </w:rPr>
        <w:t>meline</w:t>
      </w:r>
    </w:p>
    <w:p w:rsidR="64A40192" w:rsidP="64A40192" w:rsidRDefault="64A40192" w14:paraId="1FF22710" w14:textId="13648636">
      <w:pPr>
        <w:pStyle w:val="Normal"/>
        <w:rPr>
          <w:b w:val="0"/>
          <w:bCs w:val="0"/>
          <w:sz w:val="22"/>
          <w:szCs w:val="22"/>
        </w:rPr>
      </w:pPr>
      <w:r w:rsidRPr="64A40192" w:rsidR="64A40192">
        <w:rPr>
          <w:b w:val="0"/>
          <w:bCs w:val="0"/>
          <w:sz w:val="22"/>
          <w:szCs w:val="22"/>
        </w:rPr>
        <w:t>It is envisaged the draft version will be completed in May 2020</w:t>
      </w:r>
    </w:p>
    <w:sectPr w:rsidR="007E5EE0">
      <w:pgSz w:w="12240" w:h="15840" w:orient="portrait"/>
      <w:pgMar w:top="1080" w:right="1440" w:bottom="99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1A7A79"/>
    <w:multiLevelType w:val="multilevel"/>
    <w:tmpl w:val="7B281646"/>
    <w:lvl w:ilvl="0">
      <w:start w:val="1"/>
      <w:numFmt w:val="decimal"/>
      <w:lvlText w:val="%1."/>
      <w:lvlJc w:val="left"/>
      <w:pPr>
        <w:ind w:left="720" w:hanging="360"/>
      </w:pPr>
      <w:rPr>
        <w:rFonts w:ascii="Arial" w:hAnsi="Arial" w:eastAsia="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2AE1FA3"/>
    <w:multiLevelType w:val="multilevel"/>
    <w:tmpl w:val="CAB28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7A77B4"/>
    <w:multiLevelType w:val="multilevel"/>
    <w:tmpl w:val="E9D8B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59084A"/>
    <w:multiLevelType w:val="multilevel"/>
    <w:tmpl w:val="65BC7BF6"/>
    <w:lvl w:ilvl="0">
      <w:start w:val="1"/>
      <w:numFmt w:val="bullet"/>
      <w:lvlText w:val="●"/>
      <w:lvlJc w:val="left"/>
      <w:pPr>
        <w:ind w:left="720" w:hanging="360"/>
      </w:pPr>
      <w:rPr>
        <w:rFonts w:ascii="Arial" w:hAnsi="Arial" w:eastAsia="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9553AD"/>
    <w:multiLevelType w:val="multilevel"/>
    <w:tmpl w:val="C05A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7">
    <w:abstractNumId w:val="6"/>
  </w:num>
  <w:num w:numId="6">
    <w:abstractNumId w:val="5"/>
  </w:num>
  <w:num w:numId="1">
    <w:abstractNumId w:val="2"/>
  </w:num>
  <w:num w:numId="2">
    <w:abstractNumId w:val="3"/>
  </w:num>
  <w:num w:numId="3">
    <w:abstractNumId w:val="0"/>
  </w:num>
  <w:num w:numId="4">
    <w:abstractNumId w:val="4"/>
  </w:num>
  <w:num w:numId="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EE0"/>
    <w:rsid w:val="0071436F"/>
    <w:rsid w:val="007E5EE0"/>
    <w:rsid w:val="00C45C3C"/>
    <w:rsid w:val="64A4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A238"/>
  <w15:docId w15:val="{6FC705C3-E9C2-4F17-B15D-8A65937EE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34"/>
      <w:szCs w:val="34"/>
    </w:rPr>
  </w:style>
  <w:style w:type="paragraph" w:styleId="Heading2">
    <w:name w:val="heading 2"/>
    <w:basedOn w:val="Normal"/>
    <w:next w:val="Normal"/>
    <w:uiPriority w:val="9"/>
    <w:semiHidden/>
    <w:unhideWhenUsed/>
    <w:qFormat/>
    <w:pPr>
      <w:keepNext/>
      <w:keepLines/>
      <w:spacing w:before="120" w:after="120" w:line="360" w:lineRule="auto"/>
      <w:outlineLvl w:val="1"/>
    </w:pPr>
    <w:rPr>
      <w:color w:val="434343"/>
      <w:sz w:val="30"/>
      <w:szCs w:val="30"/>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45C3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5C3C"/>
    <w:rPr>
      <w:rFonts w:ascii="Segoe UI" w:hAnsi="Segoe UI" w:cs="Segoe UI"/>
      <w:sz w:val="18"/>
      <w:szCs w:val="18"/>
    </w:rPr>
  </w:style>
  <w:style w:type="paragraph" w:styleId="ListParagraph">
    <w:name w:val="List Paragraph"/>
    <w:basedOn w:val="Normal"/>
    <w:uiPriority w:val="34"/>
    <w:qFormat/>
    <w:rsid w:val="00C45C3C"/>
    <w:pPr>
      <w:ind w:left="720"/>
      <w:contextualSpacing/>
    </w:pPr>
  </w:style>
  <w:style w:type="character" w:styleId="CommentReference">
    <w:name w:val="annotation reference"/>
    <w:basedOn w:val="DefaultParagraphFont"/>
    <w:uiPriority w:val="99"/>
    <w:semiHidden/>
    <w:unhideWhenUsed/>
    <w:rsid w:val="00C45C3C"/>
    <w:rPr>
      <w:sz w:val="16"/>
      <w:szCs w:val="16"/>
    </w:rPr>
  </w:style>
  <w:style w:type="paragraph" w:styleId="CommentText">
    <w:name w:val="annotation text"/>
    <w:basedOn w:val="Normal"/>
    <w:link w:val="CommentTextChar"/>
    <w:uiPriority w:val="99"/>
    <w:semiHidden/>
    <w:unhideWhenUsed/>
    <w:rsid w:val="00C45C3C"/>
    <w:pPr>
      <w:spacing w:line="240" w:lineRule="auto"/>
    </w:pPr>
    <w:rPr>
      <w:sz w:val="20"/>
      <w:szCs w:val="20"/>
    </w:rPr>
  </w:style>
  <w:style w:type="character" w:styleId="CommentTextChar" w:customStyle="1">
    <w:name w:val="Comment Text Char"/>
    <w:basedOn w:val="DefaultParagraphFont"/>
    <w:link w:val="CommentText"/>
    <w:uiPriority w:val="99"/>
    <w:semiHidden/>
    <w:rsid w:val="00C45C3C"/>
    <w:rPr>
      <w:sz w:val="20"/>
      <w:szCs w:val="20"/>
    </w:rPr>
  </w:style>
  <w:style w:type="paragraph" w:styleId="CommentSubject">
    <w:name w:val="annotation subject"/>
    <w:basedOn w:val="CommentText"/>
    <w:next w:val="CommentText"/>
    <w:link w:val="CommentSubjectChar"/>
    <w:uiPriority w:val="99"/>
    <w:semiHidden/>
    <w:unhideWhenUsed/>
    <w:rsid w:val="00C45C3C"/>
    <w:rPr>
      <w:b/>
      <w:bCs/>
    </w:rPr>
  </w:style>
  <w:style w:type="character" w:styleId="CommentSubjectChar" w:customStyle="1">
    <w:name w:val="Comment Subject Char"/>
    <w:basedOn w:val="CommentTextChar"/>
    <w:link w:val="CommentSubject"/>
    <w:uiPriority w:val="99"/>
    <w:semiHidden/>
    <w:rsid w:val="00C45C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Robert Dodds</lastModifiedBy>
  <revision>4</revision>
  <dcterms:created xsi:type="dcterms:W3CDTF">2020-05-06T23:33:00.0000000Z</dcterms:created>
  <dcterms:modified xsi:type="dcterms:W3CDTF">2020-05-07T01:36:11.1162656Z</dcterms:modified>
</coreProperties>
</file>