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B9688" w14:textId="77777777" w:rsidR="00921502" w:rsidRDefault="00921502" w:rsidP="005D3815">
      <w:pPr>
        <w:jc w:val="center"/>
        <w:rPr>
          <w:rFonts w:ascii="Calibri" w:hAnsi="Calibri"/>
          <w:b/>
          <w:color w:val="FF0000"/>
          <w:sz w:val="28"/>
          <w:szCs w:val="28"/>
          <w:lang w:val="es-ES_tradnl"/>
        </w:rPr>
      </w:pPr>
    </w:p>
    <w:p w14:paraId="261AAB76" w14:textId="77777777" w:rsidR="00921502" w:rsidRDefault="00921502" w:rsidP="005D3815">
      <w:pPr>
        <w:jc w:val="center"/>
        <w:rPr>
          <w:rFonts w:ascii="Calibri" w:hAnsi="Calibri"/>
          <w:b/>
          <w:color w:val="FF0000"/>
          <w:sz w:val="28"/>
          <w:szCs w:val="28"/>
          <w:lang w:val="es-ES_tradnl"/>
        </w:rPr>
      </w:pPr>
    </w:p>
    <w:p w14:paraId="68308F5A" w14:textId="77777777" w:rsidR="00921502" w:rsidRDefault="00921502" w:rsidP="005D3815">
      <w:pPr>
        <w:jc w:val="center"/>
        <w:rPr>
          <w:rFonts w:ascii="Calibri" w:hAnsi="Calibri"/>
          <w:b/>
          <w:color w:val="FF0000"/>
          <w:sz w:val="28"/>
          <w:szCs w:val="28"/>
          <w:lang w:val="es-ES_tradnl"/>
        </w:rPr>
      </w:pPr>
    </w:p>
    <w:p w14:paraId="397F6C86" w14:textId="233A6712" w:rsidR="005D3815" w:rsidRPr="006E504C" w:rsidRDefault="005D3815" w:rsidP="005D3815">
      <w:pPr>
        <w:jc w:val="center"/>
        <w:rPr>
          <w:rFonts w:ascii="Calibri" w:hAnsi="Calibri"/>
          <w:b/>
          <w:color w:val="FF0000"/>
          <w:sz w:val="28"/>
          <w:szCs w:val="28"/>
          <w:lang w:val="es-ES_tradnl"/>
        </w:rPr>
      </w:pPr>
      <w:r w:rsidRPr="006E504C">
        <w:rPr>
          <w:rFonts w:ascii="Calibri" w:hAnsi="Calibri"/>
          <w:b/>
          <w:color w:val="FF0000"/>
          <w:sz w:val="28"/>
          <w:szCs w:val="28"/>
          <w:lang w:val="es-ES_tradnl"/>
        </w:rPr>
        <w:t xml:space="preserve">Escalamiento de </w:t>
      </w:r>
      <w:r w:rsidR="008E1821">
        <w:rPr>
          <w:rFonts w:ascii="Calibri" w:hAnsi="Calibri"/>
          <w:b/>
          <w:color w:val="FF0000"/>
          <w:sz w:val="28"/>
          <w:szCs w:val="28"/>
          <w:lang w:val="es-ES_tradnl"/>
        </w:rPr>
        <w:t xml:space="preserve">las Operaciones de Preparación para el brote de </w:t>
      </w:r>
      <w:r w:rsidR="008E1821">
        <w:rPr>
          <w:rFonts w:ascii="Calibri" w:hAnsi="Calibri"/>
          <w:b/>
          <w:color w:val="FF0000"/>
          <w:sz w:val="28"/>
          <w:szCs w:val="28"/>
          <w:lang w:val="es-ES_tradnl"/>
        </w:rPr>
        <w:br/>
      </w:r>
      <w:r w:rsidRPr="006E504C">
        <w:rPr>
          <w:rFonts w:ascii="Calibri" w:hAnsi="Calibri"/>
          <w:b/>
          <w:color w:val="FF0000"/>
          <w:sz w:val="28"/>
          <w:szCs w:val="28"/>
          <w:lang w:val="es-ES_tradnl"/>
        </w:rPr>
        <w:t xml:space="preserve">Covid-19 y Operaciones de respuesta en situaciones humanitarias, </w:t>
      </w:r>
    </w:p>
    <w:p w14:paraId="6873183C" w14:textId="53315D32" w:rsidR="00BD46B1" w:rsidRPr="006E504C" w:rsidRDefault="005D3815" w:rsidP="005D3815">
      <w:pPr>
        <w:jc w:val="center"/>
        <w:rPr>
          <w:rFonts w:ascii="Calibri" w:hAnsi="Calibri"/>
          <w:b/>
          <w:color w:val="FF0000"/>
          <w:sz w:val="28"/>
          <w:szCs w:val="28"/>
          <w:lang w:val="es-ES_tradnl"/>
        </w:rPr>
      </w:pPr>
      <w:r w:rsidRPr="006E504C">
        <w:rPr>
          <w:rFonts w:ascii="Calibri" w:hAnsi="Calibri"/>
          <w:b/>
          <w:color w:val="FF0000"/>
          <w:sz w:val="28"/>
          <w:szCs w:val="28"/>
          <w:lang w:val="es-ES_tradnl"/>
        </w:rPr>
        <w:t xml:space="preserve">Incluyendo </w:t>
      </w:r>
      <w:r w:rsidR="008E1821">
        <w:rPr>
          <w:rFonts w:ascii="Calibri" w:hAnsi="Calibri"/>
          <w:b/>
          <w:color w:val="FF0000"/>
          <w:sz w:val="28"/>
          <w:szCs w:val="28"/>
          <w:lang w:val="es-ES_tradnl"/>
        </w:rPr>
        <w:t xml:space="preserve">albergues colectivos y </w:t>
      </w:r>
      <w:r w:rsidRPr="006E504C">
        <w:rPr>
          <w:rFonts w:ascii="Calibri" w:hAnsi="Calibri"/>
          <w:b/>
          <w:color w:val="FF0000"/>
          <w:sz w:val="28"/>
          <w:szCs w:val="28"/>
          <w:lang w:val="es-ES_tradnl"/>
        </w:rPr>
        <w:t xml:space="preserve">escenarios similares </w:t>
      </w:r>
    </w:p>
    <w:p w14:paraId="2275A18C" w14:textId="77777777" w:rsidR="005D3815" w:rsidRPr="006E504C" w:rsidRDefault="005D3815" w:rsidP="005D3815">
      <w:pPr>
        <w:rPr>
          <w:rFonts w:ascii="Calibri" w:hAnsi="Calibri"/>
          <w:sz w:val="22"/>
          <w:szCs w:val="22"/>
          <w:lang w:val="es-ES_tradnl"/>
        </w:rPr>
      </w:pPr>
    </w:p>
    <w:p w14:paraId="15C332FB" w14:textId="77777777" w:rsidR="00921502" w:rsidRDefault="00921502" w:rsidP="00F43AEA">
      <w:pPr>
        <w:jc w:val="both"/>
        <w:rPr>
          <w:rFonts w:ascii="Calibri" w:hAnsi="Calibri"/>
          <w:sz w:val="22"/>
          <w:szCs w:val="22"/>
          <w:lang w:val="es-ES_tradnl"/>
        </w:rPr>
      </w:pPr>
    </w:p>
    <w:p w14:paraId="7C8786B8" w14:textId="77777777" w:rsidR="00921502" w:rsidRDefault="00921502" w:rsidP="00F43AEA">
      <w:pPr>
        <w:jc w:val="both"/>
        <w:rPr>
          <w:rFonts w:ascii="Calibri" w:hAnsi="Calibri"/>
          <w:sz w:val="22"/>
          <w:szCs w:val="22"/>
          <w:lang w:val="es-ES_tradnl"/>
        </w:rPr>
      </w:pPr>
    </w:p>
    <w:p w14:paraId="7648423E" w14:textId="77777777" w:rsidR="005D3815" w:rsidRPr="006E504C" w:rsidRDefault="005D3815" w:rsidP="00F43AEA">
      <w:pPr>
        <w:jc w:val="both"/>
        <w:rPr>
          <w:rFonts w:ascii="Calibri" w:hAnsi="Calibri"/>
          <w:sz w:val="22"/>
          <w:szCs w:val="22"/>
          <w:lang w:val="es-ES_tradnl"/>
        </w:rPr>
      </w:pPr>
      <w:r w:rsidRPr="006E504C">
        <w:rPr>
          <w:rFonts w:ascii="Calibri" w:hAnsi="Calibri"/>
          <w:sz w:val="22"/>
          <w:szCs w:val="22"/>
          <w:lang w:val="es-ES_tradnl"/>
        </w:rPr>
        <w:t>Las personas afectadas por crisis humanitarias, en particular las que están desplazadas y/o viven en campamentos y entornos similares a los campamentos,</w:t>
      </w:r>
      <w:r w:rsidR="00F43AEA" w:rsidRPr="006E504C">
        <w:rPr>
          <w:rFonts w:ascii="Calibri" w:hAnsi="Calibri"/>
          <w:sz w:val="22"/>
          <w:szCs w:val="22"/>
          <w:lang w:val="es-ES_tradnl"/>
        </w:rPr>
        <w:t xml:space="preserve"> </w:t>
      </w:r>
      <w:r w:rsidRPr="006E504C">
        <w:rPr>
          <w:rFonts w:ascii="Calibri" w:hAnsi="Calibri"/>
          <w:sz w:val="22"/>
          <w:szCs w:val="22"/>
          <w:lang w:val="es-ES_tradnl"/>
        </w:rPr>
        <w:t>se enfrentan a menudo a desafíos y vulnerabilidades específicas que deben tenerse en cuenta cuando se planifica para operaciones de preparación y respuesta para el brote de COVID-19. Con frecuencia se les descuida, se les estigmatiza y pueden</w:t>
      </w:r>
      <w:r w:rsidR="00F43AEA" w:rsidRPr="006E504C">
        <w:rPr>
          <w:rFonts w:ascii="Calibri" w:hAnsi="Calibri"/>
          <w:sz w:val="22"/>
          <w:szCs w:val="22"/>
          <w:lang w:val="es-ES_tradnl"/>
        </w:rPr>
        <w:t xml:space="preserve"> enfrentarse</w:t>
      </w:r>
      <w:r w:rsidRPr="006E504C">
        <w:rPr>
          <w:rFonts w:ascii="Calibri" w:hAnsi="Calibri"/>
          <w:sz w:val="22"/>
          <w:szCs w:val="22"/>
          <w:lang w:val="es-ES_tradnl"/>
        </w:rPr>
        <w:t xml:space="preserve"> a dificultades </w:t>
      </w:r>
      <w:r w:rsidR="00F43AEA" w:rsidRPr="006E504C">
        <w:rPr>
          <w:rFonts w:ascii="Calibri" w:hAnsi="Calibri"/>
          <w:sz w:val="22"/>
          <w:szCs w:val="22"/>
          <w:lang w:val="es-ES_tradnl"/>
        </w:rPr>
        <w:t>al</w:t>
      </w:r>
      <w:r w:rsidRPr="006E504C">
        <w:rPr>
          <w:rFonts w:ascii="Calibri" w:hAnsi="Calibri"/>
          <w:sz w:val="22"/>
          <w:szCs w:val="22"/>
          <w:lang w:val="es-ES_tradnl"/>
        </w:rPr>
        <w:t xml:space="preserve"> acceder a los servicios de salud que de otro modo estarían disponibles para la población en general. En el contexto de esta Orientación provisional, las personas en situaciones humanitarias afectadas por esta orientación pueden incluir internamente desplazados, comunidades de acogida, solicitantes de asilo, refugiados y repatriados, y migrantes cuando se encuentran en situaciones similares.</w:t>
      </w:r>
    </w:p>
    <w:p w14:paraId="4D223909" w14:textId="77777777" w:rsidR="00F43AEA" w:rsidRPr="006E504C" w:rsidRDefault="005D3815" w:rsidP="005D3815">
      <w:pPr>
        <w:jc w:val="both"/>
        <w:rPr>
          <w:rFonts w:ascii="Calibri" w:hAnsi="Calibri"/>
          <w:sz w:val="22"/>
          <w:szCs w:val="22"/>
          <w:lang w:val="es-ES_tradnl"/>
        </w:rPr>
      </w:pPr>
      <w:r w:rsidRPr="006E504C">
        <w:rPr>
          <w:rFonts w:ascii="Calibri" w:hAnsi="Calibri"/>
          <w:sz w:val="22"/>
          <w:szCs w:val="22"/>
          <w:lang w:val="es-ES_tradnl"/>
        </w:rPr>
        <w:t>Si bien podrían ser necesarias nuevas adaptaciones para algunos grupos de población, incluidos los que viven en barrios marginales, esta se publican orientaciones provisionales para ayudar al personal sobre el terreno a responder inmediatam</w:t>
      </w:r>
      <w:r w:rsidR="00F43AEA" w:rsidRPr="006E504C">
        <w:rPr>
          <w:rFonts w:ascii="Calibri" w:hAnsi="Calibri"/>
          <w:sz w:val="22"/>
          <w:szCs w:val="22"/>
          <w:lang w:val="es-ES_tradnl"/>
        </w:rPr>
        <w:t>ente a las necesidades urgentes.</w:t>
      </w:r>
    </w:p>
    <w:p w14:paraId="34F2F97E" w14:textId="77777777" w:rsidR="00F43AEA" w:rsidRPr="006E504C" w:rsidRDefault="00F43AEA" w:rsidP="005D3815">
      <w:pPr>
        <w:jc w:val="both"/>
        <w:rPr>
          <w:rFonts w:ascii="Calibri" w:hAnsi="Calibri"/>
          <w:sz w:val="22"/>
          <w:szCs w:val="22"/>
          <w:lang w:val="es-ES_tradnl"/>
        </w:rPr>
      </w:pPr>
    </w:p>
    <w:p w14:paraId="685A2DD7" w14:textId="77777777" w:rsidR="005D3815" w:rsidRPr="006E504C" w:rsidRDefault="005D3815" w:rsidP="005D3815">
      <w:pPr>
        <w:jc w:val="both"/>
        <w:rPr>
          <w:rFonts w:ascii="Calibri" w:hAnsi="Calibri"/>
          <w:sz w:val="22"/>
          <w:szCs w:val="22"/>
          <w:lang w:val="es-ES_tradnl"/>
        </w:rPr>
      </w:pPr>
      <w:r w:rsidRPr="006E504C">
        <w:rPr>
          <w:rFonts w:ascii="Calibri" w:hAnsi="Calibri"/>
          <w:sz w:val="22"/>
          <w:szCs w:val="22"/>
          <w:lang w:val="es-ES_tradnl"/>
        </w:rPr>
        <w:t xml:space="preserve">Es de extrema importancia desde el punto de vista de la protección, los derechos humanos y la salud pública, que las personas afectadas </w:t>
      </w:r>
      <w:r w:rsidR="00F43AEA" w:rsidRPr="006E504C">
        <w:rPr>
          <w:rFonts w:ascii="Calibri" w:hAnsi="Calibri"/>
          <w:sz w:val="22"/>
          <w:szCs w:val="22"/>
          <w:lang w:val="es-ES_tradnl"/>
        </w:rPr>
        <w:t xml:space="preserve">por las crisis humanitarias </w:t>
      </w:r>
      <w:r w:rsidR="006E504C" w:rsidRPr="006E504C">
        <w:rPr>
          <w:rFonts w:ascii="Calibri" w:hAnsi="Calibri"/>
          <w:sz w:val="22"/>
          <w:szCs w:val="22"/>
          <w:lang w:val="es-ES_tradnl"/>
        </w:rPr>
        <w:t>estén</w:t>
      </w:r>
      <w:r w:rsidRPr="006E504C">
        <w:rPr>
          <w:rFonts w:ascii="Calibri" w:hAnsi="Calibri"/>
          <w:sz w:val="22"/>
          <w:szCs w:val="22"/>
          <w:lang w:val="es-ES_tradnl"/>
        </w:rPr>
        <w:t xml:space="preserve"> incluidas en todas las estrategias, planes y operaciones de preparación y respuesta a los brotes de COVID-19.</w:t>
      </w:r>
    </w:p>
    <w:p w14:paraId="669D6D7D" w14:textId="77777777" w:rsidR="005D3815" w:rsidRPr="006E504C" w:rsidRDefault="005D3815" w:rsidP="00746F98">
      <w:pPr>
        <w:jc w:val="both"/>
        <w:rPr>
          <w:rFonts w:ascii="Calibri" w:hAnsi="Calibri"/>
          <w:sz w:val="22"/>
          <w:szCs w:val="22"/>
          <w:lang w:val="es-ES_tradnl"/>
        </w:rPr>
      </w:pPr>
      <w:r w:rsidRPr="006E504C">
        <w:rPr>
          <w:rFonts w:ascii="Calibri" w:hAnsi="Calibri"/>
          <w:sz w:val="22"/>
          <w:szCs w:val="22"/>
          <w:lang w:val="es-ES_tradnl"/>
        </w:rPr>
        <w:t>Existe una sólida justificación de salud pública pa</w:t>
      </w:r>
      <w:r w:rsidR="00746F98" w:rsidRPr="006E504C">
        <w:rPr>
          <w:rFonts w:ascii="Calibri" w:hAnsi="Calibri"/>
          <w:sz w:val="22"/>
          <w:szCs w:val="22"/>
          <w:lang w:val="es-ES_tradnl"/>
        </w:rPr>
        <w:t xml:space="preserve">ra extender todas las medidas a </w:t>
      </w:r>
      <w:r w:rsidRPr="006E504C">
        <w:rPr>
          <w:rFonts w:ascii="Calibri" w:hAnsi="Calibri"/>
          <w:sz w:val="22"/>
          <w:szCs w:val="22"/>
          <w:lang w:val="es-ES_tradnl"/>
        </w:rPr>
        <w:t>todos, independientemente de su situación y garantizar</w:t>
      </w:r>
      <w:r w:rsidR="00F43AEA" w:rsidRPr="006E504C">
        <w:rPr>
          <w:rFonts w:ascii="Calibri" w:hAnsi="Calibri"/>
          <w:sz w:val="22"/>
          <w:szCs w:val="22"/>
          <w:lang w:val="es-ES_tradnl"/>
        </w:rPr>
        <w:t xml:space="preserve"> </w:t>
      </w:r>
      <w:r w:rsidRPr="006E504C">
        <w:rPr>
          <w:rFonts w:ascii="Calibri" w:hAnsi="Calibri"/>
          <w:sz w:val="22"/>
          <w:szCs w:val="22"/>
          <w:lang w:val="es-ES_tradnl"/>
        </w:rPr>
        <w:t>inclusión.</w:t>
      </w:r>
    </w:p>
    <w:p w14:paraId="407E5330" w14:textId="77777777" w:rsidR="006E504C" w:rsidRPr="006E504C" w:rsidRDefault="006E504C" w:rsidP="00746F98">
      <w:pPr>
        <w:jc w:val="both"/>
        <w:rPr>
          <w:rFonts w:ascii="Calibri" w:hAnsi="Calibri"/>
          <w:sz w:val="22"/>
          <w:szCs w:val="22"/>
          <w:lang w:val="es-ES_tradnl"/>
        </w:rPr>
      </w:pPr>
      <w:r w:rsidRPr="006E504C">
        <w:rPr>
          <w:rFonts w:ascii="Calibri" w:hAnsi="Calibri"/>
          <w:sz w:val="22"/>
          <w:szCs w:val="22"/>
          <w:lang w:val="es-ES_tradnl"/>
        </w:rPr>
        <w:br w:type="page"/>
      </w:r>
    </w:p>
    <w:p w14:paraId="494A3F2A" w14:textId="77777777" w:rsidR="00CA35C7" w:rsidRDefault="00CA35C7" w:rsidP="00746F98">
      <w:pPr>
        <w:jc w:val="both"/>
        <w:rPr>
          <w:rFonts w:ascii="Calibri" w:hAnsi="Calibri"/>
          <w:b/>
          <w:color w:val="FF0000"/>
          <w:lang w:val="es-ES_tradnl"/>
        </w:rPr>
      </w:pPr>
    </w:p>
    <w:p w14:paraId="40660939" w14:textId="77777777" w:rsidR="00CA35C7" w:rsidRDefault="00CA35C7" w:rsidP="00746F98">
      <w:pPr>
        <w:jc w:val="both"/>
        <w:rPr>
          <w:rFonts w:ascii="Calibri" w:hAnsi="Calibri"/>
          <w:b/>
          <w:color w:val="FF0000"/>
          <w:lang w:val="es-ES_tradnl"/>
        </w:rPr>
      </w:pPr>
    </w:p>
    <w:p w14:paraId="257C96D1" w14:textId="77777777" w:rsidR="00CA35C7" w:rsidRDefault="00CA35C7" w:rsidP="00746F98">
      <w:pPr>
        <w:jc w:val="both"/>
        <w:rPr>
          <w:rFonts w:ascii="Calibri" w:hAnsi="Calibri"/>
          <w:b/>
          <w:color w:val="FF0000"/>
          <w:lang w:val="es-ES_tradnl"/>
        </w:rPr>
      </w:pPr>
    </w:p>
    <w:p w14:paraId="37B291DD" w14:textId="77777777" w:rsidR="006E504C" w:rsidRPr="00921502" w:rsidRDefault="00921502" w:rsidP="00746F98">
      <w:pPr>
        <w:jc w:val="both"/>
        <w:rPr>
          <w:rFonts w:ascii="Calibri" w:hAnsi="Calibri"/>
          <w:b/>
          <w:color w:val="FF0000"/>
          <w:lang w:val="es-ES_tradnl"/>
        </w:rPr>
      </w:pPr>
      <w:r w:rsidRPr="00921502">
        <w:rPr>
          <w:rFonts w:ascii="Calibri" w:hAnsi="Calibri"/>
          <w:b/>
          <w:color w:val="FF0000"/>
          <w:lang w:val="es-ES_tradnl"/>
        </w:rPr>
        <w:t>TABLA DE CONTENIDOS</w:t>
      </w:r>
    </w:p>
    <w:p w14:paraId="58929F21" w14:textId="77777777" w:rsidR="00921502" w:rsidRDefault="00921502" w:rsidP="00746F98">
      <w:pPr>
        <w:jc w:val="both"/>
        <w:rPr>
          <w:rFonts w:ascii="Calibri" w:hAnsi="Calibri"/>
          <w:sz w:val="22"/>
          <w:szCs w:val="22"/>
          <w:lang w:val="es-ES_tradnl"/>
        </w:rPr>
      </w:pPr>
    </w:p>
    <w:p w14:paraId="0BEF98A5" w14:textId="77777777" w:rsidR="00CA35C7" w:rsidRPr="006E504C" w:rsidRDefault="00CA35C7" w:rsidP="00746F98">
      <w:pPr>
        <w:jc w:val="both"/>
        <w:rPr>
          <w:rFonts w:ascii="Calibri" w:hAnsi="Calibri"/>
          <w:sz w:val="22"/>
          <w:szCs w:val="22"/>
          <w:lang w:val="es-ES_tradnl"/>
        </w:rPr>
      </w:pPr>
    </w:p>
    <w:p w14:paraId="01BFBBC0" w14:textId="77777777" w:rsidR="00CA35C7" w:rsidRPr="00CA35C7" w:rsidRDefault="00921502">
      <w:pPr>
        <w:pStyle w:val="TOC1"/>
        <w:tabs>
          <w:tab w:val="right" w:pos="8488"/>
        </w:tabs>
        <w:rPr>
          <w:rFonts w:ascii="Calibri" w:hAnsi="Calibri"/>
          <w:b w:val="0"/>
          <w:noProof/>
          <w:sz w:val="24"/>
          <w:szCs w:val="24"/>
          <w:lang w:eastAsia="ja-JP"/>
        </w:rPr>
      </w:pPr>
      <w:r w:rsidRPr="00CA35C7">
        <w:rPr>
          <w:rFonts w:ascii="Calibri" w:hAnsi="Calibri"/>
          <w:lang w:val="es-ES_tradnl"/>
        </w:rPr>
        <w:fldChar w:fldCharType="begin"/>
      </w:r>
      <w:r w:rsidRPr="00CA35C7">
        <w:rPr>
          <w:rFonts w:ascii="Calibri" w:hAnsi="Calibri"/>
          <w:lang w:val="es-ES_tradnl"/>
        </w:rPr>
        <w:instrText xml:space="preserve"> TOC \o "1-3" </w:instrText>
      </w:r>
      <w:r w:rsidRPr="00CA35C7">
        <w:rPr>
          <w:rFonts w:ascii="Calibri" w:hAnsi="Calibri"/>
          <w:lang w:val="es-ES_tradnl"/>
        </w:rPr>
        <w:fldChar w:fldCharType="separate"/>
      </w:r>
      <w:r w:rsidR="00CA35C7" w:rsidRPr="00CA35C7">
        <w:rPr>
          <w:rFonts w:ascii="Calibri" w:hAnsi="Calibri"/>
          <w:noProof/>
          <w:lang w:val="es-ES_tradnl"/>
        </w:rPr>
        <w:t>OBJETIVOS</w:t>
      </w:r>
      <w:r w:rsidR="00CA35C7" w:rsidRPr="00CA35C7">
        <w:rPr>
          <w:rFonts w:ascii="Calibri" w:hAnsi="Calibri"/>
          <w:noProof/>
        </w:rPr>
        <w:tab/>
      </w:r>
      <w:r w:rsidR="00CA35C7" w:rsidRPr="00CA35C7">
        <w:rPr>
          <w:rFonts w:ascii="Calibri" w:hAnsi="Calibri"/>
          <w:noProof/>
        </w:rPr>
        <w:fldChar w:fldCharType="begin"/>
      </w:r>
      <w:r w:rsidR="00CA35C7" w:rsidRPr="00CA35C7">
        <w:rPr>
          <w:rFonts w:ascii="Calibri" w:hAnsi="Calibri"/>
          <w:noProof/>
        </w:rPr>
        <w:instrText xml:space="preserve"> PAGEREF _Toc446885738 \h </w:instrText>
      </w:r>
      <w:r w:rsidR="00CA35C7" w:rsidRPr="00CA35C7">
        <w:rPr>
          <w:rFonts w:ascii="Calibri" w:hAnsi="Calibri"/>
          <w:noProof/>
        </w:rPr>
      </w:r>
      <w:r w:rsidR="00CA35C7" w:rsidRPr="00CA35C7">
        <w:rPr>
          <w:rFonts w:ascii="Calibri" w:hAnsi="Calibri"/>
          <w:noProof/>
        </w:rPr>
        <w:fldChar w:fldCharType="separate"/>
      </w:r>
      <w:r w:rsidR="00CA35C7" w:rsidRPr="00CA35C7">
        <w:rPr>
          <w:rFonts w:ascii="Calibri" w:hAnsi="Calibri"/>
          <w:noProof/>
        </w:rPr>
        <w:t>3</w:t>
      </w:r>
      <w:r w:rsidR="00CA35C7" w:rsidRPr="00CA35C7">
        <w:rPr>
          <w:rFonts w:ascii="Calibri" w:hAnsi="Calibri"/>
          <w:noProof/>
        </w:rPr>
        <w:fldChar w:fldCharType="end"/>
      </w:r>
    </w:p>
    <w:p w14:paraId="33926501" w14:textId="0EB37EDA" w:rsidR="00CA35C7" w:rsidRPr="00CA35C7" w:rsidRDefault="00CA35C7">
      <w:pPr>
        <w:pStyle w:val="TOC1"/>
        <w:tabs>
          <w:tab w:val="right" w:pos="8488"/>
        </w:tabs>
        <w:rPr>
          <w:rFonts w:ascii="Calibri" w:hAnsi="Calibri"/>
          <w:b w:val="0"/>
          <w:noProof/>
          <w:sz w:val="24"/>
          <w:szCs w:val="24"/>
          <w:lang w:eastAsia="ja-JP"/>
        </w:rPr>
      </w:pPr>
      <w:r w:rsidRPr="00CA35C7">
        <w:rPr>
          <w:rFonts w:ascii="Calibri" w:hAnsi="Calibri"/>
          <w:noProof/>
          <w:lang w:val="es-ES_tradnl"/>
        </w:rPr>
        <w:t xml:space="preserve">CONSIDERACIONES ESPECÍFICAS PARA LOS </w:t>
      </w:r>
      <w:r w:rsidR="00765452">
        <w:rPr>
          <w:rFonts w:ascii="Calibri" w:hAnsi="Calibri"/>
          <w:noProof/>
          <w:lang w:val="es-ES_tradnl"/>
        </w:rPr>
        <w:t>ALBERGUES</w:t>
      </w:r>
      <w:r w:rsidR="00765452" w:rsidRPr="00CA35C7">
        <w:rPr>
          <w:rFonts w:ascii="Calibri" w:hAnsi="Calibri"/>
          <w:noProof/>
          <w:lang w:val="es-ES_tradnl"/>
        </w:rPr>
        <w:t xml:space="preserve"> </w:t>
      </w:r>
      <w:r w:rsidRPr="00CA35C7">
        <w:rPr>
          <w:rFonts w:ascii="Calibri" w:hAnsi="Calibri"/>
          <w:noProof/>
          <w:lang w:val="es-ES_tradnl"/>
        </w:rPr>
        <w:t>COLECTIVOS</w:t>
      </w:r>
      <w:r w:rsidRPr="00CA35C7">
        <w:rPr>
          <w:rFonts w:ascii="Calibri" w:hAnsi="Calibri"/>
          <w:noProof/>
        </w:rPr>
        <w:tab/>
      </w:r>
      <w:r w:rsidRPr="00CA35C7">
        <w:rPr>
          <w:rFonts w:ascii="Calibri" w:hAnsi="Calibri"/>
          <w:noProof/>
        </w:rPr>
        <w:fldChar w:fldCharType="begin"/>
      </w:r>
      <w:r w:rsidRPr="00CA35C7">
        <w:rPr>
          <w:rFonts w:ascii="Calibri" w:hAnsi="Calibri"/>
          <w:noProof/>
        </w:rPr>
        <w:instrText xml:space="preserve"> PAGEREF _Toc446885739 \h </w:instrText>
      </w:r>
      <w:r w:rsidRPr="00CA35C7">
        <w:rPr>
          <w:rFonts w:ascii="Calibri" w:hAnsi="Calibri"/>
          <w:noProof/>
        </w:rPr>
      </w:r>
      <w:r w:rsidRPr="00CA35C7">
        <w:rPr>
          <w:rFonts w:ascii="Calibri" w:hAnsi="Calibri"/>
          <w:noProof/>
        </w:rPr>
        <w:fldChar w:fldCharType="separate"/>
      </w:r>
      <w:r w:rsidRPr="00CA35C7">
        <w:rPr>
          <w:rFonts w:ascii="Calibri" w:hAnsi="Calibri"/>
          <w:noProof/>
        </w:rPr>
        <w:t>4</w:t>
      </w:r>
      <w:r w:rsidRPr="00CA35C7">
        <w:rPr>
          <w:rFonts w:ascii="Calibri" w:hAnsi="Calibri"/>
          <w:noProof/>
        </w:rPr>
        <w:fldChar w:fldCharType="end"/>
      </w:r>
    </w:p>
    <w:p w14:paraId="1239B04F" w14:textId="77777777" w:rsidR="00CA35C7" w:rsidRPr="00CA35C7" w:rsidRDefault="00CA35C7">
      <w:pPr>
        <w:pStyle w:val="TOC1"/>
        <w:tabs>
          <w:tab w:val="right" w:pos="8488"/>
        </w:tabs>
        <w:rPr>
          <w:rFonts w:ascii="Calibri" w:hAnsi="Calibri"/>
          <w:b w:val="0"/>
          <w:noProof/>
          <w:sz w:val="24"/>
          <w:szCs w:val="24"/>
          <w:lang w:eastAsia="ja-JP"/>
        </w:rPr>
      </w:pPr>
      <w:r w:rsidRPr="00CA35C7">
        <w:rPr>
          <w:rFonts w:ascii="Calibri" w:hAnsi="Calibri"/>
          <w:noProof/>
          <w:lang w:val="es-ES_tradnl"/>
        </w:rPr>
        <w:t>CONSIDERACIONES DE PROTECCIÓN</w:t>
      </w:r>
      <w:r w:rsidRPr="00CA35C7">
        <w:rPr>
          <w:rFonts w:ascii="Calibri" w:hAnsi="Calibri"/>
          <w:noProof/>
        </w:rPr>
        <w:tab/>
      </w:r>
      <w:r w:rsidRPr="00CA35C7">
        <w:rPr>
          <w:rFonts w:ascii="Calibri" w:hAnsi="Calibri"/>
          <w:noProof/>
        </w:rPr>
        <w:fldChar w:fldCharType="begin"/>
      </w:r>
      <w:r w:rsidRPr="00CA35C7">
        <w:rPr>
          <w:rFonts w:ascii="Calibri" w:hAnsi="Calibri"/>
          <w:noProof/>
        </w:rPr>
        <w:instrText xml:space="preserve"> PAGEREF _Toc446885740 \h </w:instrText>
      </w:r>
      <w:r w:rsidRPr="00CA35C7">
        <w:rPr>
          <w:rFonts w:ascii="Calibri" w:hAnsi="Calibri"/>
          <w:noProof/>
        </w:rPr>
      </w:r>
      <w:r w:rsidRPr="00CA35C7">
        <w:rPr>
          <w:rFonts w:ascii="Calibri" w:hAnsi="Calibri"/>
          <w:noProof/>
        </w:rPr>
        <w:fldChar w:fldCharType="separate"/>
      </w:r>
      <w:r w:rsidRPr="00CA35C7">
        <w:rPr>
          <w:rFonts w:ascii="Calibri" w:hAnsi="Calibri"/>
          <w:noProof/>
        </w:rPr>
        <w:t>5</w:t>
      </w:r>
      <w:r w:rsidRPr="00CA35C7">
        <w:rPr>
          <w:rFonts w:ascii="Calibri" w:hAnsi="Calibri"/>
          <w:noProof/>
        </w:rPr>
        <w:fldChar w:fldCharType="end"/>
      </w:r>
    </w:p>
    <w:p w14:paraId="4A2D821E" w14:textId="77777777" w:rsidR="00CA35C7" w:rsidRPr="00CA35C7" w:rsidRDefault="00CA35C7">
      <w:pPr>
        <w:pStyle w:val="TOC1"/>
        <w:tabs>
          <w:tab w:val="right" w:pos="8488"/>
        </w:tabs>
        <w:rPr>
          <w:rFonts w:ascii="Calibri" w:hAnsi="Calibri"/>
          <w:b w:val="0"/>
          <w:noProof/>
          <w:sz w:val="24"/>
          <w:szCs w:val="24"/>
          <w:lang w:eastAsia="ja-JP"/>
        </w:rPr>
      </w:pPr>
      <w:r w:rsidRPr="00CA35C7">
        <w:rPr>
          <w:rFonts w:ascii="Calibri" w:hAnsi="Calibri"/>
          <w:noProof/>
          <w:lang w:val="es-ES_tradnl"/>
        </w:rPr>
        <w:t>I COORDINACIÓN Y PLANIFICACIÓN</w:t>
      </w:r>
      <w:r w:rsidRPr="00CA35C7">
        <w:rPr>
          <w:rFonts w:ascii="Calibri" w:hAnsi="Calibri"/>
          <w:noProof/>
        </w:rPr>
        <w:tab/>
      </w:r>
      <w:r w:rsidRPr="00CA35C7">
        <w:rPr>
          <w:rFonts w:ascii="Calibri" w:hAnsi="Calibri"/>
          <w:noProof/>
        </w:rPr>
        <w:fldChar w:fldCharType="begin"/>
      </w:r>
      <w:r w:rsidRPr="00CA35C7">
        <w:rPr>
          <w:rFonts w:ascii="Calibri" w:hAnsi="Calibri"/>
          <w:noProof/>
        </w:rPr>
        <w:instrText xml:space="preserve"> PAGEREF _Toc446885741 \h </w:instrText>
      </w:r>
      <w:r w:rsidRPr="00CA35C7">
        <w:rPr>
          <w:rFonts w:ascii="Calibri" w:hAnsi="Calibri"/>
          <w:noProof/>
        </w:rPr>
      </w:r>
      <w:r w:rsidRPr="00CA35C7">
        <w:rPr>
          <w:rFonts w:ascii="Calibri" w:hAnsi="Calibri"/>
          <w:noProof/>
        </w:rPr>
        <w:fldChar w:fldCharType="separate"/>
      </w:r>
      <w:r w:rsidRPr="00CA35C7">
        <w:rPr>
          <w:rFonts w:ascii="Calibri" w:hAnsi="Calibri"/>
          <w:noProof/>
        </w:rPr>
        <w:t>6</w:t>
      </w:r>
      <w:r w:rsidRPr="00CA35C7">
        <w:rPr>
          <w:rFonts w:ascii="Calibri" w:hAnsi="Calibri"/>
          <w:noProof/>
        </w:rPr>
        <w:fldChar w:fldCharType="end"/>
      </w:r>
    </w:p>
    <w:p w14:paraId="4EE5944F" w14:textId="465EB99B" w:rsidR="00CA35C7" w:rsidRPr="00CA35C7" w:rsidRDefault="00CA35C7">
      <w:pPr>
        <w:pStyle w:val="TOC1"/>
        <w:tabs>
          <w:tab w:val="right" w:pos="8488"/>
        </w:tabs>
        <w:rPr>
          <w:rFonts w:ascii="Calibri" w:hAnsi="Calibri"/>
          <w:b w:val="0"/>
          <w:noProof/>
          <w:sz w:val="24"/>
          <w:szCs w:val="24"/>
          <w:lang w:eastAsia="ja-JP"/>
        </w:rPr>
      </w:pPr>
      <w:r w:rsidRPr="00CA35C7">
        <w:rPr>
          <w:rFonts w:ascii="Calibri" w:hAnsi="Calibri"/>
          <w:noProof/>
          <w:lang w:val="es-ES_tradnl"/>
        </w:rPr>
        <w:t>II COMUNICACION DE RIESGO</w:t>
      </w:r>
      <w:r w:rsidR="00765452">
        <w:rPr>
          <w:rFonts w:ascii="Calibri" w:hAnsi="Calibri"/>
          <w:noProof/>
          <w:lang w:val="es-ES_tradnl"/>
        </w:rPr>
        <w:t>S</w:t>
      </w:r>
      <w:r w:rsidRPr="00CA35C7">
        <w:rPr>
          <w:rFonts w:ascii="Calibri" w:hAnsi="Calibri"/>
          <w:noProof/>
          <w:lang w:val="es-ES_tradnl"/>
        </w:rPr>
        <w:t xml:space="preserve"> Y PARTICIPACIÓN </w:t>
      </w:r>
      <w:r w:rsidR="00765452">
        <w:rPr>
          <w:rFonts w:ascii="Calibri" w:hAnsi="Calibri"/>
          <w:noProof/>
          <w:lang w:val="es-ES_tradnl"/>
        </w:rPr>
        <w:t>COMUNITARIA</w:t>
      </w:r>
      <w:r w:rsidRPr="00CA35C7">
        <w:rPr>
          <w:rFonts w:ascii="Calibri" w:hAnsi="Calibri"/>
          <w:noProof/>
        </w:rPr>
        <w:tab/>
      </w:r>
      <w:r w:rsidRPr="00CA35C7">
        <w:rPr>
          <w:rFonts w:ascii="Calibri" w:hAnsi="Calibri"/>
          <w:noProof/>
        </w:rPr>
        <w:fldChar w:fldCharType="begin"/>
      </w:r>
      <w:r w:rsidRPr="00CA35C7">
        <w:rPr>
          <w:rFonts w:ascii="Calibri" w:hAnsi="Calibri"/>
          <w:noProof/>
        </w:rPr>
        <w:instrText xml:space="preserve"> PAGEREF _Toc446885742 \h </w:instrText>
      </w:r>
      <w:r w:rsidRPr="00CA35C7">
        <w:rPr>
          <w:rFonts w:ascii="Calibri" w:hAnsi="Calibri"/>
          <w:noProof/>
        </w:rPr>
      </w:r>
      <w:r w:rsidRPr="00CA35C7">
        <w:rPr>
          <w:rFonts w:ascii="Calibri" w:hAnsi="Calibri"/>
          <w:noProof/>
        </w:rPr>
        <w:fldChar w:fldCharType="separate"/>
      </w:r>
      <w:r w:rsidRPr="00CA35C7">
        <w:rPr>
          <w:rFonts w:ascii="Calibri" w:hAnsi="Calibri"/>
          <w:noProof/>
        </w:rPr>
        <w:t>7</w:t>
      </w:r>
      <w:r w:rsidRPr="00CA35C7">
        <w:rPr>
          <w:rFonts w:ascii="Calibri" w:hAnsi="Calibri"/>
          <w:noProof/>
        </w:rPr>
        <w:fldChar w:fldCharType="end"/>
      </w:r>
    </w:p>
    <w:p w14:paraId="58778B9D" w14:textId="0905BDE0" w:rsidR="00CA35C7" w:rsidRPr="00CA35C7" w:rsidRDefault="00CA35C7">
      <w:pPr>
        <w:pStyle w:val="TOC1"/>
        <w:tabs>
          <w:tab w:val="right" w:pos="8488"/>
        </w:tabs>
        <w:rPr>
          <w:rFonts w:ascii="Calibri" w:hAnsi="Calibri"/>
          <w:b w:val="0"/>
          <w:noProof/>
          <w:sz w:val="24"/>
          <w:szCs w:val="24"/>
          <w:lang w:eastAsia="ja-JP"/>
        </w:rPr>
      </w:pPr>
      <w:r w:rsidRPr="00CA35C7">
        <w:rPr>
          <w:rFonts w:ascii="Calibri" w:hAnsi="Calibri"/>
          <w:noProof/>
          <w:lang w:val="es-ES_tradnl"/>
        </w:rPr>
        <w:t xml:space="preserve">III </w:t>
      </w:r>
      <w:r w:rsidR="00765452">
        <w:rPr>
          <w:rFonts w:ascii="Calibri" w:hAnsi="Calibri"/>
          <w:noProof/>
          <w:lang w:val="es-ES_tradnl"/>
        </w:rPr>
        <w:t xml:space="preserve">EQUIPO DE </w:t>
      </w:r>
      <w:r w:rsidRPr="00CA35C7">
        <w:rPr>
          <w:rFonts w:ascii="Calibri" w:hAnsi="Calibri"/>
          <w:noProof/>
          <w:lang w:val="es-ES_tradnl"/>
        </w:rPr>
        <w:t xml:space="preserve">VIGILANCIA, INVESTIGACIÓN DE CASOS Y </w:t>
      </w:r>
      <w:r w:rsidR="00094FFF">
        <w:rPr>
          <w:rFonts w:ascii="Calibri" w:hAnsi="Calibri"/>
          <w:noProof/>
          <w:lang w:val="es-ES_tradnl"/>
        </w:rPr>
        <w:t xml:space="preserve">RESPUESTA RÁPIDA ANTE </w:t>
      </w:r>
      <w:r w:rsidRPr="00CA35C7">
        <w:rPr>
          <w:rFonts w:ascii="Calibri" w:hAnsi="Calibri"/>
          <w:noProof/>
          <w:lang w:val="es-ES_tradnl"/>
        </w:rPr>
        <w:t>BROTES</w:t>
      </w:r>
      <w:r w:rsidR="00094FFF">
        <w:rPr>
          <w:rFonts w:ascii="Calibri" w:hAnsi="Calibri"/>
          <w:noProof/>
          <w:lang w:val="es-ES_tradnl"/>
        </w:rPr>
        <w:t>EPIDÉMICOS</w:t>
      </w:r>
      <w:r w:rsidRPr="00CA35C7">
        <w:rPr>
          <w:rFonts w:ascii="Calibri" w:hAnsi="Calibri"/>
          <w:noProof/>
        </w:rPr>
        <w:tab/>
      </w:r>
      <w:r w:rsidRPr="00CA35C7">
        <w:rPr>
          <w:rFonts w:ascii="Calibri" w:hAnsi="Calibri"/>
          <w:noProof/>
        </w:rPr>
        <w:fldChar w:fldCharType="begin"/>
      </w:r>
      <w:r w:rsidRPr="00CA35C7">
        <w:rPr>
          <w:rFonts w:ascii="Calibri" w:hAnsi="Calibri"/>
          <w:noProof/>
        </w:rPr>
        <w:instrText xml:space="preserve"> PAGEREF _Toc446885743 \h </w:instrText>
      </w:r>
      <w:r w:rsidRPr="00CA35C7">
        <w:rPr>
          <w:rFonts w:ascii="Calibri" w:hAnsi="Calibri"/>
          <w:noProof/>
        </w:rPr>
      </w:r>
      <w:r w:rsidRPr="00CA35C7">
        <w:rPr>
          <w:rFonts w:ascii="Calibri" w:hAnsi="Calibri"/>
          <w:noProof/>
        </w:rPr>
        <w:fldChar w:fldCharType="separate"/>
      </w:r>
      <w:r w:rsidRPr="00CA35C7">
        <w:rPr>
          <w:rFonts w:ascii="Calibri" w:hAnsi="Calibri"/>
          <w:noProof/>
        </w:rPr>
        <w:t>8</w:t>
      </w:r>
      <w:r w:rsidRPr="00CA35C7">
        <w:rPr>
          <w:rFonts w:ascii="Calibri" w:hAnsi="Calibri"/>
          <w:noProof/>
        </w:rPr>
        <w:fldChar w:fldCharType="end"/>
      </w:r>
    </w:p>
    <w:p w14:paraId="7D33FBF8" w14:textId="77777777" w:rsidR="00CA35C7" w:rsidRPr="00CA35C7" w:rsidRDefault="00CA35C7">
      <w:pPr>
        <w:pStyle w:val="TOC1"/>
        <w:tabs>
          <w:tab w:val="right" w:pos="8488"/>
        </w:tabs>
        <w:rPr>
          <w:rFonts w:ascii="Calibri" w:hAnsi="Calibri"/>
          <w:b w:val="0"/>
          <w:noProof/>
          <w:sz w:val="24"/>
          <w:szCs w:val="24"/>
          <w:lang w:eastAsia="ja-JP"/>
        </w:rPr>
      </w:pPr>
      <w:r w:rsidRPr="00CA35C7">
        <w:rPr>
          <w:rFonts w:ascii="Calibri" w:hAnsi="Calibri"/>
          <w:noProof/>
          <w:lang w:val="es-ES_tradnl"/>
        </w:rPr>
        <w:t>IV EXAMEN MÉDICO INDIVIDUAL</w:t>
      </w:r>
      <w:r w:rsidRPr="00CA35C7">
        <w:rPr>
          <w:rFonts w:ascii="Calibri" w:hAnsi="Calibri"/>
          <w:noProof/>
        </w:rPr>
        <w:tab/>
      </w:r>
      <w:r w:rsidRPr="00CA35C7">
        <w:rPr>
          <w:rFonts w:ascii="Calibri" w:hAnsi="Calibri"/>
          <w:noProof/>
        </w:rPr>
        <w:fldChar w:fldCharType="begin"/>
      </w:r>
      <w:r w:rsidRPr="00CA35C7">
        <w:rPr>
          <w:rFonts w:ascii="Calibri" w:hAnsi="Calibri"/>
          <w:noProof/>
        </w:rPr>
        <w:instrText xml:space="preserve"> PAGEREF _Toc446885744 \h </w:instrText>
      </w:r>
      <w:r w:rsidRPr="00CA35C7">
        <w:rPr>
          <w:rFonts w:ascii="Calibri" w:hAnsi="Calibri"/>
          <w:noProof/>
        </w:rPr>
      </w:r>
      <w:r w:rsidRPr="00CA35C7">
        <w:rPr>
          <w:rFonts w:ascii="Calibri" w:hAnsi="Calibri"/>
          <w:noProof/>
        </w:rPr>
        <w:fldChar w:fldCharType="separate"/>
      </w:r>
      <w:r w:rsidRPr="00CA35C7">
        <w:rPr>
          <w:rFonts w:ascii="Calibri" w:hAnsi="Calibri"/>
          <w:noProof/>
        </w:rPr>
        <w:t>9</w:t>
      </w:r>
      <w:r w:rsidRPr="00CA35C7">
        <w:rPr>
          <w:rFonts w:ascii="Calibri" w:hAnsi="Calibri"/>
          <w:noProof/>
        </w:rPr>
        <w:fldChar w:fldCharType="end"/>
      </w:r>
    </w:p>
    <w:p w14:paraId="4E56558D" w14:textId="77777777" w:rsidR="00CA35C7" w:rsidRPr="00CA35C7" w:rsidRDefault="00CA35C7">
      <w:pPr>
        <w:pStyle w:val="TOC1"/>
        <w:tabs>
          <w:tab w:val="right" w:pos="8488"/>
        </w:tabs>
        <w:rPr>
          <w:rFonts w:ascii="Calibri" w:hAnsi="Calibri"/>
          <w:b w:val="0"/>
          <w:noProof/>
          <w:sz w:val="24"/>
          <w:szCs w:val="24"/>
          <w:lang w:eastAsia="ja-JP"/>
        </w:rPr>
      </w:pPr>
      <w:r w:rsidRPr="00CA35C7">
        <w:rPr>
          <w:rFonts w:ascii="Calibri" w:hAnsi="Calibri"/>
          <w:noProof/>
          <w:lang w:val="es-ES_tradnl"/>
        </w:rPr>
        <w:t>V SISTEMA DE LABORATORIO</w:t>
      </w:r>
      <w:r w:rsidRPr="00CA35C7">
        <w:rPr>
          <w:rFonts w:ascii="Calibri" w:hAnsi="Calibri"/>
          <w:noProof/>
        </w:rPr>
        <w:tab/>
      </w:r>
      <w:r w:rsidRPr="00CA35C7">
        <w:rPr>
          <w:rFonts w:ascii="Calibri" w:hAnsi="Calibri"/>
          <w:noProof/>
        </w:rPr>
        <w:fldChar w:fldCharType="begin"/>
      </w:r>
      <w:r w:rsidRPr="00CA35C7">
        <w:rPr>
          <w:rFonts w:ascii="Calibri" w:hAnsi="Calibri"/>
          <w:noProof/>
        </w:rPr>
        <w:instrText xml:space="preserve"> PAGEREF _Toc446885745 \h </w:instrText>
      </w:r>
      <w:r w:rsidRPr="00CA35C7">
        <w:rPr>
          <w:rFonts w:ascii="Calibri" w:hAnsi="Calibri"/>
          <w:noProof/>
        </w:rPr>
      </w:r>
      <w:r w:rsidRPr="00CA35C7">
        <w:rPr>
          <w:rFonts w:ascii="Calibri" w:hAnsi="Calibri"/>
          <w:noProof/>
        </w:rPr>
        <w:fldChar w:fldCharType="separate"/>
      </w:r>
      <w:r w:rsidRPr="00CA35C7">
        <w:rPr>
          <w:rFonts w:ascii="Calibri" w:hAnsi="Calibri"/>
          <w:noProof/>
        </w:rPr>
        <w:t>10</w:t>
      </w:r>
      <w:r w:rsidRPr="00CA35C7">
        <w:rPr>
          <w:rFonts w:ascii="Calibri" w:hAnsi="Calibri"/>
          <w:noProof/>
        </w:rPr>
        <w:fldChar w:fldCharType="end"/>
      </w:r>
    </w:p>
    <w:p w14:paraId="611CD0D2" w14:textId="77777777" w:rsidR="00CA35C7" w:rsidRPr="00CA35C7" w:rsidRDefault="00CA35C7">
      <w:pPr>
        <w:pStyle w:val="TOC1"/>
        <w:tabs>
          <w:tab w:val="right" w:pos="8488"/>
        </w:tabs>
        <w:rPr>
          <w:rFonts w:ascii="Calibri" w:hAnsi="Calibri"/>
          <w:b w:val="0"/>
          <w:noProof/>
          <w:sz w:val="24"/>
          <w:szCs w:val="24"/>
          <w:lang w:eastAsia="ja-JP"/>
        </w:rPr>
      </w:pPr>
      <w:r w:rsidRPr="00CA35C7">
        <w:rPr>
          <w:rFonts w:ascii="Calibri" w:hAnsi="Calibri"/>
          <w:noProof/>
          <w:lang w:val="es-ES_tradnl"/>
        </w:rPr>
        <w:t>VI PREVENCIÓN Y CONTROL DE INFECCIONES (PCI)</w:t>
      </w:r>
      <w:r w:rsidRPr="00CA35C7">
        <w:rPr>
          <w:rFonts w:ascii="Calibri" w:hAnsi="Calibri"/>
          <w:noProof/>
        </w:rPr>
        <w:tab/>
      </w:r>
      <w:r w:rsidRPr="00CA35C7">
        <w:rPr>
          <w:rFonts w:ascii="Calibri" w:hAnsi="Calibri"/>
          <w:noProof/>
        </w:rPr>
        <w:fldChar w:fldCharType="begin"/>
      </w:r>
      <w:r w:rsidRPr="00CA35C7">
        <w:rPr>
          <w:rFonts w:ascii="Calibri" w:hAnsi="Calibri"/>
          <w:noProof/>
        </w:rPr>
        <w:instrText xml:space="preserve"> PAGEREF _Toc446885746 \h </w:instrText>
      </w:r>
      <w:r w:rsidRPr="00CA35C7">
        <w:rPr>
          <w:rFonts w:ascii="Calibri" w:hAnsi="Calibri"/>
          <w:noProof/>
        </w:rPr>
      </w:r>
      <w:r w:rsidRPr="00CA35C7">
        <w:rPr>
          <w:rFonts w:ascii="Calibri" w:hAnsi="Calibri"/>
          <w:noProof/>
        </w:rPr>
        <w:fldChar w:fldCharType="separate"/>
      </w:r>
      <w:r w:rsidRPr="00CA35C7">
        <w:rPr>
          <w:rFonts w:ascii="Calibri" w:hAnsi="Calibri"/>
          <w:noProof/>
        </w:rPr>
        <w:t>10</w:t>
      </w:r>
      <w:r w:rsidRPr="00CA35C7">
        <w:rPr>
          <w:rFonts w:ascii="Calibri" w:hAnsi="Calibri"/>
          <w:noProof/>
        </w:rPr>
        <w:fldChar w:fldCharType="end"/>
      </w:r>
    </w:p>
    <w:p w14:paraId="2983F6E3" w14:textId="77777777" w:rsidR="00CA35C7" w:rsidRPr="00CA35C7" w:rsidRDefault="00CA35C7">
      <w:pPr>
        <w:pStyle w:val="TOC1"/>
        <w:tabs>
          <w:tab w:val="right" w:pos="8488"/>
        </w:tabs>
        <w:rPr>
          <w:rFonts w:ascii="Calibri" w:hAnsi="Calibri"/>
          <w:b w:val="0"/>
          <w:noProof/>
          <w:sz w:val="24"/>
          <w:szCs w:val="24"/>
          <w:lang w:eastAsia="ja-JP"/>
        </w:rPr>
      </w:pPr>
      <w:r w:rsidRPr="00CA35C7">
        <w:rPr>
          <w:rFonts w:ascii="Calibri" w:hAnsi="Calibri"/>
          <w:noProof/>
          <w:lang w:val="es-ES_tradnl"/>
        </w:rPr>
        <w:t>VII GESTIÓN DE LOS CASOS Y CONTINUIDAD DE LOS SERVICIOS DE SALUD</w:t>
      </w:r>
      <w:r w:rsidRPr="00CA35C7">
        <w:rPr>
          <w:rFonts w:ascii="Calibri" w:hAnsi="Calibri"/>
          <w:noProof/>
        </w:rPr>
        <w:tab/>
      </w:r>
      <w:r w:rsidRPr="00CA35C7">
        <w:rPr>
          <w:rFonts w:ascii="Calibri" w:hAnsi="Calibri"/>
          <w:noProof/>
        </w:rPr>
        <w:fldChar w:fldCharType="begin"/>
      </w:r>
      <w:r w:rsidRPr="00CA35C7">
        <w:rPr>
          <w:rFonts w:ascii="Calibri" w:hAnsi="Calibri"/>
          <w:noProof/>
        </w:rPr>
        <w:instrText xml:space="preserve"> PAGEREF _Toc446885747 \h </w:instrText>
      </w:r>
      <w:r w:rsidRPr="00CA35C7">
        <w:rPr>
          <w:rFonts w:ascii="Calibri" w:hAnsi="Calibri"/>
          <w:noProof/>
        </w:rPr>
      </w:r>
      <w:r w:rsidRPr="00CA35C7">
        <w:rPr>
          <w:rFonts w:ascii="Calibri" w:hAnsi="Calibri"/>
          <w:noProof/>
        </w:rPr>
        <w:fldChar w:fldCharType="separate"/>
      </w:r>
      <w:r w:rsidRPr="00CA35C7">
        <w:rPr>
          <w:rFonts w:ascii="Calibri" w:hAnsi="Calibri"/>
          <w:noProof/>
        </w:rPr>
        <w:t>10</w:t>
      </w:r>
      <w:r w:rsidRPr="00CA35C7">
        <w:rPr>
          <w:rFonts w:ascii="Calibri" w:hAnsi="Calibri"/>
          <w:noProof/>
        </w:rPr>
        <w:fldChar w:fldCharType="end"/>
      </w:r>
    </w:p>
    <w:p w14:paraId="46A319D6" w14:textId="77777777" w:rsidR="00CA35C7" w:rsidRPr="00CA35C7" w:rsidRDefault="00CA35C7">
      <w:pPr>
        <w:pStyle w:val="TOC1"/>
        <w:tabs>
          <w:tab w:val="right" w:pos="8488"/>
        </w:tabs>
        <w:rPr>
          <w:rFonts w:ascii="Calibri" w:hAnsi="Calibri"/>
          <w:b w:val="0"/>
          <w:noProof/>
          <w:sz w:val="24"/>
          <w:szCs w:val="24"/>
          <w:lang w:eastAsia="ja-JP"/>
        </w:rPr>
      </w:pPr>
      <w:r w:rsidRPr="00CA35C7">
        <w:rPr>
          <w:rFonts w:ascii="Calibri" w:hAnsi="Calibri"/>
          <w:noProof/>
          <w:lang w:val="es-ES_tradnl"/>
        </w:rPr>
        <w:t>VIII GESTIÓN DE LA LOGÍSTICA, LAS ADQUISICIONES Y LOS SUMINISTROS</w:t>
      </w:r>
      <w:r w:rsidRPr="00CA35C7">
        <w:rPr>
          <w:rFonts w:ascii="Calibri" w:hAnsi="Calibri"/>
          <w:noProof/>
        </w:rPr>
        <w:tab/>
      </w:r>
      <w:r w:rsidRPr="00CA35C7">
        <w:rPr>
          <w:rFonts w:ascii="Calibri" w:hAnsi="Calibri"/>
          <w:noProof/>
        </w:rPr>
        <w:fldChar w:fldCharType="begin"/>
      </w:r>
      <w:r w:rsidRPr="00CA35C7">
        <w:rPr>
          <w:rFonts w:ascii="Calibri" w:hAnsi="Calibri"/>
          <w:noProof/>
        </w:rPr>
        <w:instrText xml:space="preserve"> PAGEREF _Toc446885748 \h </w:instrText>
      </w:r>
      <w:r w:rsidRPr="00CA35C7">
        <w:rPr>
          <w:rFonts w:ascii="Calibri" w:hAnsi="Calibri"/>
          <w:noProof/>
        </w:rPr>
      </w:r>
      <w:r w:rsidRPr="00CA35C7">
        <w:rPr>
          <w:rFonts w:ascii="Calibri" w:hAnsi="Calibri"/>
          <w:noProof/>
        </w:rPr>
        <w:fldChar w:fldCharType="separate"/>
      </w:r>
      <w:r w:rsidRPr="00CA35C7">
        <w:rPr>
          <w:rFonts w:ascii="Calibri" w:hAnsi="Calibri"/>
          <w:noProof/>
        </w:rPr>
        <w:t>12</w:t>
      </w:r>
      <w:r w:rsidRPr="00CA35C7">
        <w:rPr>
          <w:rFonts w:ascii="Calibri" w:hAnsi="Calibri"/>
          <w:noProof/>
        </w:rPr>
        <w:fldChar w:fldCharType="end"/>
      </w:r>
    </w:p>
    <w:p w14:paraId="7A23097F" w14:textId="77777777" w:rsidR="00746F98" w:rsidRPr="006E504C" w:rsidRDefault="00921502" w:rsidP="00746F98">
      <w:pPr>
        <w:jc w:val="both"/>
        <w:rPr>
          <w:rFonts w:ascii="Calibri" w:hAnsi="Calibri"/>
          <w:sz w:val="22"/>
          <w:szCs w:val="22"/>
          <w:lang w:val="es-ES_tradnl"/>
        </w:rPr>
      </w:pPr>
      <w:r w:rsidRPr="00CA35C7">
        <w:rPr>
          <w:rFonts w:ascii="Calibri" w:hAnsi="Calibri"/>
          <w:sz w:val="22"/>
          <w:szCs w:val="22"/>
          <w:lang w:val="es-ES_tradnl"/>
        </w:rPr>
        <w:fldChar w:fldCharType="end"/>
      </w:r>
    </w:p>
    <w:p w14:paraId="2D30366A" w14:textId="77777777" w:rsidR="00921502" w:rsidRDefault="00921502" w:rsidP="00921502">
      <w:pPr>
        <w:pStyle w:val="Heading1"/>
        <w:rPr>
          <w:lang w:val="es-ES_tradnl"/>
        </w:rPr>
      </w:pPr>
      <w:r>
        <w:rPr>
          <w:lang w:val="es-ES_tradnl"/>
        </w:rPr>
        <w:br w:type="page"/>
      </w:r>
    </w:p>
    <w:p w14:paraId="2DA43BED" w14:textId="77777777" w:rsidR="00746F98" w:rsidRPr="006E504C" w:rsidRDefault="00746F98" w:rsidP="00921502">
      <w:pPr>
        <w:pStyle w:val="Heading1"/>
        <w:rPr>
          <w:lang w:val="es-ES_tradnl"/>
        </w:rPr>
      </w:pPr>
      <w:bookmarkStart w:id="0" w:name="_Toc446885738"/>
      <w:r w:rsidRPr="006E504C">
        <w:rPr>
          <w:lang w:val="es-ES_tradnl"/>
        </w:rPr>
        <w:lastRenderedPageBreak/>
        <w:t>OBJETIVOS</w:t>
      </w:r>
      <w:bookmarkEnd w:id="0"/>
    </w:p>
    <w:p w14:paraId="109BCE83" w14:textId="77777777" w:rsidR="00746F98" w:rsidRPr="006E504C" w:rsidRDefault="00746F98" w:rsidP="00746F98">
      <w:pPr>
        <w:jc w:val="both"/>
        <w:rPr>
          <w:rFonts w:ascii="Calibri" w:hAnsi="Calibri"/>
          <w:sz w:val="22"/>
          <w:szCs w:val="22"/>
          <w:lang w:val="es-ES_tradnl"/>
        </w:rPr>
      </w:pPr>
    </w:p>
    <w:p w14:paraId="444E4225" w14:textId="68CD4B4A" w:rsidR="00746F98" w:rsidRPr="006E504C" w:rsidRDefault="00746F98" w:rsidP="00034BFD">
      <w:pPr>
        <w:jc w:val="both"/>
        <w:rPr>
          <w:rFonts w:ascii="Calibri" w:hAnsi="Calibri"/>
          <w:sz w:val="22"/>
          <w:szCs w:val="22"/>
          <w:lang w:val="es-ES_tradnl"/>
        </w:rPr>
      </w:pPr>
      <w:r w:rsidRPr="006E504C">
        <w:rPr>
          <w:rFonts w:ascii="Calibri" w:hAnsi="Calibri"/>
          <w:sz w:val="22"/>
          <w:szCs w:val="22"/>
          <w:lang w:val="es-ES_tradnl"/>
        </w:rPr>
        <w:t>Las presentes Orientaciones provisionales abordan las necesidades y consideraciones específicas que se requieren en las situaciones humanitarias, entre ellas campamentos y entornos similares a los campamentos y las comunidades de acogida de los alrededores, en la ampliación de la preparación y la respuesta operaciones para el brote de COVID-19 mediante una eficaz asociación multisectorial. La Guía se desarrolla en la alineación con el Plan Estratégico de Preparación y Respuesta de la OMS COVID-19 (</w:t>
      </w:r>
      <w:r w:rsidR="00F57C94">
        <w:rPr>
          <w:rFonts w:ascii="Calibri" w:hAnsi="Calibri"/>
          <w:sz w:val="22"/>
          <w:szCs w:val="22"/>
          <w:lang w:val="es-ES_tradnl"/>
        </w:rPr>
        <w:t>enlace</w:t>
      </w:r>
      <w:r w:rsidRPr="006E504C">
        <w:rPr>
          <w:rFonts w:ascii="Calibri" w:hAnsi="Calibri"/>
          <w:sz w:val="22"/>
          <w:szCs w:val="22"/>
          <w:lang w:val="es-ES_tradnl"/>
        </w:rPr>
        <w:t>:</w:t>
      </w:r>
      <w:r w:rsidR="00D84138" w:rsidRPr="006E504C">
        <w:rPr>
          <w:rFonts w:ascii="Calibri" w:hAnsi="Calibri"/>
          <w:sz w:val="22"/>
          <w:szCs w:val="22"/>
          <w:lang w:val="es-ES_tradnl"/>
        </w:rPr>
        <w:t xml:space="preserve"> </w:t>
      </w:r>
      <w:hyperlink r:id="rId7" w:history="1">
        <w:r w:rsidR="00D84138" w:rsidRPr="006E504C">
          <w:rPr>
            <w:rStyle w:val="Hyperlink"/>
            <w:rFonts w:ascii="Calibri" w:hAnsi="Calibri"/>
            <w:sz w:val="22"/>
            <w:szCs w:val="22"/>
            <w:lang w:val="es-ES_tradnl"/>
          </w:rPr>
          <w:t>https://www.who.int/publications-detail/strategic-preparedness-and-response-plan-for-the-new-coronavirus</w:t>
        </w:r>
      </w:hyperlink>
      <w:r w:rsidR="00D84138" w:rsidRPr="006E504C">
        <w:rPr>
          <w:rFonts w:ascii="Calibri" w:hAnsi="Calibri"/>
          <w:sz w:val="22"/>
          <w:szCs w:val="22"/>
          <w:lang w:val="es-ES_tradnl"/>
        </w:rPr>
        <w:t xml:space="preserve"> </w:t>
      </w:r>
      <w:r w:rsidRPr="006E504C">
        <w:rPr>
          <w:rFonts w:ascii="Calibri" w:hAnsi="Calibri"/>
          <w:sz w:val="22"/>
          <w:szCs w:val="22"/>
          <w:lang w:val="es-ES_tradnl"/>
        </w:rPr>
        <w:t xml:space="preserve">), </w:t>
      </w:r>
      <w:r w:rsidR="00034BFD" w:rsidRPr="006E504C">
        <w:rPr>
          <w:rFonts w:ascii="Calibri" w:hAnsi="Calibri"/>
          <w:sz w:val="22"/>
          <w:szCs w:val="22"/>
          <w:lang w:val="es-ES_tradnl"/>
        </w:rPr>
        <w:t xml:space="preserve">y OMS Orientación técnica para COVID-19  ( </w:t>
      </w:r>
      <w:r w:rsidR="00F57C94">
        <w:rPr>
          <w:rFonts w:ascii="Calibri" w:hAnsi="Calibri"/>
          <w:sz w:val="22"/>
          <w:szCs w:val="22"/>
          <w:lang w:val="es-ES_tradnl"/>
        </w:rPr>
        <w:t>enlace</w:t>
      </w:r>
      <w:r w:rsidR="00D84138" w:rsidRPr="006E504C">
        <w:rPr>
          <w:rFonts w:ascii="Calibri" w:hAnsi="Calibri"/>
          <w:sz w:val="22"/>
          <w:szCs w:val="22"/>
          <w:lang w:val="es-ES_tradnl"/>
        </w:rPr>
        <w:t xml:space="preserve">:  </w:t>
      </w:r>
      <w:hyperlink r:id="rId8" w:history="1">
        <w:r w:rsidR="00034BFD" w:rsidRPr="006E504C">
          <w:rPr>
            <w:rStyle w:val="Hyperlink"/>
            <w:rFonts w:ascii="Calibri" w:hAnsi="Calibri"/>
            <w:sz w:val="22"/>
            <w:szCs w:val="22"/>
            <w:lang w:val="es-ES_tradnl"/>
          </w:rPr>
          <w:t>https://www.who.int/es/emergencies/diseases/novel-coronavirus-2019/technical-guidance</w:t>
        </w:r>
      </w:hyperlink>
      <w:r w:rsidR="00034BFD" w:rsidRPr="006E504C">
        <w:rPr>
          <w:rFonts w:ascii="Calibri" w:hAnsi="Calibri"/>
          <w:sz w:val="22"/>
          <w:szCs w:val="22"/>
          <w:lang w:val="es-ES_tradnl"/>
        </w:rPr>
        <w:t>) en particular en relación con los siguientes objetivos:</w:t>
      </w:r>
    </w:p>
    <w:p w14:paraId="094C5505" w14:textId="77777777" w:rsidR="0089360E" w:rsidRPr="006E504C" w:rsidRDefault="0089360E" w:rsidP="00034BFD">
      <w:pPr>
        <w:jc w:val="both"/>
        <w:rPr>
          <w:rFonts w:ascii="Calibri" w:hAnsi="Calibri"/>
          <w:sz w:val="22"/>
          <w:szCs w:val="22"/>
          <w:lang w:val="es-ES_tradnl"/>
        </w:rPr>
      </w:pPr>
    </w:p>
    <w:p w14:paraId="5066508C" w14:textId="048B5CD0" w:rsidR="0089360E" w:rsidRPr="006E504C" w:rsidRDefault="0089360E" w:rsidP="00D84138">
      <w:pPr>
        <w:pStyle w:val="ListParagraph"/>
        <w:numPr>
          <w:ilvl w:val="0"/>
          <w:numId w:val="1"/>
        </w:numPr>
        <w:jc w:val="both"/>
        <w:rPr>
          <w:rFonts w:ascii="Calibri" w:hAnsi="Calibri"/>
          <w:sz w:val="22"/>
          <w:szCs w:val="22"/>
          <w:lang w:val="es-ES_tradnl"/>
        </w:rPr>
      </w:pPr>
      <w:r w:rsidRPr="006E504C">
        <w:rPr>
          <w:rFonts w:ascii="Calibri" w:hAnsi="Calibri"/>
          <w:sz w:val="22"/>
          <w:szCs w:val="22"/>
          <w:lang w:val="es-ES_tradnl"/>
        </w:rPr>
        <w:t>Limitar la transmisión de persona a persona, incluyendo la reducción de las infecciones secundarias entre contactos cercanos y los trabajadores de la salud, la prevención de eventos de amplificación de la transmisión, el fortalecimiento de las instalaciones de salud</w:t>
      </w:r>
      <w:r w:rsidR="00CB7885">
        <w:rPr>
          <w:rFonts w:ascii="Calibri" w:hAnsi="Calibri"/>
          <w:sz w:val="22"/>
          <w:szCs w:val="22"/>
          <w:lang w:val="es-ES_tradnl"/>
        </w:rPr>
        <w:t>.</w:t>
      </w:r>
    </w:p>
    <w:p w14:paraId="002CD963" w14:textId="546C26BB" w:rsidR="00D84138" w:rsidRPr="006E504C" w:rsidRDefault="0089360E" w:rsidP="0089360E">
      <w:pPr>
        <w:pStyle w:val="ListParagraph"/>
        <w:numPr>
          <w:ilvl w:val="0"/>
          <w:numId w:val="1"/>
        </w:numPr>
        <w:jc w:val="both"/>
        <w:rPr>
          <w:rFonts w:ascii="Calibri" w:hAnsi="Calibri"/>
          <w:sz w:val="22"/>
          <w:szCs w:val="22"/>
          <w:lang w:val="es-ES_tradnl"/>
        </w:rPr>
      </w:pPr>
      <w:r w:rsidRPr="006E504C">
        <w:rPr>
          <w:rFonts w:ascii="Calibri" w:hAnsi="Calibri"/>
          <w:sz w:val="22"/>
          <w:szCs w:val="22"/>
          <w:lang w:val="es-ES_tradnl"/>
        </w:rPr>
        <w:t>Identificar y proporcionar una atención óptima a los pacientes infectados en una fase temprana</w:t>
      </w:r>
      <w:r w:rsidR="00CB7885">
        <w:rPr>
          <w:rFonts w:ascii="Calibri" w:hAnsi="Calibri"/>
          <w:sz w:val="22"/>
          <w:szCs w:val="22"/>
          <w:lang w:val="es-ES_tradnl"/>
        </w:rPr>
        <w:t>.</w:t>
      </w:r>
    </w:p>
    <w:p w14:paraId="539C6C3A" w14:textId="6BCDE236" w:rsidR="0089360E" w:rsidRPr="006E504C" w:rsidRDefault="0089360E" w:rsidP="0089360E">
      <w:pPr>
        <w:pStyle w:val="ListParagraph"/>
        <w:numPr>
          <w:ilvl w:val="0"/>
          <w:numId w:val="1"/>
        </w:numPr>
        <w:jc w:val="both"/>
        <w:rPr>
          <w:rFonts w:ascii="Calibri" w:hAnsi="Calibri"/>
          <w:sz w:val="22"/>
          <w:szCs w:val="22"/>
          <w:lang w:val="es-ES_tradnl"/>
        </w:rPr>
      </w:pPr>
      <w:r w:rsidRPr="006E504C">
        <w:rPr>
          <w:rFonts w:ascii="Calibri" w:hAnsi="Calibri"/>
          <w:sz w:val="22"/>
          <w:szCs w:val="22"/>
          <w:lang w:val="es-ES_tradnl"/>
        </w:rPr>
        <w:t>Comunicar el riesgo crítico y la información a todas las comunidades, y contrarrestar la desinformación</w:t>
      </w:r>
      <w:r w:rsidR="00CB7885">
        <w:rPr>
          <w:rFonts w:ascii="Calibri" w:hAnsi="Calibri"/>
          <w:sz w:val="22"/>
          <w:szCs w:val="22"/>
          <w:lang w:val="es-ES_tradnl"/>
        </w:rPr>
        <w:t>.</w:t>
      </w:r>
    </w:p>
    <w:p w14:paraId="32F0CEEE" w14:textId="26CE509E" w:rsidR="00D84138" w:rsidRPr="006E504C" w:rsidRDefault="0089360E" w:rsidP="0089360E">
      <w:pPr>
        <w:pStyle w:val="ListParagraph"/>
        <w:numPr>
          <w:ilvl w:val="0"/>
          <w:numId w:val="1"/>
        </w:numPr>
        <w:jc w:val="both"/>
        <w:rPr>
          <w:rFonts w:ascii="Calibri" w:hAnsi="Calibri"/>
          <w:sz w:val="22"/>
          <w:szCs w:val="22"/>
          <w:lang w:val="es-ES_tradnl"/>
        </w:rPr>
      </w:pPr>
      <w:proofErr w:type="gramStart"/>
      <w:r w:rsidRPr="006E504C">
        <w:rPr>
          <w:rFonts w:ascii="Calibri" w:hAnsi="Calibri"/>
          <w:sz w:val="22"/>
          <w:szCs w:val="22"/>
          <w:lang w:val="es-ES_tradnl"/>
        </w:rPr>
        <w:t>Asegurar</w:t>
      </w:r>
      <w:proofErr w:type="gramEnd"/>
      <w:r w:rsidRPr="006E504C">
        <w:rPr>
          <w:rFonts w:ascii="Calibri" w:hAnsi="Calibri"/>
          <w:sz w:val="22"/>
          <w:szCs w:val="22"/>
          <w:lang w:val="es-ES_tradnl"/>
        </w:rPr>
        <w:t xml:space="preserve"> </w:t>
      </w:r>
      <w:r w:rsidR="00F57C94">
        <w:rPr>
          <w:rFonts w:ascii="Calibri" w:hAnsi="Calibri"/>
          <w:sz w:val="22"/>
          <w:szCs w:val="22"/>
          <w:lang w:val="es-ES_tradnl"/>
        </w:rPr>
        <w:t xml:space="preserve">que </w:t>
      </w:r>
      <w:r w:rsidRPr="006E504C">
        <w:rPr>
          <w:rFonts w:ascii="Calibri" w:hAnsi="Calibri"/>
          <w:sz w:val="22"/>
          <w:szCs w:val="22"/>
          <w:lang w:val="es-ES_tradnl"/>
        </w:rPr>
        <w:t xml:space="preserve">la protección </w:t>
      </w:r>
      <w:r w:rsidR="00F57C94" w:rsidRPr="006E504C">
        <w:rPr>
          <w:rFonts w:ascii="Calibri" w:hAnsi="Calibri"/>
          <w:sz w:val="22"/>
          <w:szCs w:val="22"/>
          <w:lang w:val="es-ES_tradnl"/>
        </w:rPr>
        <w:t>sig</w:t>
      </w:r>
      <w:r w:rsidR="00F57C94">
        <w:rPr>
          <w:rFonts w:ascii="Calibri" w:hAnsi="Calibri"/>
          <w:sz w:val="22"/>
          <w:szCs w:val="22"/>
          <w:lang w:val="es-ES_tradnl"/>
        </w:rPr>
        <w:t>a</w:t>
      </w:r>
      <w:r w:rsidR="00F57C94" w:rsidRPr="006E504C">
        <w:rPr>
          <w:rFonts w:ascii="Calibri" w:hAnsi="Calibri"/>
          <w:sz w:val="22"/>
          <w:szCs w:val="22"/>
          <w:lang w:val="es-ES_tradnl"/>
        </w:rPr>
        <w:t xml:space="preserve"> </w:t>
      </w:r>
      <w:r w:rsidRPr="006E504C">
        <w:rPr>
          <w:rFonts w:ascii="Calibri" w:hAnsi="Calibri"/>
          <w:sz w:val="22"/>
          <w:szCs w:val="22"/>
          <w:lang w:val="es-ES_tradnl"/>
        </w:rPr>
        <w:t>siendo fundamental para la respuesta y, mediante asociaciones multisectoriales, la detec</w:t>
      </w:r>
      <w:r w:rsidR="00D84138" w:rsidRPr="006E504C">
        <w:rPr>
          <w:rFonts w:ascii="Calibri" w:hAnsi="Calibri"/>
          <w:sz w:val="22"/>
          <w:szCs w:val="22"/>
          <w:lang w:val="es-ES_tradnl"/>
        </w:rPr>
        <w:t xml:space="preserve">ción de </w:t>
      </w:r>
      <w:r w:rsidRPr="006E504C">
        <w:rPr>
          <w:rFonts w:ascii="Calibri" w:hAnsi="Calibri"/>
          <w:sz w:val="22"/>
          <w:szCs w:val="22"/>
          <w:lang w:val="es-ES_tradnl"/>
        </w:rPr>
        <w:t>los retos de la protección y la vigilancia de las necesidades de protección para dar respuesta a los riesgos de protección identificados</w:t>
      </w:r>
      <w:r w:rsidR="00CB7885">
        <w:rPr>
          <w:rFonts w:ascii="Calibri" w:hAnsi="Calibri"/>
          <w:sz w:val="22"/>
          <w:szCs w:val="22"/>
          <w:lang w:val="es-ES_tradnl"/>
        </w:rPr>
        <w:t>.</w:t>
      </w:r>
    </w:p>
    <w:p w14:paraId="5B3F4ADD" w14:textId="77777777" w:rsidR="0089360E" w:rsidRPr="006E504C" w:rsidRDefault="0089360E" w:rsidP="0089360E">
      <w:pPr>
        <w:pStyle w:val="ListParagraph"/>
        <w:numPr>
          <w:ilvl w:val="0"/>
          <w:numId w:val="1"/>
        </w:numPr>
        <w:jc w:val="both"/>
        <w:rPr>
          <w:rFonts w:ascii="Calibri" w:hAnsi="Calibri"/>
          <w:sz w:val="22"/>
          <w:szCs w:val="22"/>
          <w:lang w:val="es-ES_tradnl"/>
        </w:rPr>
      </w:pPr>
      <w:r w:rsidRPr="006E504C">
        <w:rPr>
          <w:rFonts w:ascii="Calibri" w:hAnsi="Calibri"/>
          <w:sz w:val="22"/>
          <w:szCs w:val="22"/>
          <w:lang w:val="es-ES_tradnl"/>
        </w:rPr>
        <w:t>Reducir al mínimo los efectos sociales y económicos mediante asociaciones multisectoriales.</w:t>
      </w:r>
    </w:p>
    <w:p w14:paraId="2627E84A" w14:textId="77777777" w:rsidR="00D84138" w:rsidRPr="006E504C" w:rsidRDefault="00D84138" w:rsidP="00D84138">
      <w:pPr>
        <w:jc w:val="both"/>
        <w:rPr>
          <w:rFonts w:ascii="Calibri" w:hAnsi="Calibri"/>
          <w:sz w:val="22"/>
          <w:szCs w:val="22"/>
          <w:lang w:val="es-ES_tradnl"/>
        </w:rPr>
      </w:pPr>
    </w:p>
    <w:p w14:paraId="640716DA" w14:textId="59BA3021" w:rsidR="00D84138" w:rsidRPr="006E504C" w:rsidRDefault="00D84138" w:rsidP="00D84138">
      <w:pPr>
        <w:jc w:val="both"/>
        <w:rPr>
          <w:rFonts w:ascii="Calibri" w:hAnsi="Calibri"/>
          <w:sz w:val="22"/>
          <w:szCs w:val="22"/>
          <w:lang w:val="es-ES_tradnl"/>
        </w:rPr>
      </w:pPr>
      <w:r w:rsidRPr="006E504C">
        <w:rPr>
          <w:rFonts w:ascii="Calibri" w:hAnsi="Calibri"/>
          <w:sz w:val="22"/>
          <w:szCs w:val="22"/>
          <w:lang w:val="es-ES_tradnl"/>
        </w:rPr>
        <w:t xml:space="preserve">Para simplificar, estas situaciones humanitarias, incluidos los campamentos y las situaciones similares a los campamentos, se denominarán sitios colectivos de aquí en adelante en el documento. Una orientación más específica en relación con las personas que viven en barrios marginales puede ser </w:t>
      </w:r>
      <w:r w:rsidR="00F57C94" w:rsidRPr="006E504C">
        <w:rPr>
          <w:rFonts w:ascii="Calibri" w:hAnsi="Calibri"/>
          <w:sz w:val="22"/>
          <w:szCs w:val="22"/>
          <w:lang w:val="es-ES_tradnl"/>
        </w:rPr>
        <w:t>solicitad</w:t>
      </w:r>
      <w:r w:rsidR="00F57C94">
        <w:rPr>
          <w:rFonts w:ascii="Calibri" w:hAnsi="Calibri"/>
          <w:sz w:val="22"/>
          <w:szCs w:val="22"/>
          <w:lang w:val="es-ES_tradnl"/>
        </w:rPr>
        <w:t>a</w:t>
      </w:r>
      <w:r w:rsidR="00F57C94" w:rsidRPr="006E504C">
        <w:rPr>
          <w:rFonts w:ascii="Calibri" w:hAnsi="Calibri"/>
          <w:sz w:val="22"/>
          <w:szCs w:val="22"/>
          <w:lang w:val="es-ES_tradnl"/>
        </w:rPr>
        <w:t xml:space="preserve"> </w:t>
      </w:r>
      <w:r w:rsidRPr="006E504C">
        <w:rPr>
          <w:rFonts w:ascii="Calibri" w:hAnsi="Calibri"/>
          <w:sz w:val="22"/>
          <w:szCs w:val="22"/>
          <w:lang w:val="es-ES_tradnl"/>
        </w:rPr>
        <w:t xml:space="preserve">a </w:t>
      </w:r>
      <w:proofErr w:type="gramStart"/>
      <w:r w:rsidRPr="006E504C">
        <w:rPr>
          <w:rFonts w:ascii="Calibri" w:hAnsi="Calibri"/>
          <w:sz w:val="22"/>
          <w:szCs w:val="22"/>
          <w:lang w:val="es-ES_tradnl"/>
        </w:rPr>
        <w:t>ONU</w:t>
      </w:r>
      <w:proofErr w:type="gramEnd"/>
      <w:r w:rsidRPr="006E504C">
        <w:rPr>
          <w:rFonts w:ascii="Calibri" w:hAnsi="Calibri"/>
          <w:sz w:val="22"/>
          <w:szCs w:val="22"/>
          <w:lang w:val="es-ES_tradnl"/>
        </w:rPr>
        <w:t xml:space="preserve">-Hábitat. Si bien esta Guía hace hincapié en la importancia de asegurar que todas las personas afectadas por las crisis humanitarias se </w:t>
      </w:r>
      <w:r w:rsidR="00F57C94" w:rsidRPr="006E504C">
        <w:rPr>
          <w:rFonts w:ascii="Calibri" w:hAnsi="Calibri"/>
          <w:sz w:val="22"/>
          <w:szCs w:val="22"/>
          <w:lang w:val="es-ES_tradnl"/>
        </w:rPr>
        <w:t>incluy</w:t>
      </w:r>
      <w:r w:rsidR="00F57C94">
        <w:rPr>
          <w:rFonts w:ascii="Calibri" w:hAnsi="Calibri"/>
          <w:sz w:val="22"/>
          <w:szCs w:val="22"/>
          <w:lang w:val="es-ES_tradnl"/>
        </w:rPr>
        <w:t>a</w:t>
      </w:r>
      <w:r w:rsidR="00F57C94" w:rsidRPr="006E504C">
        <w:rPr>
          <w:rFonts w:ascii="Calibri" w:hAnsi="Calibri"/>
          <w:sz w:val="22"/>
          <w:szCs w:val="22"/>
          <w:lang w:val="es-ES_tradnl"/>
        </w:rPr>
        <w:t xml:space="preserve">n </w:t>
      </w:r>
      <w:r w:rsidRPr="006E504C">
        <w:rPr>
          <w:rFonts w:ascii="Calibri" w:hAnsi="Calibri"/>
          <w:sz w:val="22"/>
          <w:szCs w:val="22"/>
          <w:lang w:val="es-ES_tradnl"/>
        </w:rPr>
        <w:t xml:space="preserve">en tales operaciones de preparación y respuesta, </w:t>
      </w:r>
      <w:proofErr w:type="spellStart"/>
      <w:r w:rsidR="00F57C94">
        <w:rPr>
          <w:rFonts w:ascii="Calibri" w:hAnsi="Calibri"/>
          <w:sz w:val="22"/>
          <w:szCs w:val="22"/>
          <w:lang w:val="es-ES_tradnl"/>
        </w:rPr>
        <w:t>tambi</w:t>
      </w:r>
      <w:r w:rsidR="00F57C94">
        <w:rPr>
          <w:rFonts w:ascii="Calibri" w:hAnsi="Calibri"/>
          <w:sz w:val="22"/>
          <w:szCs w:val="22"/>
          <w:lang w:val="es-BO"/>
        </w:rPr>
        <w:t>én</w:t>
      </w:r>
      <w:proofErr w:type="spellEnd"/>
      <w:r w:rsidR="00F57C94">
        <w:rPr>
          <w:rFonts w:ascii="Calibri" w:hAnsi="Calibri"/>
          <w:sz w:val="22"/>
          <w:szCs w:val="22"/>
          <w:lang w:val="es-BO"/>
        </w:rPr>
        <w:t xml:space="preserve"> </w:t>
      </w:r>
      <w:r w:rsidRPr="006E504C">
        <w:rPr>
          <w:rFonts w:ascii="Calibri" w:hAnsi="Calibri"/>
          <w:sz w:val="22"/>
          <w:szCs w:val="22"/>
          <w:lang w:val="es-ES_tradnl"/>
        </w:rPr>
        <w:t>reconoce el aumento del riesgo de poblaciones que viven en sitios colectivos.</w:t>
      </w:r>
    </w:p>
    <w:p w14:paraId="7F049D55" w14:textId="77777777" w:rsidR="00D84138" w:rsidRPr="006E504C" w:rsidRDefault="00D84138" w:rsidP="00D84138">
      <w:pPr>
        <w:jc w:val="both"/>
        <w:rPr>
          <w:rFonts w:ascii="Calibri" w:hAnsi="Calibri"/>
          <w:sz w:val="22"/>
          <w:szCs w:val="22"/>
          <w:lang w:val="es-ES_tradnl"/>
        </w:rPr>
      </w:pPr>
    </w:p>
    <w:p w14:paraId="6F14B48C" w14:textId="77777777" w:rsidR="00921502" w:rsidRDefault="00921502" w:rsidP="00921502">
      <w:pPr>
        <w:pStyle w:val="Heading1"/>
        <w:rPr>
          <w:lang w:val="es-ES_tradnl"/>
        </w:rPr>
      </w:pPr>
      <w:r>
        <w:rPr>
          <w:lang w:val="es-ES_tradnl"/>
        </w:rPr>
        <w:br w:type="page"/>
      </w:r>
    </w:p>
    <w:p w14:paraId="085F43A4" w14:textId="56D53B3A" w:rsidR="00D84138" w:rsidRPr="006E504C" w:rsidRDefault="00D84138" w:rsidP="00921502">
      <w:pPr>
        <w:pStyle w:val="Heading1"/>
        <w:rPr>
          <w:lang w:val="es-ES_tradnl"/>
        </w:rPr>
      </w:pPr>
      <w:bookmarkStart w:id="1" w:name="_Toc446885739"/>
      <w:r w:rsidRPr="006E504C">
        <w:rPr>
          <w:lang w:val="es-ES_tradnl"/>
        </w:rPr>
        <w:lastRenderedPageBreak/>
        <w:t xml:space="preserve">CONSIDERACIONES ESPECÍFICAS PARA LOS </w:t>
      </w:r>
      <w:r w:rsidR="00765452">
        <w:rPr>
          <w:lang w:val="es-ES_tradnl"/>
        </w:rPr>
        <w:t>ALBERGUES</w:t>
      </w:r>
      <w:r w:rsidR="00765452" w:rsidRPr="006E504C">
        <w:rPr>
          <w:lang w:val="es-ES_tradnl"/>
        </w:rPr>
        <w:t xml:space="preserve"> </w:t>
      </w:r>
      <w:r w:rsidRPr="006E504C">
        <w:rPr>
          <w:lang w:val="es-ES_tradnl"/>
        </w:rPr>
        <w:t>COLECTIVOS</w:t>
      </w:r>
      <w:bookmarkEnd w:id="1"/>
    </w:p>
    <w:p w14:paraId="49B2A9E4" w14:textId="77777777" w:rsidR="00D84138" w:rsidRPr="006E504C" w:rsidRDefault="00D84138" w:rsidP="00D84138">
      <w:pPr>
        <w:rPr>
          <w:rFonts w:ascii="Calibri" w:hAnsi="Calibri"/>
          <w:sz w:val="22"/>
          <w:szCs w:val="22"/>
          <w:lang w:val="es-ES_tradnl"/>
        </w:rPr>
      </w:pPr>
    </w:p>
    <w:p w14:paraId="662C7C53" w14:textId="2A6D165F" w:rsidR="00D84138" w:rsidRPr="006E504C" w:rsidRDefault="00DD25D7" w:rsidP="00DD25D7">
      <w:pPr>
        <w:tabs>
          <w:tab w:val="left" w:pos="480"/>
        </w:tabs>
        <w:jc w:val="both"/>
        <w:rPr>
          <w:rFonts w:ascii="Calibri" w:hAnsi="Calibri"/>
          <w:sz w:val="22"/>
          <w:szCs w:val="22"/>
          <w:lang w:val="es-ES_tradnl"/>
        </w:rPr>
      </w:pPr>
      <w:r w:rsidRPr="006E504C">
        <w:rPr>
          <w:rFonts w:ascii="Calibri" w:hAnsi="Calibri"/>
          <w:sz w:val="22"/>
          <w:szCs w:val="22"/>
          <w:lang w:val="es-ES_tradnl"/>
        </w:rPr>
        <w:t>Si bien los derechos humanos se aplican a todas las personas en situaciones humanitarias, su condición jurídica y su</w:t>
      </w:r>
      <w:r w:rsidR="00F57C94">
        <w:rPr>
          <w:rFonts w:ascii="Calibri" w:hAnsi="Calibri"/>
          <w:sz w:val="22"/>
          <w:szCs w:val="22"/>
          <w:lang w:val="es-ES_tradnl"/>
        </w:rPr>
        <w:t>s</w:t>
      </w:r>
      <w:r w:rsidRPr="006E504C">
        <w:rPr>
          <w:rFonts w:ascii="Calibri" w:hAnsi="Calibri"/>
          <w:sz w:val="22"/>
          <w:szCs w:val="22"/>
          <w:lang w:val="es-ES_tradnl"/>
        </w:rPr>
        <w:t xml:space="preserve"> </w:t>
      </w:r>
      <w:r w:rsidR="00921502" w:rsidRPr="006E504C">
        <w:rPr>
          <w:rFonts w:ascii="Calibri" w:hAnsi="Calibri"/>
          <w:sz w:val="22"/>
          <w:szCs w:val="22"/>
          <w:lang w:val="es-ES_tradnl"/>
        </w:rPr>
        <w:t>condici</w:t>
      </w:r>
      <w:r w:rsidR="00F57C94">
        <w:rPr>
          <w:rFonts w:ascii="Calibri" w:hAnsi="Calibri"/>
          <w:sz w:val="22"/>
          <w:szCs w:val="22"/>
          <w:lang w:val="es-ES_tradnl"/>
        </w:rPr>
        <w:t>o</w:t>
      </w:r>
      <w:r w:rsidR="00921502" w:rsidRPr="006E504C">
        <w:rPr>
          <w:rFonts w:ascii="Calibri" w:hAnsi="Calibri"/>
          <w:sz w:val="22"/>
          <w:szCs w:val="22"/>
          <w:lang w:val="es-ES_tradnl"/>
        </w:rPr>
        <w:t>n</w:t>
      </w:r>
      <w:r w:rsidR="00F57C94">
        <w:rPr>
          <w:rFonts w:ascii="Calibri" w:hAnsi="Calibri"/>
          <w:sz w:val="22"/>
          <w:szCs w:val="22"/>
          <w:lang w:val="es-ES_tradnl"/>
        </w:rPr>
        <w:t>es</w:t>
      </w:r>
      <w:r w:rsidRPr="006E504C">
        <w:rPr>
          <w:rFonts w:ascii="Calibri" w:hAnsi="Calibri"/>
          <w:sz w:val="22"/>
          <w:szCs w:val="22"/>
          <w:lang w:val="es-ES_tradnl"/>
        </w:rPr>
        <w:t xml:space="preserve"> de alojamiento </w:t>
      </w:r>
      <w:r w:rsidR="00F57C94">
        <w:rPr>
          <w:rFonts w:ascii="Calibri" w:hAnsi="Calibri"/>
          <w:sz w:val="22"/>
          <w:szCs w:val="22"/>
          <w:lang w:val="es-ES_tradnl"/>
        </w:rPr>
        <w:t xml:space="preserve">y subsistencia </w:t>
      </w:r>
      <w:r w:rsidRPr="006E504C">
        <w:rPr>
          <w:rFonts w:ascii="Calibri" w:hAnsi="Calibri"/>
          <w:sz w:val="22"/>
          <w:szCs w:val="22"/>
          <w:lang w:val="es-ES_tradnl"/>
        </w:rPr>
        <w:t xml:space="preserve">pueden ser factores que inhiban el pleno disfrute de sus derechos. Esto requiere consideraciones </w:t>
      </w:r>
      <w:r w:rsidR="00F57C94">
        <w:rPr>
          <w:rFonts w:ascii="Calibri" w:hAnsi="Calibri"/>
          <w:sz w:val="22"/>
          <w:szCs w:val="22"/>
          <w:lang w:val="es-ES_tradnl"/>
        </w:rPr>
        <w:t xml:space="preserve">especiales </w:t>
      </w:r>
      <w:r w:rsidRPr="006E504C">
        <w:rPr>
          <w:rFonts w:ascii="Calibri" w:hAnsi="Calibri"/>
          <w:sz w:val="22"/>
          <w:szCs w:val="22"/>
          <w:lang w:val="es-ES_tradnl"/>
        </w:rPr>
        <w:t>para su inclusión en las operaciones nacionales y locales de preparación y respuesta a COVID-19:</w:t>
      </w:r>
      <w:r w:rsidR="00D84138" w:rsidRPr="006E504C">
        <w:rPr>
          <w:rFonts w:ascii="Calibri" w:hAnsi="Calibri"/>
          <w:sz w:val="22"/>
          <w:szCs w:val="22"/>
          <w:lang w:val="es-ES_tradnl"/>
        </w:rPr>
        <w:tab/>
      </w:r>
    </w:p>
    <w:p w14:paraId="53AA5697" w14:textId="77777777" w:rsidR="00DD25D7" w:rsidRPr="006E504C" w:rsidRDefault="00DD25D7" w:rsidP="00DD25D7">
      <w:pPr>
        <w:tabs>
          <w:tab w:val="left" w:pos="480"/>
        </w:tabs>
        <w:jc w:val="both"/>
        <w:rPr>
          <w:rFonts w:ascii="Calibri" w:hAnsi="Calibri"/>
          <w:sz w:val="22"/>
          <w:szCs w:val="22"/>
          <w:lang w:val="es-ES_tradnl"/>
        </w:rPr>
      </w:pPr>
    </w:p>
    <w:p w14:paraId="48C8C1E9" w14:textId="2BA4A2F7" w:rsidR="00DD25D7" w:rsidRPr="006E504C" w:rsidRDefault="00DD25D7" w:rsidP="00DD25D7">
      <w:pPr>
        <w:pStyle w:val="ListParagraph"/>
        <w:numPr>
          <w:ilvl w:val="0"/>
          <w:numId w:val="2"/>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La condición jurídica de las personas afectadas por crisis </w:t>
      </w:r>
      <w:proofErr w:type="gramStart"/>
      <w:r w:rsidRPr="006E504C">
        <w:rPr>
          <w:rFonts w:ascii="Calibri" w:hAnsi="Calibri"/>
          <w:sz w:val="22"/>
          <w:szCs w:val="22"/>
          <w:lang w:val="es-ES_tradnl"/>
        </w:rPr>
        <w:t>humanitarias,</w:t>
      </w:r>
      <w:proofErr w:type="gramEnd"/>
      <w:r w:rsidRPr="006E504C">
        <w:rPr>
          <w:rFonts w:ascii="Calibri" w:hAnsi="Calibri"/>
          <w:sz w:val="22"/>
          <w:szCs w:val="22"/>
          <w:lang w:val="es-ES_tradnl"/>
        </w:rPr>
        <w:t xml:space="preserve"> ya sea reconocida o no reconocida, regular o irregular, puede determinar </w:t>
      </w:r>
      <w:r w:rsidR="00F57C94">
        <w:rPr>
          <w:rFonts w:ascii="Calibri" w:hAnsi="Calibri"/>
          <w:sz w:val="22"/>
          <w:szCs w:val="22"/>
          <w:lang w:val="es-ES_tradnl"/>
        </w:rPr>
        <w:t>el</w:t>
      </w:r>
      <w:r w:rsidR="00F57C94" w:rsidRPr="006E504C">
        <w:rPr>
          <w:rFonts w:ascii="Calibri" w:hAnsi="Calibri"/>
          <w:sz w:val="22"/>
          <w:szCs w:val="22"/>
          <w:lang w:val="es-ES_tradnl"/>
        </w:rPr>
        <w:t xml:space="preserve"> </w:t>
      </w:r>
      <w:r w:rsidRPr="006E504C">
        <w:rPr>
          <w:rFonts w:ascii="Calibri" w:hAnsi="Calibri"/>
          <w:sz w:val="22"/>
          <w:szCs w:val="22"/>
          <w:lang w:val="es-ES_tradnl"/>
        </w:rPr>
        <w:t xml:space="preserve">nivel, capacidad y disposición </w:t>
      </w:r>
      <w:r w:rsidR="00F57C94">
        <w:rPr>
          <w:rFonts w:ascii="Calibri" w:hAnsi="Calibri"/>
          <w:sz w:val="22"/>
          <w:szCs w:val="22"/>
          <w:lang w:val="es-ES_tradnl"/>
        </w:rPr>
        <w:t xml:space="preserve">de las personas </w:t>
      </w:r>
      <w:r w:rsidRPr="006E504C">
        <w:rPr>
          <w:rFonts w:ascii="Calibri" w:hAnsi="Calibri"/>
          <w:sz w:val="22"/>
          <w:szCs w:val="22"/>
          <w:lang w:val="es-ES_tradnl"/>
        </w:rPr>
        <w:t>para acceder a la atención de la salud y otros servicios, la disponibilidad de servicios culturales y lingüísticos para ell</w:t>
      </w:r>
      <w:r w:rsidR="00F57C94">
        <w:rPr>
          <w:rFonts w:ascii="Calibri" w:hAnsi="Calibri"/>
          <w:sz w:val="22"/>
          <w:szCs w:val="22"/>
          <w:lang w:val="es-ES_tradnl"/>
        </w:rPr>
        <w:t>a</w:t>
      </w:r>
      <w:r w:rsidRPr="006E504C">
        <w:rPr>
          <w:rFonts w:ascii="Calibri" w:hAnsi="Calibri"/>
          <w:sz w:val="22"/>
          <w:szCs w:val="22"/>
          <w:lang w:val="es-ES_tradnl"/>
        </w:rPr>
        <w:t>s, y su utilización de estos servicios basados en otros determinantes sociales (discriminación, criminalización, explotación, etc.).</w:t>
      </w:r>
    </w:p>
    <w:p w14:paraId="58C3E66D" w14:textId="4403BF21" w:rsidR="00DD25D7" w:rsidRPr="006E504C" w:rsidRDefault="00DD25D7" w:rsidP="00DD25D7">
      <w:pPr>
        <w:pStyle w:val="ListParagraph"/>
        <w:numPr>
          <w:ilvl w:val="0"/>
          <w:numId w:val="2"/>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 Aunque muchas personas en situaciones humanitarias encuentran alojamiento individual en zonas predominantemente urbanas, los arreglos de vivienda de algunas de ellas pueden incluir sitios colectivos formales o informales de alta densidad, como campamentos, centros de recepción/tránsito/evacuación, centros colectivos o </w:t>
      </w:r>
      <w:r w:rsidR="00477771">
        <w:rPr>
          <w:rFonts w:ascii="Calibri" w:hAnsi="Calibri"/>
          <w:sz w:val="22"/>
          <w:szCs w:val="22"/>
          <w:lang w:val="es-ES_tradnl"/>
        </w:rPr>
        <w:t xml:space="preserve">asentamientos informales y </w:t>
      </w:r>
      <w:r w:rsidRPr="006E504C">
        <w:rPr>
          <w:rFonts w:ascii="Calibri" w:hAnsi="Calibri"/>
          <w:sz w:val="22"/>
          <w:szCs w:val="22"/>
          <w:lang w:val="es-ES_tradnl"/>
        </w:rPr>
        <w:t>espontáneos</w:t>
      </w:r>
      <w:r w:rsidR="00477771">
        <w:rPr>
          <w:rFonts w:ascii="Calibri" w:hAnsi="Calibri"/>
          <w:sz w:val="22"/>
          <w:szCs w:val="22"/>
          <w:lang w:val="es-ES_tradnl"/>
        </w:rPr>
        <w:t>, así como</w:t>
      </w:r>
      <w:r w:rsidR="00367AF7">
        <w:rPr>
          <w:rFonts w:ascii="Calibri" w:hAnsi="Calibri"/>
          <w:sz w:val="22"/>
          <w:szCs w:val="22"/>
          <w:lang w:val="es-ES_tradnl"/>
        </w:rPr>
        <w:t xml:space="preserve"> </w:t>
      </w:r>
      <w:r w:rsidRPr="006E504C">
        <w:rPr>
          <w:rFonts w:ascii="Calibri" w:hAnsi="Calibri"/>
          <w:sz w:val="22"/>
          <w:szCs w:val="22"/>
          <w:lang w:val="es-ES_tradnl"/>
        </w:rPr>
        <w:t xml:space="preserve">barrios marginales urbanos, todos los cuales pueden ser de carácter temporal/transitorio o </w:t>
      </w:r>
      <w:r w:rsidR="00477771">
        <w:rPr>
          <w:rFonts w:ascii="Calibri" w:hAnsi="Calibri"/>
          <w:sz w:val="22"/>
          <w:szCs w:val="22"/>
          <w:lang w:val="es-ES_tradnl"/>
        </w:rPr>
        <w:t>de</w:t>
      </w:r>
      <w:r w:rsidR="00477771" w:rsidRPr="006E504C">
        <w:rPr>
          <w:rFonts w:ascii="Calibri" w:hAnsi="Calibri"/>
          <w:sz w:val="22"/>
          <w:szCs w:val="22"/>
          <w:lang w:val="es-ES_tradnl"/>
        </w:rPr>
        <w:t xml:space="preserve"> </w:t>
      </w:r>
      <w:r w:rsidRPr="006E504C">
        <w:rPr>
          <w:rFonts w:ascii="Calibri" w:hAnsi="Calibri"/>
          <w:sz w:val="22"/>
          <w:szCs w:val="22"/>
          <w:lang w:val="es-ES_tradnl"/>
        </w:rPr>
        <w:t xml:space="preserve">largo plazo. Estos escenarios requieren adaptaciones para </w:t>
      </w:r>
      <w:proofErr w:type="spellStart"/>
      <w:r w:rsidRPr="006E504C">
        <w:rPr>
          <w:rFonts w:ascii="Calibri" w:hAnsi="Calibri"/>
          <w:sz w:val="22"/>
          <w:szCs w:val="22"/>
          <w:lang w:val="es-ES_tradnl"/>
        </w:rPr>
        <w:t>multisectorializar</w:t>
      </w:r>
      <w:proofErr w:type="spellEnd"/>
      <w:r w:rsidRPr="006E504C">
        <w:rPr>
          <w:rFonts w:ascii="Calibri" w:hAnsi="Calibri"/>
          <w:sz w:val="22"/>
          <w:szCs w:val="22"/>
          <w:lang w:val="es-ES_tradnl"/>
        </w:rPr>
        <w:t xml:space="preserve"> las medidas de preparación y respuesta de COVID-19 </w:t>
      </w:r>
      <w:r w:rsidR="00477771" w:rsidRPr="006E504C">
        <w:rPr>
          <w:rFonts w:ascii="Calibri" w:hAnsi="Calibri"/>
          <w:sz w:val="22"/>
          <w:szCs w:val="22"/>
          <w:lang w:val="es-ES_tradnl"/>
        </w:rPr>
        <w:t>implementad</w:t>
      </w:r>
      <w:r w:rsidR="00477771">
        <w:rPr>
          <w:rFonts w:ascii="Calibri" w:hAnsi="Calibri"/>
          <w:sz w:val="22"/>
          <w:szCs w:val="22"/>
          <w:lang w:val="es-ES_tradnl"/>
        </w:rPr>
        <w:t>as</w:t>
      </w:r>
      <w:r w:rsidR="00477771" w:rsidRPr="006E504C">
        <w:rPr>
          <w:rFonts w:ascii="Calibri" w:hAnsi="Calibri"/>
          <w:sz w:val="22"/>
          <w:szCs w:val="22"/>
          <w:lang w:val="es-ES_tradnl"/>
        </w:rPr>
        <w:t xml:space="preserve"> </w:t>
      </w:r>
      <w:r w:rsidRPr="006E504C">
        <w:rPr>
          <w:rFonts w:ascii="Calibri" w:hAnsi="Calibri"/>
          <w:sz w:val="22"/>
          <w:szCs w:val="22"/>
          <w:lang w:val="es-ES_tradnl"/>
        </w:rPr>
        <w:t xml:space="preserve">para la población en general. Para obtener más información sobre la forma de atender las necesidades de las personas que viven en barrios marginales, sírvase consultar la orientación existente de </w:t>
      </w:r>
      <w:proofErr w:type="gramStart"/>
      <w:r w:rsidRPr="006E504C">
        <w:rPr>
          <w:rFonts w:ascii="Calibri" w:hAnsi="Calibri"/>
          <w:sz w:val="22"/>
          <w:szCs w:val="22"/>
          <w:lang w:val="es-ES_tradnl"/>
        </w:rPr>
        <w:t>ONU</w:t>
      </w:r>
      <w:proofErr w:type="gramEnd"/>
      <w:r w:rsidRPr="006E504C">
        <w:rPr>
          <w:rFonts w:ascii="Calibri" w:hAnsi="Calibri"/>
          <w:sz w:val="22"/>
          <w:szCs w:val="22"/>
          <w:lang w:val="es-ES_tradnl"/>
        </w:rPr>
        <w:t>-Hábitat.</w:t>
      </w:r>
    </w:p>
    <w:p w14:paraId="6E6BDB2E" w14:textId="6A699EFF" w:rsidR="00DD25D7" w:rsidRDefault="00DD25D7" w:rsidP="00DD25D7">
      <w:pPr>
        <w:pStyle w:val="ListParagraph"/>
        <w:numPr>
          <w:ilvl w:val="0"/>
          <w:numId w:val="2"/>
        </w:numPr>
        <w:tabs>
          <w:tab w:val="left" w:pos="480"/>
        </w:tabs>
        <w:jc w:val="both"/>
        <w:rPr>
          <w:rFonts w:ascii="Calibri" w:hAnsi="Calibri"/>
          <w:sz w:val="22"/>
          <w:szCs w:val="22"/>
          <w:lang w:val="es-ES_tradnl"/>
        </w:rPr>
      </w:pPr>
      <w:r w:rsidRPr="006E504C">
        <w:rPr>
          <w:rFonts w:ascii="Calibri" w:hAnsi="Calibri"/>
          <w:sz w:val="22"/>
          <w:szCs w:val="22"/>
          <w:lang w:val="es-ES_tradnl"/>
        </w:rPr>
        <w:t>En lo que respecta a la distribución de alimentos en campamentos y asentamientos similares a los campamentos y sitios colectivos, estas directrices debe</w:t>
      </w:r>
      <w:r w:rsidR="00477771">
        <w:rPr>
          <w:rFonts w:ascii="Calibri" w:hAnsi="Calibri"/>
          <w:sz w:val="22"/>
          <w:szCs w:val="22"/>
          <w:lang w:val="es-ES_tradnl"/>
        </w:rPr>
        <w:t>n</w:t>
      </w:r>
      <w:r w:rsidRPr="006E504C">
        <w:rPr>
          <w:rFonts w:ascii="Calibri" w:hAnsi="Calibri"/>
          <w:sz w:val="22"/>
          <w:szCs w:val="22"/>
          <w:lang w:val="es-ES_tradnl"/>
        </w:rPr>
        <w:t xml:space="preserve"> leerse junto con los Procedimientos Operativos Estándar desarrollados por el PMA y los asociados sobre cómo ajustar la distribución de alimentos en el contexto del brote de COVID-19.</w:t>
      </w:r>
    </w:p>
    <w:p w14:paraId="71057CB1" w14:textId="77777777" w:rsidR="00477771" w:rsidRPr="006E504C" w:rsidRDefault="00477771" w:rsidP="008E1821">
      <w:pPr>
        <w:pStyle w:val="ListParagraph"/>
        <w:tabs>
          <w:tab w:val="left" w:pos="480"/>
        </w:tabs>
        <w:jc w:val="both"/>
        <w:rPr>
          <w:rFonts w:ascii="Calibri" w:hAnsi="Calibri"/>
          <w:sz w:val="22"/>
          <w:szCs w:val="22"/>
          <w:lang w:val="es-ES_tradnl"/>
        </w:rPr>
      </w:pPr>
    </w:p>
    <w:p w14:paraId="3AC47005" w14:textId="1E506B3D" w:rsidR="009232C8" w:rsidRPr="006E504C" w:rsidRDefault="009232C8" w:rsidP="009232C8">
      <w:pPr>
        <w:tabs>
          <w:tab w:val="left" w:pos="480"/>
        </w:tabs>
        <w:ind w:left="360"/>
        <w:jc w:val="both"/>
        <w:rPr>
          <w:rFonts w:ascii="Calibri" w:hAnsi="Calibri"/>
          <w:sz w:val="22"/>
          <w:szCs w:val="22"/>
          <w:lang w:val="es-ES_tradnl"/>
        </w:rPr>
      </w:pPr>
      <w:r w:rsidRPr="006E504C">
        <w:rPr>
          <w:rFonts w:ascii="Calibri" w:hAnsi="Calibri"/>
          <w:sz w:val="22"/>
          <w:szCs w:val="22"/>
          <w:lang w:val="es-ES_tradnl"/>
        </w:rPr>
        <w:t xml:space="preserve">Las personas que viven en sitios colectivos son vulnerables a COVID-19 en parte debido a los riesgos de salud asociados con </w:t>
      </w:r>
      <w:r w:rsidR="0030505D">
        <w:rPr>
          <w:rFonts w:ascii="Calibri" w:hAnsi="Calibri"/>
          <w:sz w:val="22"/>
          <w:szCs w:val="22"/>
          <w:lang w:val="es-ES_tradnl"/>
        </w:rPr>
        <w:t xml:space="preserve">el </w:t>
      </w:r>
      <w:r w:rsidRPr="006E504C">
        <w:rPr>
          <w:rFonts w:ascii="Calibri" w:hAnsi="Calibri"/>
          <w:sz w:val="22"/>
          <w:szCs w:val="22"/>
          <w:lang w:val="es-ES_tradnl"/>
        </w:rPr>
        <w:t xml:space="preserve">movimiento/desplazamiento, hacinamiento, aumento de la exposición climática debido a un </w:t>
      </w:r>
      <w:r w:rsidR="0030505D">
        <w:rPr>
          <w:rFonts w:ascii="Calibri" w:hAnsi="Calibri"/>
          <w:sz w:val="22"/>
          <w:szCs w:val="22"/>
          <w:lang w:val="es-ES_tradnl"/>
        </w:rPr>
        <w:t>alojamiento</w:t>
      </w:r>
      <w:r w:rsidR="0030505D" w:rsidRPr="006E504C">
        <w:rPr>
          <w:rFonts w:ascii="Calibri" w:hAnsi="Calibri"/>
          <w:sz w:val="22"/>
          <w:szCs w:val="22"/>
          <w:lang w:val="es-ES_tradnl"/>
        </w:rPr>
        <w:t xml:space="preserve"> </w:t>
      </w:r>
      <w:r w:rsidRPr="006E504C">
        <w:rPr>
          <w:rFonts w:ascii="Calibri" w:hAnsi="Calibri"/>
          <w:sz w:val="22"/>
          <w:szCs w:val="22"/>
          <w:lang w:val="es-ES_tradnl"/>
        </w:rPr>
        <w:t xml:space="preserve">deficiente, y </w:t>
      </w:r>
      <w:r w:rsidR="0030505D">
        <w:rPr>
          <w:rFonts w:ascii="Calibri" w:hAnsi="Calibri"/>
          <w:sz w:val="22"/>
          <w:szCs w:val="22"/>
          <w:lang w:val="es-ES_tradnl"/>
        </w:rPr>
        <w:t xml:space="preserve">un </w:t>
      </w:r>
      <w:r w:rsidRPr="006E504C">
        <w:rPr>
          <w:rFonts w:ascii="Calibri" w:hAnsi="Calibri"/>
          <w:sz w:val="22"/>
          <w:szCs w:val="22"/>
          <w:lang w:val="es-ES_tradnl"/>
        </w:rPr>
        <w:t xml:space="preserve">estado nutricional y de salud </w:t>
      </w:r>
      <w:r w:rsidR="0030505D">
        <w:rPr>
          <w:rFonts w:ascii="Calibri" w:hAnsi="Calibri"/>
          <w:sz w:val="22"/>
          <w:szCs w:val="22"/>
          <w:lang w:val="es-ES_tradnl"/>
        </w:rPr>
        <w:t xml:space="preserve">deficiente entre </w:t>
      </w:r>
      <w:r w:rsidRPr="006E504C">
        <w:rPr>
          <w:rFonts w:ascii="Calibri" w:hAnsi="Calibri"/>
          <w:sz w:val="22"/>
          <w:szCs w:val="22"/>
          <w:lang w:val="es-ES_tradnl"/>
        </w:rPr>
        <w:t xml:space="preserve">las poblaciones afectadas. Esto también puede verse exacerbado por las modalidades de servicios/ la prestación de asistencia, que puede implicar </w:t>
      </w:r>
      <w:r w:rsidR="0030505D">
        <w:rPr>
          <w:rFonts w:ascii="Calibri" w:hAnsi="Calibri"/>
          <w:sz w:val="22"/>
          <w:szCs w:val="22"/>
          <w:lang w:val="es-ES_tradnl"/>
        </w:rPr>
        <w:t>grandes aglomeraciones</w:t>
      </w:r>
      <w:r w:rsidRPr="006E504C">
        <w:rPr>
          <w:rFonts w:ascii="Calibri" w:hAnsi="Calibri"/>
          <w:sz w:val="22"/>
          <w:szCs w:val="22"/>
          <w:lang w:val="es-ES_tradnl"/>
        </w:rPr>
        <w:t xml:space="preserve">. </w:t>
      </w:r>
      <w:r w:rsidR="00134A0A">
        <w:rPr>
          <w:rFonts w:ascii="Calibri" w:hAnsi="Calibri"/>
          <w:sz w:val="22"/>
          <w:szCs w:val="22"/>
          <w:lang w:val="es-ES_tradnl"/>
        </w:rPr>
        <w:t xml:space="preserve">Aunque no </w:t>
      </w:r>
      <w:r w:rsidRPr="006E504C">
        <w:rPr>
          <w:rFonts w:ascii="Calibri" w:hAnsi="Calibri"/>
          <w:sz w:val="22"/>
          <w:szCs w:val="22"/>
          <w:lang w:val="es-ES_tradnl"/>
        </w:rPr>
        <w:t xml:space="preserve">sea posible </w:t>
      </w:r>
      <w:r w:rsidR="00134A0A">
        <w:rPr>
          <w:rFonts w:ascii="Calibri" w:hAnsi="Calibri"/>
          <w:sz w:val="22"/>
          <w:szCs w:val="22"/>
          <w:lang w:val="es-ES_tradnl"/>
        </w:rPr>
        <w:t>modificar</w:t>
      </w:r>
      <w:r w:rsidR="00134A0A" w:rsidRPr="006E504C">
        <w:rPr>
          <w:rFonts w:ascii="Calibri" w:hAnsi="Calibri"/>
          <w:sz w:val="22"/>
          <w:szCs w:val="22"/>
          <w:lang w:val="es-ES_tradnl"/>
        </w:rPr>
        <w:t xml:space="preserve"> </w:t>
      </w:r>
      <w:r w:rsidRPr="006E504C">
        <w:rPr>
          <w:rFonts w:ascii="Calibri" w:hAnsi="Calibri"/>
          <w:sz w:val="22"/>
          <w:szCs w:val="22"/>
          <w:lang w:val="es-ES_tradnl"/>
        </w:rPr>
        <w:t xml:space="preserve">los planes de </w:t>
      </w:r>
      <w:r w:rsidR="00134A0A">
        <w:rPr>
          <w:rFonts w:ascii="Calibri" w:hAnsi="Calibri"/>
          <w:sz w:val="22"/>
          <w:szCs w:val="22"/>
          <w:lang w:val="es-ES_tradnl"/>
        </w:rPr>
        <w:t>sitio</w:t>
      </w:r>
      <w:r w:rsidRPr="006E504C">
        <w:rPr>
          <w:rFonts w:ascii="Calibri" w:hAnsi="Calibri"/>
          <w:sz w:val="22"/>
          <w:szCs w:val="22"/>
          <w:lang w:val="es-ES_tradnl"/>
        </w:rPr>
        <w:t xml:space="preserve">, maximizar la planificación del </w:t>
      </w:r>
      <w:r w:rsidR="00134A0A">
        <w:rPr>
          <w:rFonts w:ascii="Calibri" w:hAnsi="Calibri"/>
          <w:sz w:val="22"/>
          <w:szCs w:val="22"/>
          <w:lang w:val="es-ES_tradnl"/>
        </w:rPr>
        <w:t>emplazamiento</w:t>
      </w:r>
      <w:r w:rsidR="00134A0A" w:rsidRPr="006E504C">
        <w:rPr>
          <w:rFonts w:ascii="Calibri" w:hAnsi="Calibri"/>
          <w:sz w:val="22"/>
          <w:szCs w:val="22"/>
          <w:lang w:val="es-ES_tradnl"/>
        </w:rPr>
        <w:t xml:space="preserve"> </w:t>
      </w:r>
      <w:r w:rsidRPr="006E504C">
        <w:rPr>
          <w:rFonts w:ascii="Calibri" w:hAnsi="Calibri"/>
          <w:sz w:val="22"/>
          <w:szCs w:val="22"/>
          <w:lang w:val="es-ES_tradnl"/>
        </w:rPr>
        <w:t xml:space="preserve">para un mejor distanciamiento entre los residentes y el control de multitudes, </w:t>
      </w:r>
      <w:r w:rsidR="00134A0A">
        <w:rPr>
          <w:rFonts w:ascii="Calibri" w:hAnsi="Calibri"/>
          <w:sz w:val="22"/>
          <w:szCs w:val="22"/>
          <w:lang w:val="es-ES_tradnl"/>
        </w:rPr>
        <w:t>el</w:t>
      </w:r>
      <w:r w:rsidR="00134A0A" w:rsidRPr="006E504C">
        <w:rPr>
          <w:rFonts w:ascii="Calibri" w:hAnsi="Calibri"/>
          <w:sz w:val="22"/>
          <w:szCs w:val="22"/>
          <w:lang w:val="es-ES_tradnl"/>
        </w:rPr>
        <w:t xml:space="preserve"> </w:t>
      </w:r>
      <w:r w:rsidR="00134A0A">
        <w:rPr>
          <w:rFonts w:ascii="Calibri" w:hAnsi="Calibri"/>
          <w:sz w:val="22"/>
          <w:szCs w:val="22"/>
          <w:lang w:val="es-ES_tradnl"/>
        </w:rPr>
        <w:t>atenerse a los estándares de control y prevención de infecciones</w:t>
      </w:r>
      <w:r w:rsidR="00134A0A" w:rsidRPr="006E504C">
        <w:rPr>
          <w:rFonts w:ascii="Calibri" w:hAnsi="Calibri"/>
          <w:sz w:val="22"/>
          <w:szCs w:val="22"/>
          <w:lang w:val="es-ES_tradnl"/>
        </w:rPr>
        <w:t xml:space="preserve"> </w:t>
      </w:r>
      <w:r w:rsidRPr="006E504C">
        <w:rPr>
          <w:rFonts w:ascii="Calibri" w:hAnsi="Calibri"/>
          <w:sz w:val="22"/>
          <w:szCs w:val="22"/>
          <w:lang w:val="es-ES_tradnl"/>
        </w:rPr>
        <w:t xml:space="preserve">(IPC), una fuerte comunicación de riesgos y participación comunitaria (RCCE) y un buen sistema de vigilancia para detectar los casos iniciales en forma temprana puede reducir en gran medida la propensión de COVID-19 a propagarse dentro de tales </w:t>
      </w:r>
      <w:r w:rsidR="00134A0A">
        <w:rPr>
          <w:rFonts w:ascii="Calibri" w:hAnsi="Calibri"/>
          <w:sz w:val="22"/>
          <w:szCs w:val="22"/>
          <w:lang w:val="es-ES_tradnl"/>
        </w:rPr>
        <w:t>sitios</w:t>
      </w:r>
      <w:r w:rsidRPr="006E504C">
        <w:rPr>
          <w:rFonts w:ascii="Calibri" w:hAnsi="Calibri"/>
          <w:sz w:val="22"/>
          <w:szCs w:val="22"/>
          <w:lang w:val="es-ES_tradnl"/>
        </w:rPr>
        <w:t xml:space="preserve">. </w:t>
      </w:r>
      <w:r w:rsidR="00134A0A">
        <w:rPr>
          <w:rFonts w:ascii="Calibri" w:hAnsi="Calibri"/>
          <w:sz w:val="22"/>
          <w:szCs w:val="22"/>
          <w:lang w:val="es-ES_tradnl"/>
        </w:rPr>
        <w:t xml:space="preserve">Una adecuada gestión de </w:t>
      </w:r>
      <w:r w:rsidRPr="006E504C">
        <w:rPr>
          <w:rFonts w:ascii="Calibri" w:hAnsi="Calibri"/>
          <w:sz w:val="22"/>
          <w:szCs w:val="22"/>
          <w:lang w:val="es-ES_tradnl"/>
        </w:rPr>
        <w:t>casos puede reducir la mortalidad entre los infectados por el virus.</w:t>
      </w:r>
    </w:p>
    <w:p w14:paraId="1D0A307B" w14:textId="77777777" w:rsidR="009232C8" w:rsidRPr="006E504C" w:rsidRDefault="009232C8" w:rsidP="009232C8">
      <w:pPr>
        <w:tabs>
          <w:tab w:val="left" w:pos="480"/>
        </w:tabs>
        <w:ind w:left="360"/>
        <w:jc w:val="both"/>
        <w:rPr>
          <w:rFonts w:ascii="Calibri" w:hAnsi="Calibri"/>
          <w:sz w:val="22"/>
          <w:szCs w:val="22"/>
          <w:lang w:val="es-ES_tradnl"/>
        </w:rPr>
      </w:pPr>
    </w:p>
    <w:p w14:paraId="2AF2AF28" w14:textId="77777777" w:rsidR="00921502" w:rsidRDefault="00921502" w:rsidP="00921502">
      <w:pPr>
        <w:pStyle w:val="Heading1"/>
        <w:rPr>
          <w:lang w:val="es-ES_tradnl"/>
        </w:rPr>
      </w:pPr>
      <w:r>
        <w:rPr>
          <w:lang w:val="es-ES_tradnl"/>
        </w:rPr>
        <w:br w:type="page"/>
      </w:r>
    </w:p>
    <w:p w14:paraId="3B366E85" w14:textId="77777777" w:rsidR="009232C8" w:rsidRPr="006E504C" w:rsidRDefault="009232C8" w:rsidP="00921502">
      <w:pPr>
        <w:pStyle w:val="Heading1"/>
        <w:rPr>
          <w:lang w:val="es-ES_tradnl"/>
        </w:rPr>
      </w:pPr>
      <w:bookmarkStart w:id="2" w:name="_Toc446885740"/>
      <w:r w:rsidRPr="006E504C">
        <w:rPr>
          <w:lang w:val="es-ES_tradnl"/>
        </w:rPr>
        <w:lastRenderedPageBreak/>
        <w:t>CONSIDERACIONES DE PROTECCIÓN</w:t>
      </w:r>
      <w:bookmarkEnd w:id="2"/>
    </w:p>
    <w:p w14:paraId="323AA7C1" w14:textId="77777777" w:rsidR="009232C8" w:rsidRPr="006E504C" w:rsidRDefault="009232C8" w:rsidP="009232C8">
      <w:pPr>
        <w:tabs>
          <w:tab w:val="left" w:pos="480"/>
        </w:tabs>
        <w:ind w:left="360"/>
        <w:jc w:val="both"/>
        <w:rPr>
          <w:rFonts w:ascii="Calibri" w:hAnsi="Calibri"/>
          <w:sz w:val="22"/>
          <w:szCs w:val="22"/>
          <w:lang w:val="es-ES_tradnl"/>
        </w:rPr>
      </w:pPr>
    </w:p>
    <w:p w14:paraId="0F425CE0" w14:textId="32748DA1" w:rsidR="009232C8" w:rsidRPr="006E504C" w:rsidRDefault="009232C8" w:rsidP="00EA75AE">
      <w:pPr>
        <w:tabs>
          <w:tab w:val="left" w:pos="480"/>
        </w:tabs>
        <w:ind w:left="360"/>
        <w:jc w:val="both"/>
        <w:rPr>
          <w:rFonts w:ascii="Calibri" w:hAnsi="Calibri"/>
          <w:sz w:val="22"/>
          <w:szCs w:val="22"/>
          <w:lang w:val="es-ES_tradnl"/>
        </w:rPr>
      </w:pPr>
      <w:r w:rsidRPr="006E504C">
        <w:rPr>
          <w:rFonts w:ascii="Calibri" w:hAnsi="Calibri"/>
          <w:sz w:val="22"/>
          <w:szCs w:val="22"/>
          <w:lang w:val="es-ES_tradnl"/>
        </w:rPr>
        <w:t xml:space="preserve">La salud es un derecho humano protegido por los artículos de la Ley de Derechos Humanos </w:t>
      </w:r>
      <w:r w:rsidR="00EA75AE" w:rsidRPr="006E504C">
        <w:rPr>
          <w:rFonts w:ascii="Calibri" w:hAnsi="Calibri"/>
          <w:sz w:val="22"/>
          <w:szCs w:val="22"/>
          <w:lang w:val="es-ES_tradnl"/>
        </w:rPr>
        <w:t>(</w:t>
      </w:r>
      <w:hyperlink r:id="rId9" w:history="1">
        <w:r w:rsidR="00EA75AE" w:rsidRPr="006E504C">
          <w:rPr>
            <w:rStyle w:val="Hyperlink"/>
            <w:rFonts w:ascii="Calibri" w:hAnsi="Calibri"/>
            <w:sz w:val="22"/>
            <w:szCs w:val="22"/>
            <w:lang w:val="es-ES_tradnl"/>
          </w:rPr>
          <w:t>https://www.un.org/es/universal-declaration-human-rights/index.html</w:t>
        </w:r>
      </w:hyperlink>
      <w:r w:rsidR="00EA75AE" w:rsidRPr="006E504C">
        <w:rPr>
          <w:rFonts w:ascii="Calibri" w:hAnsi="Calibri"/>
          <w:sz w:val="22"/>
          <w:szCs w:val="22"/>
          <w:lang w:val="es-ES_tradnl"/>
        </w:rPr>
        <w:t xml:space="preserve">) </w:t>
      </w:r>
      <w:r w:rsidRPr="006E504C">
        <w:rPr>
          <w:rFonts w:ascii="Calibri" w:hAnsi="Calibri"/>
          <w:sz w:val="22"/>
          <w:szCs w:val="22"/>
          <w:lang w:val="es-ES_tradnl"/>
        </w:rPr>
        <w:t>, en la Constitución de la OMS (</w:t>
      </w:r>
      <w:hyperlink r:id="rId10" w:history="1">
        <w:r w:rsidR="00EA75AE" w:rsidRPr="006E504C">
          <w:rPr>
            <w:rStyle w:val="Hyperlink"/>
            <w:rFonts w:ascii="Calibri" w:hAnsi="Calibri"/>
            <w:sz w:val="22"/>
            <w:szCs w:val="22"/>
            <w:lang w:val="es-ES_tradnl"/>
          </w:rPr>
          <w:t>https://www.who.int/governance/eb/who_constitution_en.pdf</w:t>
        </w:r>
      </w:hyperlink>
      <w:r w:rsidR="00EA75AE" w:rsidRPr="006E504C">
        <w:rPr>
          <w:rFonts w:ascii="Calibri" w:hAnsi="Calibri"/>
          <w:sz w:val="22"/>
          <w:szCs w:val="22"/>
          <w:lang w:val="es-ES_tradnl"/>
        </w:rPr>
        <w:t xml:space="preserve"> </w:t>
      </w:r>
      <w:r w:rsidRPr="006E504C">
        <w:rPr>
          <w:rFonts w:ascii="Calibri" w:hAnsi="Calibri"/>
          <w:sz w:val="22"/>
          <w:szCs w:val="22"/>
          <w:lang w:val="es-ES_tradnl"/>
        </w:rPr>
        <w:t>), la Convención sobre los Refugiados de 1951 (</w:t>
      </w:r>
      <w:hyperlink r:id="rId11" w:history="1">
        <w:r w:rsidR="00EA75AE" w:rsidRPr="006E504C">
          <w:rPr>
            <w:rStyle w:val="Hyperlink"/>
            <w:rFonts w:ascii="Calibri" w:hAnsi="Calibri"/>
            <w:sz w:val="22"/>
            <w:szCs w:val="22"/>
            <w:lang w:val="es-ES_tradnl"/>
          </w:rPr>
          <w:t>https://www.unhcr.org/3b66c2aa10</w:t>
        </w:r>
      </w:hyperlink>
      <w:r w:rsidR="00EA75AE" w:rsidRPr="006E504C">
        <w:rPr>
          <w:rFonts w:ascii="Calibri" w:hAnsi="Calibri"/>
          <w:sz w:val="22"/>
          <w:szCs w:val="22"/>
          <w:lang w:val="es-ES_tradnl"/>
        </w:rPr>
        <w:t xml:space="preserve"> </w:t>
      </w:r>
      <w:r w:rsidRPr="006E504C">
        <w:rPr>
          <w:rFonts w:ascii="Calibri" w:hAnsi="Calibri"/>
          <w:sz w:val="22"/>
          <w:szCs w:val="22"/>
          <w:lang w:val="es-ES_tradnl"/>
        </w:rPr>
        <w:t xml:space="preserve">) y en otras Declaraciones, Resoluciones y </w:t>
      </w:r>
      <w:r w:rsidR="00D2641C">
        <w:rPr>
          <w:rFonts w:ascii="Calibri" w:hAnsi="Calibri"/>
          <w:sz w:val="22"/>
          <w:szCs w:val="22"/>
          <w:lang w:val="es-ES_tradnl"/>
        </w:rPr>
        <w:t>Convenios m</w:t>
      </w:r>
      <w:r w:rsidRPr="006E504C">
        <w:rPr>
          <w:rFonts w:ascii="Calibri" w:hAnsi="Calibri"/>
          <w:sz w:val="22"/>
          <w:szCs w:val="22"/>
          <w:lang w:val="es-ES_tradnl"/>
        </w:rPr>
        <w:t>arco. Todos los Estados tienen la obligación de proteger y promover este derecho para todas las personas en su territorio, sin discriminación.</w:t>
      </w:r>
    </w:p>
    <w:p w14:paraId="7FF1B4F8" w14:textId="77777777" w:rsidR="009232C8" w:rsidRPr="006E504C" w:rsidRDefault="009232C8" w:rsidP="009232C8">
      <w:pPr>
        <w:tabs>
          <w:tab w:val="left" w:pos="480"/>
        </w:tabs>
        <w:ind w:left="360"/>
        <w:jc w:val="both"/>
        <w:rPr>
          <w:rFonts w:ascii="Calibri" w:hAnsi="Calibri"/>
          <w:sz w:val="22"/>
          <w:szCs w:val="22"/>
          <w:lang w:val="es-ES_tradnl"/>
        </w:rPr>
      </w:pPr>
    </w:p>
    <w:p w14:paraId="76B885C0" w14:textId="072C0756" w:rsidR="00EA75AE" w:rsidRDefault="00EA75AE" w:rsidP="00EA75AE">
      <w:pPr>
        <w:tabs>
          <w:tab w:val="left" w:pos="480"/>
        </w:tabs>
        <w:ind w:left="360"/>
        <w:jc w:val="both"/>
        <w:rPr>
          <w:rFonts w:ascii="Calibri" w:hAnsi="Calibri"/>
          <w:sz w:val="22"/>
          <w:szCs w:val="22"/>
          <w:lang w:val="es-ES_tradnl"/>
        </w:rPr>
      </w:pPr>
      <w:r w:rsidRPr="006E504C">
        <w:rPr>
          <w:rFonts w:ascii="Calibri" w:hAnsi="Calibri"/>
          <w:sz w:val="22"/>
          <w:szCs w:val="22"/>
          <w:lang w:val="es-ES_tradnl"/>
        </w:rPr>
        <w:t>Debido a las vulnerabilidades particulares de las poblaciones desplazadas y otras poblaciones que viven en sitios colectivos y su probable parcial o</w:t>
      </w:r>
      <w:r w:rsidR="00367AF7">
        <w:rPr>
          <w:rFonts w:ascii="Calibri" w:hAnsi="Calibri"/>
          <w:sz w:val="22"/>
          <w:szCs w:val="22"/>
          <w:lang w:val="es-ES_tradnl"/>
        </w:rPr>
        <w:t xml:space="preserve"> </w:t>
      </w:r>
      <w:r w:rsidRPr="006E504C">
        <w:rPr>
          <w:rFonts w:ascii="Calibri" w:hAnsi="Calibri"/>
          <w:sz w:val="22"/>
          <w:szCs w:val="22"/>
          <w:lang w:val="es-ES_tradnl"/>
        </w:rPr>
        <w:t xml:space="preserve">total </w:t>
      </w:r>
      <w:r w:rsidR="00260187">
        <w:rPr>
          <w:rFonts w:ascii="Calibri" w:hAnsi="Calibri"/>
          <w:sz w:val="22"/>
          <w:szCs w:val="22"/>
          <w:lang w:val="es-ES_tradnl"/>
        </w:rPr>
        <w:t xml:space="preserve">dependencia </w:t>
      </w:r>
      <w:r w:rsidRPr="006E504C">
        <w:rPr>
          <w:rFonts w:ascii="Calibri" w:hAnsi="Calibri"/>
          <w:sz w:val="22"/>
          <w:szCs w:val="22"/>
          <w:lang w:val="es-ES_tradnl"/>
        </w:rPr>
        <w:t xml:space="preserve">de las redes locales, medios de vida informales y los mercados, así como de la asistencia humanitaria para la satisfacción de </w:t>
      </w:r>
      <w:r w:rsidR="00260187">
        <w:rPr>
          <w:rFonts w:ascii="Calibri" w:hAnsi="Calibri"/>
          <w:sz w:val="22"/>
          <w:szCs w:val="22"/>
          <w:lang w:val="es-ES_tradnl"/>
        </w:rPr>
        <w:t>sus</w:t>
      </w:r>
      <w:r w:rsidR="00260187" w:rsidRPr="006E504C">
        <w:rPr>
          <w:rFonts w:ascii="Calibri" w:hAnsi="Calibri"/>
          <w:sz w:val="22"/>
          <w:szCs w:val="22"/>
          <w:lang w:val="es-ES_tradnl"/>
        </w:rPr>
        <w:t xml:space="preserve"> </w:t>
      </w:r>
      <w:r w:rsidRPr="006E504C">
        <w:rPr>
          <w:rFonts w:ascii="Calibri" w:hAnsi="Calibri"/>
          <w:sz w:val="22"/>
          <w:szCs w:val="22"/>
          <w:lang w:val="es-ES_tradnl"/>
        </w:rPr>
        <w:t>necesidades básicas, cualquier medida recomendada o impuesta en el contexto de la preparación para el brote de COVID-19 y actividades de respuesta (por ejemplo, requisito de autoaislamiento, cierre de los mercados locales, aplazamiento de las distribuciones de alimentos, limitación de la libre circulación dentro y fuera de los sitios) tienen que estar informados por un</w:t>
      </w:r>
      <w:r w:rsidR="00260187">
        <w:rPr>
          <w:rFonts w:ascii="Calibri" w:hAnsi="Calibri"/>
          <w:sz w:val="22"/>
          <w:szCs w:val="22"/>
          <w:lang w:val="es-ES_tradnl"/>
        </w:rPr>
        <w:t>a evaluación del</w:t>
      </w:r>
      <w:r w:rsidR="00367AF7">
        <w:rPr>
          <w:rFonts w:ascii="Calibri" w:hAnsi="Calibri"/>
          <w:sz w:val="22"/>
          <w:szCs w:val="22"/>
          <w:lang w:val="es-ES_tradnl"/>
        </w:rPr>
        <w:t xml:space="preserve"> </w:t>
      </w:r>
      <w:r w:rsidRPr="006E504C">
        <w:rPr>
          <w:rFonts w:ascii="Calibri" w:hAnsi="Calibri"/>
          <w:sz w:val="22"/>
          <w:szCs w:val="22"/>
          <w:lang w:val="es-ES_tradnl"/>
        </w:rPr>
        <w:t xml:space="preserve">impacto </w:t>
      </w:r>
      <w:r w:rsidR="00260187">
        <w:rPr>
          <w:rFonts w:ascii="Calibri" w:hAnsi="Calibri"/>
          <w:sz w:val="22"/>
          <w:szCs w:val="22"/>
          <w:lang w:val="es-ES_tradnl"/>
        </w:rPr>
        <w:t>sobre</w:t>
      </w:r>
      <w:r w:rsidR="00260187" w:rsidRPr="006E504C">
        <w:rPr>
          <w:rFonts w:ascii="Calibri" w:hAnsi="Calibri"/>
          <w:sz w:val="22"/>
          <w:szCs w:val="22"/>
          <w:lang w:val="es-ES_tradnl"/>
        </w:rPr>
        <w:t xml:space="preserve"> </w:t>
      </w:r>
      <w:r w:rsidRPr="006E504C">
        <w:rPr>
          <w:rFonts w:ascii="Calibri" w:hAnsi="Calibri"/>
          <w:sz w:val="22"/>
          <w:szCs w:val="22"/>
          <w:lang w:val="es-ES_tradnl"/>
        </w:rPr>
        <w:t>el bienestar y la satisfacción de las necesidades básicas de hombres, mujeres, niños y niñas afectados</w:t>
      </w:r>
      <w:r w:rsidR="00260187">
        <w:rPr>
          <w:rFonts w:ascii="Calibri" w:hAnsi="Calibri"/>
          <w:sz w:val="22"/>
          <w:szCs w:val="22"/>
          <w:lang w:val="es-ES_tradnl"/>
        </w:rPr>
        <w:t xml:space="preserve">, que considere minuciosamente los aspectos de género y protección.  Además, se debe preparar un </w:t>
      </w:r>
      <w:r w:rsidRPr="006E504C">
        <w:rPr>
          <w:rFonts w:ascii="Calibri" w:hAnsi="Calibri"/>
          <w:sz w:val="22"/>
          <w:szCs w:val="22"/>
          <w:lang w:val="es-ES_tradnl"/>
        </w:rPr>
        <w:t xml:space="preserve">plan para la prestación alternativa de servicios y asistencia a los individuos </w:t>
      </w:r>
      <w:r w:rsidR="00260187">
        <w:rPr>
          <w:rFonts w:ascii="Calibri" w:hAnsi="Calibri"/>
          <w:sz w:val="22"/>
          <w:szCs w:val="22"/>
          <w:lang w:val="es-ES_tradnl"/>
        </w:rPr>
        <w:t>y</w:t>
      </w:r>
      <w:r w:rsidRPr="006E504C">
        <w:rPr>
          <w:rFonts w:ascii="Calibri" w:hAnsi="Calibri"/>
          <w:sz w:val="22"/>
          <w:szCs w:val="22"/>
          <w:lang w:val="es-ES_tradnl"/>
        </w:rPr>
        <w:t xml:space="preserve"> a la comunidad.</w:t>
      </w:r>
    </w:p>
    <w:p w14:paraId="0CFFAF08" w14:textId="6269F012" w:rsidR="00E3597B" w:rsidRPr="006E504C" w:rsidRDefault="00E3597B" w:rsidP="008E1821">
      <w:pPr>
        <w:tabs>
          <w:tab w:val="left" w:pos="480"/>
        </w:tabs>
        <w:jc w:val="both"/>
        <w:rPr>
          <w:rFonts w:ascii="Calibri" w:hAnsi="Calibri"/>
          <w:sz w:val="22"/>
          <w:szCs w:val="22"/>
          <w:lang w:val="es-ES_tradnl"/>
        </w:rPr>
      </w:pPr>
    </w:p>
    <w:p w14:paraId="1FF01A1A" w14:textId="77777777" w:rsidR="009232C8" w:rsidRPr="006E504C" w:rsidRDefault="009232C8" w:rsidP="009232C8">
      <w:pPr>
        <w:tabs>
          <w:tab w:val="left" w:pos="480"/>
        </w:tabs>
        <w:ind w:left="360"/>
        <w:jc w:val="both"/>
        <w:rPr>
          <w:rFonts w:ascii="Calibri" w:hAnsi="Calibri"/>
          <w:sz w:val="22"/>
          <w:szCs w:val="22"/>
          <w:lang w:val="es-ES_tradnl"/>
        </w:rPr>
      </w:pPr>
    </w:p>
    <w:p w14:paraId="59261AF4" w14:textId="77777777" w:rsidR="00EA75AE" w:rsidRPr="006E504C" w:rsidRDefault="00EA75AE" w:rsidP="00EA75AE">
      <w:pPr>
        <w:tabs>
          <w:tab w:val="left" w:pos="480"/>
        </w:tabs>
        <w:ind w:left="360"/>
        <w:jc w:val="both"/>
        <w:rPr>
          <w:rFonts w:ascii="Calibri" w:hAnsi="Calibri"/>
          <w:sz w:val="22"/>
          <w:szCs w:val="22"/>
          <w:lang w:val="es-ES_tradnl"/>
        </w:rPr>
      </w:pPr>
      <w:r w:rsidRPr="006E504C">
        <w:rPr>
          <w:rFonts w:ascii="Calibri" w:hAnsi="Calibri"/>
          <w:sz w:val="22"/>
          <w:szCs w:val="22"/>
          <w:lang w:val="es-ES_tradnl"/>
        </w:rPr>
        <w:t>Asegurarse de que los refugiados, los solicitantes de asilo, los desplazados internos y los migrantes que puedan estar presentes en los sitios colectivos:</w:t>
      </w:r>
    </w:p>
    <w:p w14:paraId="25E4F5BB" w14:textId="3F221B80" w:rsidR="00EA75AE" w:rsidRPr="006E504C" w:rsidRDefault="00EA75AE" w:rsidP="00EA75AE">
      <w:pPr>
        <w:pStyle w:val="ListParagraph"/>
        <w:numPr>
          <w:ilvl w:val="0"/>
          <w:numId w:val="3"/>
        </w:numPr>
        <w:tabs>
          <w:tab w:val="left" w:pos="480"/>
        </w:tabs>
        <w:jc w:val="both"/>
        <w:rPr>
          <w:rFonts w:ascii="Calibri" w:hAnsi="Calibri"/>
          <w:sz w:val="22"/>
          <w:szCs w:val="22"/>
          <w:lang w:val="es-ES_tradnl"/>
        </w:rPr>
      </w:pPr>
      <w:r w:rsidRPr="006E504C">
        <w:rPr>
          <w:rFonts w:ascii="Calibri" w:hAnsi="Calibri"/>
          <w:sz w:val="22"/>
          <w:szCs w:val="22"/>
          <w:lang w:val="es-ES_tradnl"/>
        </w:rPr>
        <w:t>No se conviertan en chivos expiatorios, se les estigmatice o se les apliquen medidas discriminatorias</w:t>
      </w:r>
      <w:r w:rsidR="00AA6243">
        <w:rPr>
          <w:rFonts w:ascii="Calibri" w:hAnsi="Calibri"/>
          <w:sz w:val="22"/>
          <w:szCs w:val="22"/>
          <w:lang w:val="es-ES_tradnl"/>
        </w:rPr>
        <w:t xml:space="preserve"> </w:t>
      </w:r>
      <w:proofErr w:type="spellStart"/>
      <w:r w:rsidR="00AA6243">
        <w:rPr>
          <w:rFonts w:ascii="Calibri" w:hAnsi="Calibri"/>
          <w:sz w:val="22"/>
          <w:szCs w:val="22"/>
          <w:lang w:val="es-ES_tradnl"/>
        </w:rPr>
        <w:t>espec</w:t>
      </w:r>
      <w:r w:rsidR="00AA6243">
        <w:rPr>
          <w:rFonts w:ascii="Calibri" w:hAnsi="Calibri"/>
          <w:sz w:val="22"/>
          <w:szCs w:val="22"/>
          <w:lang w:val="es-BO"/>
        </w:rPr>
        <w:t>íficas</w:t>
      </w:r>
      <w:proofErr w:type="spellEnd"/>
      <w:r w:rsidRPr="006E504C">
        <w:rPr>
          <w:rFonts w:ascii="Calibri" w:hAnsi="Calibri"/>
          <w:sz w:val="22"/>
          <w:szCs w:val="22"/>
          <w:lang w:val="es-ES_tradnl"/>
        </w:rPr>
        <w:t>.</w:t>
      </w:r>
    </w:p>
    <w:p w14:paraId="5BB3E0C5" w14:textId="1A85CC41" w:rsidR="00EA75AE" w:rsidRPr="006E504C" w:rsidRDefault="00EA75AE" w:rsidP="00EA75AE">
      <w:pPr>
        <w:pStyle w:val="ListParagraph"/>
        <w:numPr>
          <w:ilvl w:val="0"/>
          <w:numId w:val="3"/>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Se </w:t>
      </w:r>
      <w:r w:rsidR="00AA6243">
        <w:rPr>
          <w:rFonts w:ascii="Calibri" w:hAnsi="Calibri"/>
          <w:sz w:val="22"/>
          <w:szCs w:val="22"/>
          <w:lang w:val="es-ES_tradnl"/>
        </w:rPr>
        <w:t xml:space="preserve">les </w:t>
      </w:r>
      <w:r w:rsidRPr="006E504C">
        <w:rPr>
          <w:rFonts w:ascii="Calibri" w:hAnsi="Calibri"/>
          <w:sz w:val="22"/>
          <w:szCs w:val="22"/>
          <w:lang w:val="es-ES_tradnl"/>
        </w:rPr>
        <w:t>proporciona información oportuna y precisa en formas accesibles e idiomas apropiados</w:t>
      </w:r>
      <w:r w:rsidR="00AA6243">
        <w:rPr>
          <w:rFonts w:ascii="Calibri" w:hAnsi="Calibri"/>
          <w:sz w:val="22"/>
          <w:szCs w:val="22"/>
          <w:lang w:val="es-ES_tradnl"/>
        </w:rPr>
        <w:t>.</w:t>
      </w:r>
    </w:p>
    <w:p w14:paraId="1EC2DD9B" w14:textId="139D0A4B" w:rsidR="00EA75AE" w:rsidRPr="006E504C" w:rsidRDefault="00EA75AE" w:rsidP="00EA75AE">
      <w:pPr>
        <w:pStyle w:val="ListParagraph"/>
        <w:numPr>
          <w:ilvl w:val="0"/>
          <w:numId w:val="3"/>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Participan en el diseño de planes, políticas y estrategias de preparación y respuesta, </w:t>
      </w:r>
      <w:r w:rsidR="00AA6243">
        <w:rPr>
          <w:rFonts w:ascii="Calibri" w:hAnsi="Calibri"/>
          <w:sz w:val="22"/>
          <w:szCs w:val="22"/>
          <w:lang w:val="es-ES_tradnl"/>
        </w:rPr>
        <w:t>y se les</w:t>
      </w:r>
      <w:r w:rsidR="00AA6243" w:rsidRPr="006E504C">
        <w:rPr>
          <w:rFonts w:ascii="Calibri" w:hAnsi="Calibri"/>
          <w:sz w:val="22"/>
          <w:szCs w:val="22"/>
          <w:lang w:val="es-ES_tradnl"/>
        </w:rPr>
        <w:t xml:space="preserve"> </w:t>
      </w:r>
      <w:r w:rsidRPr="006E504C">
        <w:rPr>
          <w:rFonts w:ascii="Calibri" w:hAnsi="Calibri"/>
          <w:sz w:val="22"/>
          <w:szCs w:val="22"/>
          <w:lang w:val="es-ES_tradnl"/>
        </w:rPr>
        <w:t>incentiva</w:t>
      </w:r>
      <w:r w:rsidR="00AA6243">
        <w:rPr>
          <w:rFonts w:ascii="Calibri" w:hAnsi="Calibri"/>
          <w:sz w:val="22"/>
          <w:szCs w:val="22"/>
          <w:lang w:val="es-ES_tradnl"/>
        </w:rPr>
        <w:t xml:space="preserve"> a participar plenamente, </w:t>
      </w:r>
      <w:r w:rsidRPr="006E504C">
        <w:rPr>
          <w:rFonts w:ascii="Calibri" w:hAnsi="Calibri"/>
          <w:sz w:val="22"/>
          <w:szCs w:val="22"/>
          <w:lang w:val="es-ES_tradnl"/>
        </w:rPr>
        <w:t>por ejemplo, mediante la declaración de amnistías temporales,</w:t>
      </w:r>
      <w:r w:rsidR="00AA6243">
        <w:rPr>
          <w:rFonts w:ascii="Calibri" w:hAnsi="Calibri"/>
          <w:sz w:val="22"/>
          <w:szCs w:val="22"/>
          <w:lang w:val="es-ES_tradnl"/>
        </w:rPr>
        <w:t xml:space="preserve"> entre otras </w:t>
      </w:r>
      <w:proofErr w:type="gramStart"/>
      <w:r w:rsidR="00AA6243">
        <w:rPr>
          <w:rFonts w:ascii="Calibri" w:hAnsi="Calibri"/>
          <w:sz w:val="22"/>
          <w:szCs w:val="22"/>
          <w:lang w:val="es-ES_tradnl"/>
        </w:rPr>
        <w:t>cosas.</w:t>
      </w:r>
      <w:r w:rsidRPr="006E504C">
        <w:rPr>
          <w:rFonts w:ascii="Calibri" w:hAnsi="Calibri"/>
          <w:sz w:val="22"/>
          <w:szCs w:val="22"/>
          <w:lang w:val="es-ES_tradnl"/>
        </w:rPr>
        <w:t>.</w:t>
      </w:r>
      <w:proofErr w:type="gramEnd"/>
    </w:p>
    <w:p w14:paraId="34BC3656" w14:textId="1ABEF50C" w:rsidR="00EA75AE" w:rsidRPr="006E504C" w:rsidRDefault="00EA75AE" w:rsidP="00EA75AE">
      <w:pPr>
        <w:tabs>
          <w:tab w:val="left" w:pos="480"/>
        </w:tabs>
        <w:jc w:val="both"/>
        <w:rPr>
          <w:rFonts w:ascii="Calibri" w:hAnsi="Calibri"/>
          <w:sz w:val="22"/>
          <w:szCs w:val="22"/>
          <w:lang w:val="es-ES_tradnl"/>
        </w:rPr>
      </w:pPr>
      <w:r w:rsidRPr="006E504C">
        <w:rPr>
          <w:rFonts w:ascii="Calibri" w:hAnsi="Calibri"/>
          <w:sz w:val="22"/>
          <w:szCs w:val="22"/>
          <w:lang w:val="es-ES_tradnl"/>
        </w:rPr>
        <w:t xml:space="preserve">Los gobiernos </w:t>
      </w:r>
      <w:r w:rsidR="00AA6243">
        <w:rPr>
          <w:rFonts w:ascii="Calibri" w:hAnsi="Calibri"/>
          <w:sz w:val="22"/>
          <w:szCs w:val="22"/>
          <w:lang w:val="es-ES_tradnl"/>
        </w:rPr>
        <w:t>pudieran</w:t>
      </w:r>
      <w:r w:rsidR="00AA6243" w:rsidRPr="006E504C">
        <w:rPr>
          <w:rFonts w:ascii="Calibri" w:hAnsi="Calibri"/>
          <w:sz w:val="22"/>
          <w:szCs w:val="22"/>
          <w:lang w:val="es-ES_tradnl"/>
        </w:rPr>
        <w:t xml:space="preserve"> </w:t>
      </w:r>
      <w:r w:rsidRPr="006E504C">
        <w:rPr>
          <w:rFonts w:ascii="Calibri" w:hAnsi="Calibri"/>
          <w:sz w:val="22"/>
          <w:szCs w:val="22"/>
          <w:lang w:val="es-ES_tradnl"/>
        </w:rPr>
        <w:t xml:space="preserve">establecer restricciones de viaje y aplicarlas a los refugiados y a los solicitantes de asilo, los desplazados internos y los migrantes. Se requiere una estrecha vigilancia para garantizar que </w:t>
      </w:r>
      <w:r w:rsidR="00AA6243">
        <w:rPr>
          <w:rFonts w:ascii="Calibri" w:hAnsi="Calibri"/>
          <w:sz w:val="22"/>
          <w:szCs w:val="22"/>
          <w:lang w:val="es-ES_tradnl"/>
        </w:rPr>
        <w:t xml:space="preserve">éstas </w:t>
      </w:r>
      <w:r w:rsidRPr="006E504C">
        <w:rPr>
          <w:rFonts w:ascii="Calibri" w:hAnsi="Calibri"/>
          <w:sz w:val="22"/>
          <w:szCs w:val="22"/>
          <w:lang w:val="es-ES_tradnl"/>
        </w:rPr>
        <w:t xml:space="preserve">no afecten indebidamente el derecho de acceso al territorio </w:t>
      </w:r>
      <w:r w:rsidR="006E640B">
        <w:rPr>
          <w:rFonts w:ascii="Calibri" w:hAnsi="Calibri"/>
          <w:sz w:val="22"/>
          <w:szCs w:val="22"/>
          <w:lang w:val="es-ES_tradnl"/>
        </w:rPr>
        <w:t>ni</w:t>
      </w:r>
      <w:r w:rsidR="006E640B" w:rsidRPr="006E504C">
        <w:rPr>
          <w:rFonts w:ascii="Calibri" w:hAnsi="Calibri"/>
          <w:sz w:val="22"/>
          <w:szCs w:val="22"/>
          <w:lang w:val="es-ES_tradnl"/>
        </w:rPr>
        <w:t xml:space="preserve"> </w:t>
      </w:r>
      <w:r w:rsidR="006E640B">
        <w:rPr>
          <w:rFonts w:ascii="Calibri" w:hAnsi="Calibri"/>
          <w:sz w:val="22"/>
          <w:szCs w:val="22"/>
          <w:lang w:val="es-ES_tradnl"/>
        </w:rPr>
        <w:t>las solicitudes de</w:t>
      </w:r>
      <w:r w:rsidR="006E640B" w:rsidRPr="006E504C">
        <w:rPr>
          <w:rFonts w:ascii="Calibri" w:hAnsi="Calibri"/>
          <w:sz w:val="22"/>
          <w:szCs w:val="22"/>
          <w:lang w:val="es-ES_tradnl"/>
        </w:rPr>
        <w:t xml:space="preserve"> </w:t>
      </w:r>
      <w:r w:rsidRPr="006E504C">
        <w:rPr>
          <w:rFonts w:ascii="Calibri" w:hAnsi="Calibri"/>
          <w:sz w:val="22"/>
          <w:szCs w:val="22"/>
          <w:lang w:val="es-ES_tradnl"/>
        </w:rPr>
        <w:t>asilo, que no hay</w:t>
      </w:r>
      <w:r w:rsidR="006E640B">
        <w:rPr>
          <w:rFonts w:ascii="Calibri" w:hAnsi="Calibri"/>
          <w:sz w:val="22"/>
          <w:szCs w:val="22"/>
          <w:lang w:val="es-ES_tradnl"/>
        </w:rPr>
        <w:t>a</w:t>
      </w:r>
      <w:r w:rsidRPr="006E504C">
        <w:rPr>
          <w:rFonts w:ascii="Calibri" w:hAnsi="Calibri"/>
          <w:sz w:val="22"/>
          <w:szCs w:val="22"/>
          <w:lang w:val="es-ES_tradnl"/>
        </w:rPr>
        <w:t xml:space="preserve"> </w:t>
      </w:r>
      <w:r w:rsidR="006E640B">
        <w:rPr>
          <w:rFonts w:ascii="Calibri" w:hAnsi="Calibri"/>
          <w:sz w:val="22"/>
          <w:szCs w:val="22"/>
          <w:lang w:val="es-ES_tradnl"/>
        </w:rPr>
        <w:t>retornos forzados</w:t>
      </w:r>
      <w:r w:rsidR="006E640B" w:rsidRPr="006E504C">
        <w:rPr>
          <w:rFonts w:ascii="Calibri" w:hAnsi="Calibri"/>
          <w:sz w:val="22"/>
          <w:szCs w:val="22"/>
          <w:lang w:val="es-ES_tradnl"/>
        </w:rPr>
        <w:t xml:space="preserve"> basad</w:t>
      </w:r>
      <w:r w:rsidR="006E640B">
        <w:rPr>
          <w:rFonts w:ascii="Calibri" w:hAnsi="Calibri"/>
          <w:sz w:val="22"/>
          <w:szCs w:val="22"/>
          <w:lang w:val="es-ES_tradnl"/>
        </w:rPr>
        <w:t>os</w:t>
      </w:r>
      <w:r w:rsidR="006E640B" w:rsidRPr="006E504C">
        <w:rPr>
          <w:rFonts w:ascii="Calibri" w:hAnsi="Calibri"/>
          <w:sz w:val="22"/>
          <w:szCs w:val="22"/>
          <w:lang w:val="es-ES_tradnl"/>
        </w:rPr>
        <w:t xml:space="preserve"> </w:t>
      </w:r>
      <w:r w:rsidRPr="006E504C">
        <w:rPr>
          <w:rFonts w:ascii="Calibri" w:hAnsi="Calibri"/>
          <w:sz w:val="22"/>
          <w:szCs w:val="22"/>
          <w:lang w:val="es-ES_tradnl"/>
        </w:rPr>
        <w:t xml:space="preserve">en temores reales o percibidos de la transmisión de COVID-19, y que las restricciones a la libertad de movimiento, u otras medidas instituidas por los gobiernos, se </w:t>
      </w:r>
      <w:r w:rsidR="006E640B" w:rsidRPr="006E504C">
        <w:rPr>
          <w:rFonts w:ascii="Calibri" w:hAnsi="Calibri"/>
          <w:sz w:val="22"/>
          <w:szCs w:val="22"/>
          <w:lang w:val="es-ES_tradnl"/>
        </w:rPr>
        <w:t>apli</w:t>
      </w:r>
      <w:r w:rsidR="006E640B">
        <w:rPr>
          <w:rFonts w:ascii="Calibri" w:hAnsi="Calibri"/>
          <w:sz w:val="22"/>
          <w:szCs w:val="22"/>
          <w:lang w:val="es-ES_tradnl"/>
        </w:rPr>
        <w:t>que</w:t>
      </w:r>
      <w:r w:rsidR="006E640B" w:rsidRPr="006E504C">
        <w:rPr>
          <w:rFonts w:ascii="Calibri" w:hAnsi="Calibri"/>
          <w:sz w:val="22"/>
          <w:szCs w:val="22"/>
          <w:lang w:val="es-ES_tradnl"/>
        </w:rPr>
        <w:t xml:space="preserve">n </w:t>
      </w:r>
      <w:r w:rsidRPr="006E504C">
        <w:rPr>
          <w:rFonts w:ascii="Calibri" w:hAnsi="Calibri"/>
          <w:sz w:val="22"/>
          <w:szCs w:val="22"/>
          <w:lang w:val="es-ES_tradnl"/>
        </w:rPr>
        <w:t xml:space="preserve">a los refugiados, </w:t>
      </w:r>
      <w:r w:rsidR="006E640B">
        <w:rPr>
          <w:rFonts w:ascii="Calibri" w:hAnsi="Calibri"/>
          <w:sz w:val="22"/>
          <w:szCs w:val="22"/>
          <w:lang w:val="es-ES_tradnl"/>
        </w:rPr>
        <w:t xml:space="preserve">a </w:t>
      </w:r>
      <w:r w:rsidRPr="006E504C">
        <w:rPr>
          <w:rFonts w:ascii="Calibri" w:hAnsi="Calibri"/>
          <w:sz w:val="22"/>
          <w:szCs w:val="22"/>
          <w:lang w:val="es-ES_tradnl"/>
        </w:rPr>
        <w:t>los solicitantes</w:t>
      </w:r>
      <w:r w:rsidR="006E640B">
        <w:rPr>
          <w:rFonts w:ascii="Calibri" w:hAnsi="Calibri"/>
          <w:sz w:val="22"/>
          <w:szCs w:val="22"/>
          <w:lang w:val="es-ES_tradnl"/>
        </w:rPr>
        <w:t xml:space="preserve"> de asilo</w:t>
      </w:r>
      <w:r w:rsidRPr="006E504C">
        <w:rPr>
          <w:rFonts w:ascii="Calibri" w:hAnsi="Calibri"/>
          <w:sz w:val="22"/>
          <w:szCs w:val="22"/>
          <w:lang w:val="es-ES_tradnl"/>
        </w:rPr>
        <w:t xml:space="preserve">, </w:t>
      </w:r>
      <w:r w:rsidR="006E640B">
        <w:rPr>
          <w:rFonts w:ascii="Calibri" w:hAnsi="Calibri"/>
          <w:sz w:val="22"/>
          <w:szCs w:val="22"/>
          <w:lang w:val="es-ES_tradnl"/>
        </w:rPr>
        <w:t xml:space="preserve">a </w:t>
      </w:r>
      <w:r w:rsidRPr="006E504C">
        <w:rPr>
          <w:rFonts w:ascii="Calibri" w:hAnsi="Calibri"/>
          <w:sz w:val="22"/>
          <w:szCs w:val="22"/>
          <w:lang w:val="es-ES_tradnl"/>
        </w:rPr>
        <w:t xml:space="preserve">los desplazados internos y </w:t>
      </w:r>
      <w:r w:rsidR="006E640B">
        <w:rPr>
          <w:rFonts w:ascii="Calibri" w:hAnsi="Calibri"/>
          <w:sz w:val="22"/>
          <w:szCs w:val="22"/>
          <w:lang w:val="es-ES_tradnl"/>
        </w:rPr>
        <w:t xml:space="preserve">a </w:t>
      </w:r>
      <w:r w:rsidRPr="006E504C">
        <w:rPr>
          <w:rFonts w:ascii="Calibri" w:hAnsi="Calibri"/>
          <w:sz w:val="22"/>
          <w:szCs w:val="22"/>
          <w:lang w:val="es-ES_tradnl"/>
        </w:rPr>
        <w:t>los migrantes de manera no discriminatoria y de forma que se proteja su salud y bienestar</w:t>
      </w:r>
      <w:r w:rsidR="006E640B">
        <w:rPr>
          <w:rFonts w:ascii="Calibri" w:hAnsi="Calibri"/>
          <w:sz w:val="22"/>
          <w:szCs w:val="22"/>
          <w:lang w:val="es-ES_tradnl"/>
        </w:rPr>
        <w:t>,</w:t>
      </w:r>
      <w:r w:rsidRPr="006E504C">
        <w:rPr>
          <w:rFonts w:ascii="Calibri" w:hAnsi="Calibri"/>
          <w:sz w:val="22"/>
          <w:szCs w:val="22"/>
          <w:lang w:val="es-ES_tradnl"/>
        </w:rPr>
        <w:t xml:space="preserve"> incluyendo consideraciones de salud mental.</w:t>
      </w:r>
    </w:p>
    <w:p w14:paraId="337D4F78" w14:textId="77777777" w:rsidR="00EA75AE" w:rsidRPr="006E504C" w:rsidRDefault="00EA75AE" w:rsidP="00EA75AE">
      <w:pPr>
        <w:tabs>
          <w:tab w:val="left" w:pos="480"/>
        </w:tabs>
        <w:jc w:val="both"/>
        <w:rPr>
          <w:rFonts w:ascii="Calibri" w:hAnsi="Calibri"/>
          <w:sz w:val="22"/>
          <w:szCs w:val="22"/>
          <w:lang w:val="es-ES_tradnl"/>
        </w:rPr>
      </w:pPr>
    </w:p>
    <w:p w14:paraId="695E7A58" w14:textId="77777777" w:rsidR="00921502" w:rsidRDefault="00921502" w:rsidP="00921502">
      <w:pPr>
        <w:pStyle w:val="Heading1"/>
        <w:rPr>
          <w:lang w:val="es-ES_tradnl"/>
        </w:rPr>
      </w:pPr>
      <w:r>
        <w:rPr>
          <w:lang w:val="es-ES_tradnl"/>
        </w:rPr>
        <w:br w:type="page"/>
      </w:r>
    </w:p>
    <w:p w14:paraId="6888744F" w14:textId="77777777" w:rsidR="00536EE6" w:rsidRPr="006E504C" w:rsidRDefault="001A249B" w:rsidP="00921502">
      <w:pPr>
        <w:pStyle w:val="Heading1"/>
        <w:rPr>
          <w:lang w:val="es-ES_tradnl"/>
        </w:rPr>
      </w:pPr>
      <w:bookmarkStart w:id="3" w:name="_Toc446885741"/>
      <w:r w:rsidRPr="006E504C">
        <w:rPr>
          <w:lang w:val="es-ES_tradnl"/>
        </w:rPr>
        <w:lastRenderedPageBreak/>
        <w:t xml:space="preserve">I </w:t>
      </w:r>
      <w:r w:rsidR="00536EE6" w:rsidRPr="006E504C">
        <w:rPr>
          <w:lang w:val="es-ES_tradnl"/>
        </w:rPr>
        <w:t>COORDINACIÓN Y PLANIFICACIÓN</w:t>
      </w:r>
      <w:bookmarkEnd w:id="3"/>
    </w:p>
    <w:p w14:paraId="55E2DB95" w14:textId="77777777" w:rsidR="00536EE6" w:rsidRPr="006E504C" w:rsidRDefault="00536EE6" w:rsidP="00EA75AE">
      <w:pPr>
        <w:tabs>
          <w:tab w:val="left" w:pos="480"/>
        </w:tabs>
        <w:jc w:val="both"/>
        <w:rPr>
          <w:rFonts w:ascii="Calibri" w:hAnsi="Calibri"/>
          <w:sz w:val="22"/>
          <w:szCs w:val="22"/>
          <w:lang w:val="es-ES_tradnl"/>
        </w:rPr>
      </w:pPr>
    </w:p>
    <w:p w14:paraId="7B0EB7A5" w14:textId="2A60549C" w:rsidR="00536EE6" w:rsidRPr="006E504C" w:rsidRDefault="00536EE6" w:rsidP="00536EE6">
      <w:pPr>
        <w:tabs>
          <w:tab w:val="left" w:pos="480"/>
        </w:tabs>
        <w:jc w:val="both"/>
        <w:rPr>
          <w:rFonts w:ascii="Calibri" w:hAnsi="Calibri"/>
          <w:sz w:val="22"/>
          <w:szCs w:val="22"/>
          <w:lang w:val="es-ES_tradnl"/>
        </w:rPr>
      </w:pPr>
      <w:r w:rsidRPr="006E504C">
        <w:rPr>
          <w:rFonts w:ascii="Calibri" w:hAnsi="Calibri"/>
          <w:sz w:val="22"/>
          <w:szCs w:val="22"/>
          <w:lang w:val="es-ES_tradnl"/>
        </w:rPr>
        <w:t xml:space="preserve">Es necesario llevar a cabo una evaluación de riesgos epidemiológicos específicos del lugar para determinar el riesgo de introducción </w:t>
      </w:r>
      <w:r w:rsidR="002A0DFF">
        <w:rPr>
          <w:rFonts w:ascii="Calibri" w:hAnsi="Calibri"/>
          <w:sz w:val="22"/>
          <w:szCs w:val="22"/>
          <w:lang w:val="es-ES_tradnl"/>
        </w:rPr>
        <w:t xml:space="preserve"> y propagación </w:t>
      </w:r>
      <w:r w:rsidRPr="006E504C">
        <w:rPr>
          <w:rFonts w:ascii="Calibri" w:hAnsi="Calibri"/>
          <w:sz w:val="22"/>
          <w:szCs w:val="22"/>
          <w:lang w:val="es-ES_tradnl"/>
        </w:rPr>
        <w:t xml:space="preserve">de COVID-19, sobre la base de la evaluación de riesgos nacional, la situación epidemiológica de la zona donde se encuentra el sitio, las conexiones de viaje y comerciales entre el sitio, sus comunidades </w:t>
      </w:r>
      <w:r w:rsidR="00365231">
        <w:rPr>
          <w:rFonts w:ascii="Calibri" w:hAnsi="Calibri"/>
          <w:sz w:val="22"/>
          <w:szCs w:val="22"/>
          <w:lang w:val="es-ES_tradnl"/>
        </w:rPr>
        <w:t xml:space="preserve">de acogida y las áreas que reporten </w:t>
      </w:r>
      <w:r w:rsidRPr="006E504C">
        <w:rPr>
          <w:rFonts w:ascii="Calibri" w:hAnsi="Calibri"/>
          <w:sz w:val="22"/>
          <w:szCs w:val="22"/>
          <w:lang w:val="es-ES_tradnl"/>
        </w:rPr>
        <w:t>casos de COVID-19, así como de las características del sitio que pued</w:t>
      </w:r>
      <w:r w:rsidR="00365231">
        <w:rPr>
          <w:rFonts w:ascii="Calibri" w:hAnsi="Calibri"/>
          <w:sz w:val="22"/>
          <w:szCs w:val="22"/>
          <w:lang w:val="es-ES_tradnl"/>
        </w:rPr>
        <w:t>a</w:t>
      </w:r>
      <w:r w:rsidRPr="006E504C">
        <w:rPr>
          <w:rFonts w:ascii="Calibri" w:hAnsi="Calibri"/>
          <w:sz w:val="22"/>
          <w:szCs w:val="22"/>
          <w:lang w:val="es-ES_tradnl"/>
        </w:rPr>
        <w:t>n actuar como amplificadores de la transmisión.</w:t>
      </w:r>
    </w:p>
    <w:p w14:paraId="7EA830F2" w14:textId="0A836EA8" w:rsidR="00536EE6" w:rsidRPr="006E504C" w:rsidRDefault="00536EE6" w:rsidP="00B06DB6">
      <w:pPr>
        <w:pStyle w:val="ListParagraph"/>
        <w:numPr>
          <w:ilvl w:val="0"/>
          <w:numId w:val="5"/>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La coordinación de las operaciones de preparación y respuesta ante brotes de COVID-19 en </w:t>
      </w:r>
      <w:r w:rsidR="00365231">
        <w:rPr>
          <w:rFonts w:ascii="Calibri" w:hAnsi="Calibri"/>
          <w:sz w:val="22"/>
          <w:szCs w:val="22"/>
          <w:lang w:val="es-ES_tradnl"/>
        </w:rPr>
        <w:t>albergues</w:t>
      </w:r>
      <w:r w:rsidR="00365231" w:rsidRPr="006E504C">
        <w:rPr>
          <w:rFonts w:ascii="Calibri" w:hAnsi="Calibri"/>
          <w:sz w:val="22"/>
          <w:szCs w:val="22"/>
          <w:lang w:val="es-ES_tradnl"/>
        </w:rPr>
        <w:t xml:space="preserve"> </w:t>
      </w:r>
      <w:r w:rsidRPr="006E504C">
        <w:rPr>
          <w:rFonts w:ascii="Calibri" w:hAnsi="Calibri"/>
          <w:sz w:val="22"/>
          <w:szCs w:val="22"/>
          <w:lang w:val="es-ES_tradnl"/>
        </w:rPr>
        <w:t xml:space="preserve">colectivos debe </w:t>
      </w:r>
      <w:r w:rsidR="00365231">
        <w:rPr>
          <w:rFonts w:ascii="Calibri" w:hAnsi="Calibri"/>
          <w:sz w:val="22"/>
          <w:szCs w:val="22"/>
          <w:lang w:val="es-ES_tradnl"/>
        </w:rPr>
        <w:t>estar</w:t>
      </w:r>
      <w:r w:rsidR="00365231" w:rsidRPr="006E504C">
        <w:rPr>
          <w:rFonts w:ascii="Calibri" w:hAnsi="Calibri"/>
          <w:sz w:val="22"/>
          <w:szCs w:val="22"/>
          <w:lang w:val="es-ES_tradnl"/>
        </w:rPr>
        <w:t xml:space="preserve"> alinead</w:t>
      </w:r>
      <w:r w:rsidR="00365231">
        <w:rPr>
          <w:rFonts w:ascii="Calibri" w:hAnsi="Calibri"/>
          <w:sz w:val="22"/>
          <w:szCs w:val="22"/>
          <w:lang w:val="es-ES_tradnl"/>
        </w:rPr>
        <w:t>a</w:t>
      </w:r>
      <w:r w:rsidR="00365231" w:rsidRPr="006E504C">
        <w:rPr>
          <w:rFonts w:ascii="Calibri" w:hAnsi="Calibri"/>
          <w:sz w:val="22"/>
          <w:szCs w:val="22"/>
          <w:lang w:val="es-ES_tradnl"/>
        </w:rPr>
        <w:t xml:space="preserve"> </w:t>
      </w:r>
      <w:r w:rsidRPr="006E504C">
        <w:rPr>
          <w:rFonts w:ascii="Calibri" w:hAnsi="Calibri"/>
          <w:sz w:val="22"/>
          <w:szCs w:val="22"/>
          <w:lang w:val="es-ES_tradnl"/>
        </w:rPr>
        <w:t>con los mecanismos de coordinación humanitaria existentes</w:t>
      </w:r>
      <w:r w:rsidR="00365231">
        <w:rPr>
          <w:rFonts w:ascii="Calibri" w:hAnsi="Calibri"/>
          <w:sz w:val="22"/>
          <w:szCs w:val="22"/>
          <w:lang w:val="es-ES_tradnl"/>
        </w:rPr>
        <w:t>, a través de los clústeres</w:t>
      </w:r>
      <w:r w:rsidRPr="006E504C">
        <w:rPr>
          <w:rFonts w:ascii="Calibri" w:hAnsi="Calibri"/>
          <w:sz w:val="22"/>
          <w:szCs w:val="22"/>
          <w:lang w:val="es-ES_tradnl"/>
        </w:rPr>
        <w:t xml:space="preserve"> que ya están en funcionamiento a nivel nacional, local y del sitio</w:t>
      </w:r>
      <w:r w:rsidR="00365231">
        <w:rPr>
          <w:rFonts w:ascii="Calibri" w:hAnsi="Calibri"/>
          <w:sz w:val="22"/>
          <w:szCs w:val="22"/>
          <w:lang w:val="es-ES_tradnl"/>
        </w:rPr>
        <w:t>,</w:t>
      </w:r>
      <w:r w:rsidRPr="006E504C">
        <w:rPr>
          <w:rFonts w:ascii="Calibri" w:hAnsi="Calibri"/>
          <w:sz w:val="22"/>
          <w:szCs w:val="22"/>
          <w:lang w:val="es-ES_tradnl"/>
        </w:rPr>
        <w:t xml:space="preserve"> donde sea posible.</w:t>
      </w:r>
    </w:p>
    <w:p w14:paraId="156AA56F" w14:textId="60691D4D" w:rsidR="00536EE6" w:rsidRPr="006E504C" w:rsidRDefault="00536EE6" w:rsidP="00536EE6">
      <w:pPr>
        <w:pStyle w:val="ListParagraph"/>
        <w:numPr>
          <w:ilvl w:val="0"/>
          <w:numId w:val="4"/>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Es necesario desarrollar un plan específico de preparación y respuesta ante brotes de COVID-19 para cada </w:t>
      </w:r>
      <w:r w:rsidR="00365231">
        <w:rPr>
          <w:rFonts w:ascii="Calibri" w:hAnsi="Calibri"/>
          <w:sz w:val="22"/>
          <w:szCs w:val="22"/>
          <w:lang w:val="es-ES_tradnl"/>
        </w:rPr>
        <w:t>emplazamiento de albergues</w:t>
      </w:r>
      <w:r w:rsidR="00365231" w:rsidRPr="006E504C">
        <w:rPr>
          <w:rFonts w:ascii="Calibri" w:hAnsi="Calibri"/>
          <w:sz w:val="22"/>
          <w:szCs w:val="22"/>
          <w:lang w:val="es-ES_tradnl"/>
        </w:rPr>
        <w:t xml:space="preserve"> </w:t>
      </w:r>
      <w:r w:rsidRPr="006E504C">
        <w:rPr>
          <w:rFonts w:ascii="Calibri" w:hAnsi="Calibri"/>
          <w:sz w:val="22"/>
          <w:szCs w:val="22"/>
          <w:lang w:val="es-ES_tradnl"/>
        </w:rPr>
        <w:t>colectivo</w:t>
      </w:r>
      <w:r w:rsidR="00365231">
        <w:rPr>
          <w:rFonts w:ascii="Calibri" w:hAnsi="Calibri"/>
          <w:sz w:val="22"/>
          <w:szCs w:val="22"/>
          <w:lang w:val="es-ES_tradnl"/>
        </w:rPr>
        <w:t>s</w:t>
      </w:r>
      <w:r w:rsidRPr="006E504C">
        <w:rPr>
          <w:rFonts w:ascii="Calibri" w:hAnsi="Calibri"/>
          <w:sz w:val="22"/>
          <w:szCs w:val="22"/>
          <w:lang w:val="es-ES_tradnl"/>
        </w:rPr>
        <w:t xml:space="preserve">, </w:t>
      </w:r>
      <w:r w:rsidR="00365231">
        <w:rPr>
          <w:rFonts w:ascii="Calibri" w:hAnsi="Calibri"/>
          <w:sz w:val="22"/>
          <w:szCs w:val="22"/>
          <w:lang w:val="es-ES_tradnl"/>
        </w:rPr>
        <w:t xml:space="preserve">siguiendo </w:t>
      </w:r>
      <w:r w:rsidRPr="006E504C">
        <w:rPr>
          <w:rFonts w:ascii="Calibri" w:hAnsi="Calibri"/>
          <w:sz w:val="22"/>
          <w:szCs w:val="22"/>
          <w:lang w:val="es-ES_tradnl"/>
        </w:rPr>
        <w:t xml:space="preserve">los planes nacionales y locales, y </w:t>
      </w:r>
      <w:r w:rsidR="00365231" w:rsidRPr="006E504C">
        <w:rPr>
          <w:rFonts w:ascii="Calibri" w:hAnsi="Calibri"/>
          <w:sz w:val="22"/>
          <w:szCs w:val="22"/>
          <w:lang w:val="es-ES_tradnl"/>
        </w:rPr>
        <w:t>bas</w:t>
      </w:r>
      <w:r w:rsidR="00365231">
        <w:rPr>
          <w:rFonts w:ascii="Calibri" w:hAnsi="Calibri"/>
          <w:sz w:val="22"/>
          <w:szCs w:val="22"/>
          <w:lang w:val="es-ES_tradnl"/>
        </w:rPr>
        <w:t>ándose</w:t>
      </w:r>
      <w:r w:rsidR="00365231" w:rsidRPr="006E504C">
        <w:rPr>
          <w:rFonts w:ascii="Calibri" w:hAnsi="Calibri"/>
          <w:sz w:val="22"/>
          <w:szCs w:val="22"/>
          <w:lang w:val="es-ES_tradnl"/>
        </w:rPr>
        <w:t xml:space="preserve"> </w:t>
      </w:r>
      <w:r w:rsidRPr="006E504C">
        <w:rPr>
          <w:rFonts w:ascii="Calibri" w:hAnsi="Calibri"/>
          <w:sz w:val="22"/>
          <w:szCs w:val="22"/>
          <w:lang w:val="es-ES_tradnl"/>
        </w:rPr>
        <w:t xml:space="preserve">en los riesgos, capacidades y </w:t>
      </w:r>
      <w:r w:rsidR="00365231">
        <w:rPr>
          <w:rFonts w:ascii="Calibri" w:hAnsi="Calibri"/>
          <w:sz w:val="22"/>
          <w:szCs w:val="22"/>
          <w:lang w:val="es-ES_tradnl"/>
        </w:rPr>
        <w:t>brechas</w:t>
      </w:r>
      <w:r w:rsidR="00365231" w:rsidRPr="006E504C">
        <w:rPr>
          <w:rFonts w:ascii="Calibri" w:hAnsi="Calibri"/>
          <w:sz w:val="22"/>
          <w:szCs w:val="22"/>
          <w:lang w:val="es-ES_tradnl"/>
        </w:rPr>
        <w:t xml:space="preserve"> </w:t>
      </w:r>
      <w:r w:rsidRPr="006E504C">
        <w:rPr>
          <w:rFonts w:ascii="Calibri" w:hAnsi="Calibri"/>
          <w:sz w:val="22"/>
          <w:szCs w:val="22"/>
          <w:lang w:val="es-ES_tradnl"/>
        </w:rPr>
        <w:t xml:space="preserve">existentes </w:t>
      </w:r>
      <w:r w:rsidR="00365231">
        <w:rPr>
          <w:rFonts w:ascii="Calibri" w:hAnsi="Calibri"/>
          <w:sz w:val="22"/>
          <w:szCs w:val="22"/>
          <w:lang w:val="es-ES_tradnl"/>
        </w:rPr>
        <w:t>a</w:t>
      </w:r>
      <w:r w:rsidRPr="006E504C">
        <w:rPr>
          <w:rFonts w:ascii="Calibri" w:hAnsi="Calibri"/>
          <w:sz w:val="22"/>
          <w:szCs w:val="22"/>
          <w:lang w:val="es-ES_tradnl"/>
        </w:rPr>
        <w:t xml:space="preserve"> nivel del sitio. </w:t>
      </w:r>
      <w:r w:rsidR="00365231">
        <w:rPr>
          <w:rFonts w:ascii="Calibri" w:hAnsi="Calibri"/>
          <w:sz w:val="22"/>
          <w:szCs w:val="22"/>
          <w:lang w:val="es-ES_tradnl"/>
        </w:rPr>
        <w:t>Este plan d</w:t>
      </w:r>
      <w:r w:rsidRPr="006E504C">
        <w:rPr>
          <w:rFonts w:ascii="Calibri" w:hAnsi="Calibri"/>
          <w:sz w:val="22"/>
          <w:szCs w:val="22"/>
          <w:lang w:val="es-ES_tradnl"/>
        </w:rPr>
        <w:t>ebe articular qué medidas deben ponerse en marcha y cómo se aplicarán.</w:t>
      </w:r>
    </w:p>
    <w:p w14:paraId="37594DFE" w14:textId="579AA6CE" w:rsidR="00536EE6" w:rsidRPr="006E504C" w:rsidRDefault="00536EE6" w:rsidP="00536EE6">
      <w:pPr>
        <w:pStyle w:val="ListParagraph"/>
        <w:numPr>
          <w:ilvl w:val="0"/>
          <w:numId w:val="4"/>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Es necesario establecer un equipo multidisciplinario de respuesta ante brotes epidémicos para aplicar este plan, con una distribución clara </w:t>
      </w:r>
      <w:proofErr w:type="gramStart"/>
      <w:r w:rsidRPr="006E504C">
        <w:rPr>
          <w:rFonts w:ascii="Calibri" w:hAnsi="Calibri"/>
          <w:sz w:val="22"/>
          <w:szCs w:val="22"/>
          <w:lang w:val="es-ES_tradnl"/>
        </w:rPr>
        <w:t>de  funciones</w:t>
      </w:r>
      <w:proofErr w:type="gramEnd"/>
      <w:r w:rsidRPr="006E504C">
        <w:rPr>
          <w:rFonts w:ascii="Calibri" w:hAnsi="Calibri"/>
          <w:sz w:val="22"/>
          <w:szCs w:val="22"/>
          <w:lang w:val="es-ES_tradnl"/>
        </w:rPr>
        <w:t xml:space="preserve"> y responsabilidades,</w:t>
      </w:r>
      <w:r w:rsidR="002A4689">
        <w:rPr>
          <w:rFonts w:ascii="Calibri" w:hAnsi="Calibri"/>
          <w:sz w:val="22"/>
          <w:szCs w:val="22"/>
          <w:lang w:val="es-ES_tradnl"/>
        </w:rPr>
        <w:t xml:space="preserve"> y con</w:t>
      </w:r>
      <w:r w:rsidR="00367AF7">
        <w:rPr>
          <w:rFonts w:ascii="Calibri" w:hAnsi="Calibri"/>
          <w:sz w:val="22"/>
          <w:szCs w:val="22"/>
          <w:lang w:val="es-ES_tradnl"/>
        </w:rPr>
        <w:t xml:space="preserve"> </w:t>
      </w:r>
      <w:r w:rsidRPr="006E504C">
        <w:rPr>
          <w:rFonts w:ascii="Calibri" w:hAnsi="Calibri"/>
          <w:sz w:val="22"/>
          <w:szCs w:val="22"/>
          <w:lang w:val="es-ES_tradnl"/>
        </w:rPr>
        <w:t xml:space="preserve">líneas de comunicación e información. Si </w:t>
      </w:r>
      <w:r w:rsidR="002A4689">
        <w:rPr>
          <w:rFonts w:ascii="Calibri" w:hAnsi="Calibri"/>
          <w:sz w:val="22"/>
          <w:szCs w:val="22"/>
          <w:lang w:val="es-ES_tradnl"/>
        </w:rPr>
        <w:t>este</w:t>
      </w:r>
      <w:r w:rsidR="002A4689" w:rsidRPr="006E504C">
        <w:rPr>
          <w:rFonts w:ascii="Calibri" w:hAnsi="Calibri"/>
          <w:sz w:val="22"/>
          <w:szCs w:val="22"/>
          <w:lang w:val="es-ES_tradnl"/>
        </w:rPr>
        <w:t xml:space="preserve"> </w:t>
      </w:r>
      <w:r w:rsidRPr="006E504C">
        <w:rPr>
          <w:rFonts w:ascii="Calibri" w:hAnsi="Calibri"/>
          <w:sz w:val="22"/>
          <w:szCs w:val="22"/>
          <w:lang w:val="es-ES_tradnl"/>
        </w:rPr>
        <w:t xml:space="preserve">equipo ya </w:t>
      </w:r>
      <w:r w:rsidR="002A4689">
        <w:rPr>
          <w:rFonts w:ascii="Calibri" w:hAnsi="Calibri"/>
          <w:sz w:val="22"/>
          <w:szCs w:val="22"/>
          <w:lang w:val="es-ES_tradnl"/>
        </w:rPr>
        <w:t xml:space="preserve">existe </w:t>
      </w:r>
      <w:r w:rsidRPr="006E504C">
        <w:rPr>
          <w:rFonts w:ascii="Calibri" w:hAnsi="Calibri"/>
          <w:sz w:val="22"/>
          <w:szCs w:val="22"/>
          <w:lang w:val="es-ES_tradnl"/>
        </w:rPr>
        <w:t xml:space="preserve">en </w:t>
      </w:r>
      <w:r w:rsidR="002A4689">
        <w:rPr>
          <w:rFonts w:ascii="Calibri" w:hAnsi="Calibri"/>
          <w:sz w:val="22"/>
          <w:szCs w:val="22"/>
          <w:lang w:val="es-ES_tradnl"/>
        </w:rPr>
        <w:t xml:space="preserve">el </w:t>
      </w:r>
      <w:r w:rsidRPr="006E504C">
        <w:rPr>
          <w:rFonts w:ascii="Calibri" w:hAnsi="Calibri"/>
          <w:sz w:val="22"/>
          <w:szCs w:val="22"/>
          <w:lang w:val="es-ES_tradnl"/>
        </w:rPr>
        <w:t xml:space="preserve">lugar, </w:t>
      </w:r>
      <w:r w:rsidR="002A4689">
        <w:rPr>
          <w:rFonts w:ascii="Calibri" w:hAnsi="Calibri"/>
          <w:sz w:val="22"/>
          <w:szCs w:val="22"/>
          <w:lang w:val="es-ES_tradnl"/>
        </w:rPr>
        <w:t>deberá</w:t>
      </w:r>
      <w:r w:rsidR="002A4689" w:rsidRPr="006E504C">
        <w:rPr>
          <w:rFonts w:ascii="Calibri" w:hAnsi="Calibri"/>
          <w:sz w:val="22"/>
          <w:szCs w:val="22"/>
          <w:lang w:val="es-ES_tradnl"/>
        </w:rPr>
        <w:t xml:space="preserve"> </w:t>
      </w:r>
      <w:r w:rsidRPr="006E504C">
        <w:rPr>
          <w:rFonts w:ascii="Calibri" w:hAnsi="Calibri"/>
          <w:sz w:val="22"/>
          <w:szCs w:val="22"/>
          <w:lang w:val="es-ES_tradnl"/>
        </w:rPr>
        <w:t xml:space="preserve">ser reorientado a la respuesta COVID-19, </w:t>
      </w:r>
      <w:r w:rsidR="002A4689">
        <w:rPr>
          <w:rFonts w:ascii="Calibri" w:hAnsi="Calibri"/>
          <w:sz w:val="22"/>
          <w:szCs w:val="22"/>
          <w:lang w:val="es-ES_tradnl"/>
        </w:rPr>
        <w:t>incluyendo</w:t>
      </w:r>
      <w:r w:rsidRPr="006E504C">
        <w:rPr>
          <w:rFonts w:ascii="Calibri" w:hAnsi="Calibri"/>
          <w:sz w:val="22"/>
          <w:szCs w:val="22"/>
          <w:lang w:val="es-ES_tradnl"/>
        </w:rPr>
        <w:t xml:space="preserve"> a las mujeres en la toma de decisiones para el brote preparación y respuesta, y asegura</w:t>
      </w:r>
      <w:r w:rsidR="002A4689">
        <w:rPr>
          <w:rFonts w:ascii="Calibri" w:hAnsi="Calibri"/>
          <w:sz w:val="22"/>
          <w:szCs w:val="22"/>
          <w:lang w:val="es-ES_tradnl"/>
        </w:rPr>
        <w:t>ndo</w:t>
      </w:r>
      <w:r w:rsidRPr="006E504C">
        <w:rPr>
          <w:rFonts w:ascii="Calibri" w:hAnsi="Calibri"/>
          <w:sz w:val="22"/>
          <w:szCs w:val="22"/>
          <w:lang w:val="es-ES_tradnl"/>
        </w:rPr>
        <w:t xml:space="preserve"> la representación de las mujeres en la gestión de los campamentos y </w:t>
      </w:r>
      <w:r w:rsidR="002A4689">
        <w:rPr>
          <w:rFonts w:ascii="Calibri" w:hAnsi="Calibri"/>
          <w:sz w:val="22"/>
          <w:szCs w:val="22"/>
          <w:lang w:val="es-ES_tradnl"/>
        </w:rPr>
        <w:t xml:space="preserve">los espacios de desarrollo de políticas de </w:t>
      </w:r>
      <w:r w:rsidRPr="006E504C">
        <w:rPr>
          <w:rFonts w:ascii="Calibri" w:hAnsi="Calibri"/>
          <w:sz w:val="22"/>
          <w:szCs w:val="22"/>
          <w:lang w:val="es-ES_tradnl"/>
        </w:rPr>
        <w:t>COVID- 19.</w:t>
      </w:r>
    </w:p>
    <w:p w14:paraId="7811EBBA" w14:textId="42E3FD79" w:rsidR="00536EE6" w:rsidRPr="006E504C" w:rsidRDefault="00536EE6" w:rsidP="00536EE6">
      <w:pPr>
        <w:pStyle w:val="ListParagraph"/>
        <w:numPr>
          <w:ilvl w:val="0"/>
          <w:numId w:val="4"/>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Se debe realizar un mapeo para identificar las zonas de mayor riesgo: </w:t>
      </w:r>
      <w:r w:rsidR="001C6548">
        <w:rPr>
          <w:rFonts w:ascii="Calibri" w:hAnsi="Calibri"/>
          <w:sz w:val="22"/>
          <w:szCs w:val="22"/>
          <w:lang w:val="es-ES_tradnl"/>
        </w:rPr>
        <w:t>En particular, z</w:t>
      </w:r>
      <w:r w:rsidRPr="006E504C">
        <w:rPr>
          <w:rFonts w:ascii="Calibri" w:hAnsi="Calibri"/>
          <w:sz w:val="22"/>
          <w:szCs w:val="22"/>
          <w:lang w:val="es-ES_tradnl"/>
        </w:rPr>
        <w:t xml:space="preserve">onas </w:t>
      </w:r>
      <w:r w:rsidR="001C6548">
        <w:rPr>
          <w:rFonts w:ascii="Calibri" w:hAnsi="Calibri"/>
          <w:sz w:val="22"/>
          <w:szCs w:val="22"/>
          <w:lang w:val="es-ES_tradnl"/>
        </w:rPr>
        <w:t>donde</w:t>
      </w:r>
      <w:r w:rsidRPr="006E504C">
        <w:rPr>
          <w:rFonts w:ascii="Calibri" w:hAnsi="Calibri"/>
          <w:sz w:val="22"/>
          <w:szCs w:val="22"/>
          <w:lang w:val="es-ES_tradnl"/>
        </w:rPr>
        <w:t xml:space="preserve"> la gente vive en condiciones de hacinamiento, con mayores densidades, con menos espacio para la expansión, </w:t>
      </w:r>
      <w:r w:rsidR="001C6548">
        <w:rPr>
          <w:rFonts w:ascii="Calibri" w:hAnsi="Calibri"/>
          <w:sz w:val="22"/>
          <w:szCs w:val="22"/>
          <w:lang w:val="es-ES_tradnl"/>
        </w:rPr>
        <w:t>en mayor contacto</w:t>
      </w:r>
      <w:r w:rsidRPr="006E504C">
        <w:rPr>
          <w:rFonts w:ascii="Calibri" w:hAnsi="Calibri"/>
          <w:sz w:val="22"/>
          <w:szCs w:val="22"/>
          <w:lang w:val="es-ES_tradnl"/>
        </w:rPr>
        <w:t xml:space="preserve"> con</w:t>
      </w:r>
      <w:r w:rsidR="00367AF7">
        <w:rPr>
          <w:rFonts w:ascii="Calibri" w:hAnsi="Calibri"/>
          <w:sz w:val="22"/>
          <w:szCs w:val="22"/>
          <w:lang w:val="es-ES_tradnl"/>
        </w:rPr>
        <w:t xml:space="preserve"> </w:t>
      </w:r>
      <w:r w:rsidR="001C6548">
        <w:rPr>
          <w:rFonts w:ascii="Calibri" w:hAnsi="Calibri"/>
          <w:sz w:val="22"/>
          <w:szCs w:val="22"/>
          <w:lang w:val="es-ES_tradnl"/>
        </w:rPr>
        <w:t>poblaciones</w:t>
      </w:r>
      <w:r w:rsidRPr="006E504C">
        <w:rPr>
          <w:rFonts w:ascii="Calibri" w:hAnsi="Calibri"/>
          <w:sz w:val="22"/>
          <w:szCs w:val="22"/>
          <w:lang w:val="es-ES_tradnl"/>
        </w:rPr>
        <w:t xml:space="preserve"> en riesgo o con una mayor proporción de población vulnerable. Siempre que sea posible, </w:t>
      </w:r>
      <w:r w:rsidR="001C6548">
        <w:rPr>
          <w:rFonts w:ascii="Calibri" w:hAnsi="Calibri"/>
          <w:sz w:val="22"/>
          <w:szCs w:val="22"/>
          <w:lang w:val="es-ES_tradnl"/>
        </w:rPr>
        <w:t xml:space="preserve">se debe poner en marcha </w:t>
      </w:r>
      <w:r w:rsidRPr="006E504C">
        <w:rPr>
          <w:rFonts w:ascii="Calibri" w:hAnsi="Calibri"/>
          <w:sz w:val="22"/>
          <w:szCs w:val="22"/>
          <w:lang w:val="es-ES_tradnl"/>
        </w:rPr>
        <w:t xml:space="preserve">medidas de mitigación para reducir </w:t>
      </w:r>
      <w:r w:rsidR="001C6548">
        <w:rPr>
          <w:rFonts w:ascii="Calibri" w:hAnsi="Calibri"/>
          <w:sz w:val="22"/>
          <w:szCs w:val="22"/>
          <w:lang w:val="es-ES_tradnl"/>
        </w:rPr>
        <w:t>el hacinamiento</w:t>
      </w:r>
      <w:r w:rsidRPr="006E504C">
        <w:rPr>
          <w:rFonts w:ascii="Calibri" w:hAnsi="Calibri"/>
          <w:sz w:val="22"/>
          <w:szCs w:val="22"/>
          <w:lang w:val="es-ES_tradnl"/>
        </w:rPr>
        <w:t xml:space="preserve">: </w:t>
      </w:r>
      <w:r w:rsidR="001C6548">
        <w:rPr>
          <w:rFonts w:ascii="Calibri" w:hAnsi="Calibri"/>
          <w:sz w:val="22"/>
          <w:szCs w:val="22"/>
          <w:lang w:val="es-ES_tradnl"/>
        </w:rPr>
        <w:t>Los albergues</w:t>
      </w:r>
      <w:r w:rsidR="001C6548" w:rsidRPr="006E504C">
        <w:rPr>
          <w:rFonts w:ascii="Calibri" w:hAnsi="Calibri"/>
          <w:sz w:val="22"/>
          <w:szCs w:val="22"/>
          <w:lang w:val="es-ES_tradnl"/>
        </w:rPr>
        <w:t xml:space="preserve"> </w:t>
      </w:r>
      <w:r w:rsidRPr="006E504C">
        <w:rPr>
          <w:rFonts w:ascii="Calibri" w:hAnsi="Calibri"/>
          <w:sz w:val="22"/>
          <w:szCs w:val="22"/>
          <w:lang w:val="es-ES_tradnl"/>
        </w:rPr>
        <w:t xml:space="preserve">colectivos en los que los hogares </w:t>
      </w:r>
      <w:r w:rsidR="001C6548" w:rsidRPr="006E504C">
        <w:rPr>
          <w:rFonts w:ascii="Calibri" w:hAnsi="Calibri"/>
          <w:sz w:val="22"/>
          <w:szCs w:val="22"/>
          <w:lang w:val="es-ES_tradnl"/>
        </w:rPr>
        <w:t>compart</w:t>
      </w:r>
      <w:r w:rsidR="001C6548">
        <w:rPr>
          <w:rFonts w:ascii="Calibri" w:hAnsi="Calibri"/>
          <w:sz w:val="22"/>
          <w:szCs w:val="22"/>
          <w:lang w:val="es-ES_tradnl"/>
        </w:rPr>
        <w:t>e</w:t>
      </w:r>
      <w:r w:rsidR="001C6548" w:rsidRPr="006E504C">
        <w:rPr>
          <w:rFonts w:ascii="Calibri" w:hAnsi="Calibri"/>
          <w:sz w:val="22"/>
          <w:szCs w:val="22"/>
          <w:lang w:val="es-ES_tradnl"/>
        </w:rPr>
        <w:t xml:space="preserve">n </w:t>
      </w:r>
      <w:r w:rsidRPr="006E504C">
        <w:rPr>
          <w:rFonts w:ascii="Calibri" w:hAnsi="Calibri"/>
          <w:sz w:val="22"/>
          <w:szCs w:val="22"/>
          <w:lang w:val="es-ES_tradnl"/>
        </w:rPr>
        <w:t xml:space="preserve">el mismo </w:t>
      </w:r>
      <w:r w:rsidR="001C6548">
        <w:rPr>
          <w:rFonts w:ascii="Calibri" w:hAnsi="Calibri"/>
          <w:sz w:val="22"/>
          <w:szCs w:val="22"/>
          <w:lang w:val="es-ES_tradnl"/>
        </w:rPr>
        <w:t>alojamiento</w:t>
      </w:r>
      <w:r w:rsidR="001C6548" w:rsidRPr="006E504C">
        <w:rPr>
          <w:rFonts w:ascii="Calibri" w:hAnsi="Calibri"/>
          <w:sz w:val="22"/>
          <w:szCs w:val="22"/>
          <w:lang w:val="es-ES_tradnl"/>
        </w:rPr>
        <w:t xml:space="preserve"> </w:t>
      </w:r>
      <w:r w:rsidRPr="006E504C">
        <w:rPr>
          <w:rFonts w:ascii="Calibri" w:hAnsi="Calibri"/>
          <w:sz w:val="22"/>
          <w:szCs w:val="22"/>
          <w:lang w:val="es-ES_tradnl"/>
        </w:rPr>
        <w:t>debe</w:t>
      </w:r>
      <w:r w:rsidR="001C6548">
        <w:rPr>
          <w:rFonts w:ascii="Calibri" w:hAnsi="Calibri"/>
          <w:sz w:val="22"/>
          <w:szCs w:val="22"/>
          <w:lang w:val="es-ES_tradnl"/>
        </w:rPr>
        <w:t>n</w:t>
      </w:r>
      <w:r w:rsidRPr="006E504C">
        <w:rPr>
          <w:rFonts w:ascii="Calibri" w:hAnsi="Calibri"/>
          <w:sz w:val="22"/>
          <w:szCs w:val="22"/>
          <w:lang w:val="es-ES_tradnl"/>
        </w:rPr>
        <w:t xml:space="preserve"> mejorarse</w:t>
      </w:r>
      <w:r w:rsidR="001C6548">
        <w:rPr>
          <w:rFonts w:ascii="Calibri" w:hAnsi="Calibri"/>
          <w:sz w:val="22"/>
          <w:szCs w:val="22"/>
          <w:lang w:val="es-ES_tradnl"/>
        </w:rPr>
        <w:t>,</w:t>
      </w:r>
      <w:r w:rsidRPr="006E504C">
        <w:rPr>
          <w:rFonts w:ascii="Calibri" w:hAnsi="Calibri"/>
          <w:sz w:val="22"/>
          <w:szCs w:val="22"/>
          <w:lang w:val="es-ES_tradnl"/>
        </w:rPr>
        <w:t xml:space="preserve"> tanto como sea posible</w:t>
      </w:r>
      <w:r w:rsidR="001C6548">
        <w:rPr>
          <w:rFonts w:ascii="Calibri" w:hAnsi="Calibri"/>
          <w:sz w:val="22"/>
          <w:szCs w:val="22"/>
          <w:lang w:val="es-ES_tradnl"/>
        </w:rPr>
        <w:t>,</w:t>
      </w:r>
      <w:r w:rsidRPr="006E504C">
        <w:rPr>
          <w:rFonts w:ascii="Calibri" w:hAnsi="Calibri"/>
          <w:sz w:val="22"/>
          <w:szCs w:val="22"/>
          <w:lang w:val="es-ES_tradnl"/>
        </w:rPr>
        <w:t xml:space="preserve"> para </w:t>
      </w:r>
      <w:r w:rsidR="001C6548">
        <w:rPr>
          <w:rFonts w:ascii="Calibri" w:hAnsi="Calibri"/>
          <w:sz w:val="22"/>
          <w:szCs w:val="22"/>
          <w:lang w:val="es-ES_tradnl"/>
        </w:rPr>
        <w:t xml:space="preserve">cumplir con </w:t>
      </w:r>
      <w:r w:rsidRPr="006E504C">
        <w:rPr>
          <w:rFonts w:ascii="Calibri" w:hAnsi="Calibri"/>
          <w:sz w:val="22"/>
          <w:szCs w:val="22"/>
          <w:lang w:val="es-ES_tradnl"/>
        </w:rPr>
        <w:t xml:space="preserve">los estándares mínimos de </w:t>
      </w:r>
      <w:r w:rsidR="001C6548" w:rsidRPr="001C6548">
        <w:rPr>
          <w:rFonts w:ascii="Calibri" w:hAnsi="Calibri"/>
          <w:sz w:val="22"/>
          <w:szCs w:val="22"/>
          <w:lang w:val="es-ES_tradnl"/>
        </w:rPr>
        <w:t xml:space="preserve">espacio personal habitable cubierto </w:t>
      </w:r>
      <w:r w:rsidRPr="006E504C">
        <w:rPr>
          <w:rFonts w:ascii="Calibri" w:hAnsi="Calibri"/>
          <w:sz w:val="22"/>
          <w:szCs w:val="22"/>
          <w:lang w:val="es-ES_tradnl"/>
        </w:rPr>
        <w:t xml:space="preserve">y </w:t>
      </w:r>
      <w:r w:rsidR="001C6548">
        <w:rPr>
          <w:rFonts w:ascii="Calibri" w:hAnsi="Calibri"/>
          <w:sz w:val="22"/>
          <w:szCs w:val="22"/>
          <w:lang w:val="es-ES_tradnl"/>
        </w:rPr>
        <w:t xml:space="preserve">particiones domésticas en lugar de colectivas.  </w:t>
      </w:r>
      <w:r w:rsidR="00EC686B" w:rsidRPr="00EC686B">
        <w:rPr>
          <w:rFonts w:ascii="Calibri" w:hAnsi="Calibri"/>
          <w:sz w:val="22"/>
          <w:szCs w:val="22"/>
          <w:lang w:val="es-ES_tradnl"/>
        </w:rPr>
        <w:t xml:space="preserve">Las personas que viven en alojamientos individuales por debajo de los estándares mínimos de vivienda deben recibir apoyo </w:t>
      </w:r>
      <w:r w:rsidR="00EC686B">
        <w:rPr>
          <w:rFonts w:ascii="Calibri" w:hAnsi="Calibri"/>
          <w:sz w:val="22"/>
          <w:szCs w:val="22"/>
          <w:lang w:val="es-ES_tradnl"/>
        </w:rPr>
        <w:t>cumplir con los</w:t>
      </w:r>
      <w:r w:rsidR="00EC686B" w:rsidRPr="00EC686B">
        <w:rPr>
          <w:rFonts w:ascii="Calibri" w:hAnsi="Calibri"/>
          <w:sz w:val="22"/>
          <w:szCs w:val="22"/>
          <w:lang w:val="es-ES_tradnl"/>
        </w:rPr>
        <w:t xml:space="preserve"> estándares, particularmente aumentando el espacio habitable cubierto en casos de </w:t>
      </w:r>
      <w:proofErr w:type="gramStart"/>
      <w:r w:rsidR="00EC686B" w:rsidRPr="00EC686B">
        <w:rPr>
          <w:rFonts w:ascii="Calibri" w:hAnsi="Calibri"/>
          <w:sz w:val="22"/>
          <w:szCs w:val="22"/>
          <w:lang w:val="es-ES_tradnl"/>
        </w:rPr>
        <w:t>hacinamiento.</w:t>
      </w:r>
      <w:r w:rsidRPr="006E504C">
        <w:rPr>
          <w:rFonts w:ascii="Calibri" w:hAnsi="Calibri"/>
          <w:sz w:val="22"/>
          <w:szCs w:val="22"/>
          <w:lang w:val="es-ES_tradnl"/>
        </w:rPr>
        <w:t>.</w:t>
      </w:r>
      <w:proofErr w:type="gramEnd"/>
      <w:r w:rsidRPr="006E504C">
        <w:rPr>
          <w:rFonts w:ascii="Calibri" w:hAnsi="Calibri"/>
          <w:sz w:val="22"/>
          <w:szCs w:val="22"/>
          <w:lang w:val="es-ES_tradnl"/>
        </w:rPr>
        <w:t xml:space="preserve"> Se debe dar prioridad a las poblaciones vulnerables. </w:t>
      </w:r>
      <w:r w:rsidR="00456297" w:rsidRPr="00456297">
        <w:rPr>
          <w:rFonts w:ascii="Calibri" w:hAnsi="Calibri"/>
          <w:sz w:val="22"/>
          <w:szCs w:val="22"/>
          <w:lang w:val="es-ES_tradnl"/>
        </w:rPr>
        <w:t xml:space="preserve">Si varios hogares comparten letrinas o instalaciones de cocina, se deben construir instalaciones adicionales para reducir el número de hogares que utilizan las mismas instalaciones </w:t>
      </w:r>
      <w:proofErr w:type="gramStart"/>
      <w:r w:rsidR="00456297" w:rsidRPr="00456297">
        <w:rPr>
          <w:rFonts w:ascii="Calibri" w:hAnsi="Calibri"/>
          <w:sz w:val="22"/>
          <w:szCs w:val="22"/>
          <w:lang w:val="es-ES_tradnl"/>
        </w:rPr>
        <w:t>básicas.</w:t>
      </w:r>
      <w:r w:rsidRPr="006E504C">
        <w:rPr>
          <w:rFonts w:ascii="Calibri" w:hAnsi="Calibri"/>
          <w:sz w:val="22"/>
          <w:szCs w:val="22"/>
          <w:lang w:val="es-ES_tradnl"/>
        </w:rPr>
        <w:t>.</w:t>
      </w:r>
      <w:proofErr w:type="gramEnd"/>
      <w:r w:rsidRPr="006E504C">
        <w:rPr>
          <w:rFonts w:ascii="Calibri" w:hAnsi="Calibri"/>
          <w:sz w:val="22"/>
          <w:szCs w:val="22"/>
          <w:lang w:val="es-ES_tradnl"/>
        </w:rPr>
        <w:t xml:space="preserve"> </w:t>
      </w:r>
      <w:r w:rsidR="00456297" w:rsidRPr="00456297">
        <w:rPr>
          <w:rFonts w:ascii="Calibri" w:hAnsi="Calibri"/>
          <w:sz w:val="22"/>
          <w:szCs w:val="22"/>
          <w:lang w:val="es-ES_tradnl"/>
        </w:rPr>
        <w:t>Se debe negociar el acceso a terreno adicional para permitir estas expansiones.</w:t>
      </w:r>
    </w:p>
    <w:p w14:paraId="628D3255" w14:textId="18B6FCF4" w:rsidR="00536EE6" w:rsidRPr="006E504C" w:rsidRDefault="00536EE6" w:rsidP="00536EE6">
      <w:pPr>
        <w:pStyle w:val="ListParagraph"/>
        <w:numPr>
          <w:ilvl w:val="0"/>
          <w:numId w:val="4"/>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 Deberían adoptarse medidas para la replanificación física del lugar, en la medida de lo posible, teniendo en cuenta un adecuado IPC, distanciamiento social, gestión de multitudes y </w:t>
      </w:r>
      <w:r w:rsidR="006E1160">
        <w:rPr>
          <w:rFonts w:ascii="Calibri" w:hAnsi="Calibri"/>
          <w:sz w:val="22"/>
          <w:szCs w:val="22"/>
          <w:lang w:val="es-ES_tradnl"/>
        </w:rPr>
        <w:t xml:space="preserve">para </w:t>
      </w:r>
      <w:r w:rsidRPr="006E504C">
        <w:rPr>
          <w:rFonts w:ascii="Calibri" w:hAnsi="Calibri"/>
          <w:sz w:val="22"/>
          <w:szCs w:val="22"/>
          <w:lang w:val="es-ES_tradnl"/>
        </w:rPr>
        <w:t xml:space="preserve">evitar la </w:t>
      </w:r>
      <w:r w:rsidR="006E1160">
        <w:rPr>
          <w:rFonts w:ascii="Calibri" w:hAnsi="Calibri"/>
          <w:sz w:val="22"/>
          <w:szCs w:val="22"/>
          <w:lang w:val="es-ES_tradnl"/>
        </w:rPr>
        <w:t>aglomeración</w:t>
      </w:r>
      <w:r w:rsidRPr="006E504C">
        <w:rPr>
          <w:rFonts w:ascii="Calibri" w:hAnsi="Calibri"/>
          <w:sz w:val="22"/>
          <w:szCs w:val="22"/>
          <w:lang w:val="es-ES_tradnl"/>
        </w:rPr>
        <w:t xml:space="preserve"> de personas. Las modalidades de prestación de servicios y asistencia y actividades en el lugar (distribución de alimentos y otras distribuciones, registro/inscripción en asistencia, educación, etc.) deben planificarse a la luz de estas medidas para evitar las </w:t>
      </w:r>
      <w:r w:rsidR="006E1160">
        <w:rPr>
          <w:rFonts w:ascii="Calibri" w:hAnsi="Calibri"/>
          <w:sz w:val="22"/>
          <w:szCs w:val="22"/>
          <w:lang w:val="es-ES_tradnl"/>
        </w:rPr>
        <w:t>aglomeraciones</w:t>
      </w:r>
      <w:r w:rsidRPr="006E504C">
        <w:rPr>
          <w:rFonts w:ascii="Calibri" w:hAnsi="Calibri"/>
          <w:sz w:val="22"/>
          <w:szCs w:val="22"/>
          <w:lang w:val="es-ES_tradnl"/>
        </w:rPr>
        <w:t xml:space="preserve"> y el movimiento de personas; deben considerarse medios alternativos para atender a esa necesidad. Esto será de importancia cuando se confirme un caso de COVID-19 en el sitio y/o se recomiende el </w:t>
      </w:r>
      <w:r w:rsidR="00367AF7" w:rsidRPr="006E504C">
        <w:rPr>
          <w:rFonts w:ascii="Calibri" w:hAnsi="Calibri"/>
          <w:sz w:val="22"/>
          <w:szCs w:val="22"/>
          <w:lang w:val="es-ES_tradnl"/>
        </w:rPr>
        <w:t>autoaislamiento</w:t>
      </w:r>
      <w:r w:rsidRPr="006E504C">
        <w:rPr>
          <w:rFonts w:ascii="Calibri" w:hAnsi="Calibri"/>
          <w:sz w:val="22"/>
          <w:szCs w:val="22"/>
          <w:lang w:val="es-ES_tradnl"/>
        </w:rPr>
        <w:t xml:space="preserve">. </w:t>
      </w:r>
      <w:r w:rsidR="006E1160">
        <w:rPr>
          <w:rFonts w:ascii="Calibri" w:hAnsi="Calibri"/>
          <w:sz w:val="22"/>
          <w:szCs w:val="22"/>
          <w:lang w:val="es-ES_tradnl"/>
        </w:rPr>
        <w:t>La n</w:t>
      </w:r>
      <w:r w:rsidRPr="006E504C">
        <w:rPr>
          <w:rFonts w:ascii="Calibri" w:hAnsi="Calibri"/>
          <w:sz w:val="22"/>
          <w:szCs w:val="22"/>
          <w:lang w:val="es-ES_tradnl"/>
        </w:rPr>
        <w:t xml:space="preserve">egociación para </w:t>
      </w:r>
      <w:r w:rsidR="006E1160">
        <w:rPr>
          <w:rFonts w:ascii="Calibri" w:hAnsi="Calibri"/>
          <w:sz w:val="22"/>
          <w:szCs w:val="22"/>
          <w:lang w:val="es-ES_tradnl"/>
        </w:rPr>
        <w:t xml:space="preserve">disponer de espacios adicionales para el </w:t>
      </w:r>
      <w:r w:rsidRPr="006E504C">
        <w:rPr>
          <w:rFonts w:ascii="Calibri" w:hAnsi="Calibri"/>
          <w:sz w:val="22"/>
          <w:szCs w:val="22"/>
          <w:lang w:val="es-ES_tradnl"/>
        </w:rPr>
        <w:t xml:space="preserve">posible aislamiento </w:t>
      </w:r>
      <w:r w:rsidR="006E1160">
        <w:rPr>
          <w:rFonts w:ascii="Calibri" w:hAnsi="Calibri"/>
          <w:sz w:val="22"/>
          <w:szCs w:val="22"/>
          <w:lang w:val="es-ES_tradnl"/>
        </w:rPr>
        <w:t>debe llevarse</w:t>
      </w:r>
      <w:r w:rsidRPr="006E504C">
        <w:rPr>
          <w:rFonts w:ascii="Calibri" w:hAnsi="Calibri"/>
          <w:sz w:val="22"/>
          <w:szCs w:val="22"/>
          <w:lang w:val="es-ES_tradnl"/>
        </w:rPr>
        <w:t xml:space="preserve"> a cabo como parte de la preparación, antes de </w:t>
      </w:r>
      <w:r w:rsidR="006E1160">
        <w:rPr>
          <w:rFonts w:ascii="Calibri" w:hAnsi="Calibri"/>
          <w:sz w:val="22"/>
          <w:szCs w:val="22"/>
          <w:lang w:val="es-ES_tradnl"/>
        </w:rPr>
        <w:t xml:space="preserve">que se identifiquen </w:t>
      </w:r>
      <w:r w:rsidRPr="006E504C">
        <w:rPr>
          <w:rFonts w:ascii="Calibri" w:hAnsi="Calibri"/>
          <w:sz w:val="22"/>
          <w:szCs w:val="22"/>
          <w:lang w:val="es-ES_tradnl"/>
        </w:rPr>
        <w:t>los casos.</w:t>
      </w:r>
    </w:p>
    <w:p w14:paraId="5DD0D925" w14:textId="217FA37E" w:rsidR="00536EE6" w:rsidRPr="006E504C" w:rsidRDefault="00B06DB6" w:rsidP="00B06DB6">
      <w:pPr>
        <w:pStyle w:val="ListParagraph"/>
        <w:numPr>
          <w:ilvl w:val="0"/>
          <w:numId w:val="4"/>
        </w:numPr>
        <w:tabs>
          <w:tab w:val="left" w:pos="480"/>
        </w:tabs>
        <w:jc w:val="both"/>
        <w:rPr>
          <w:rFonts w:ascii="Calibri" w:hAnsi="Calibri"/>
          <w:sz w:val="22"/>
          <w:szCs w:val="22"/>
          <w:lang w:val="es-ES_tradnl"/>
        </w:rPr>
      </w:pPr>
      <w:r w:rsidRPr="006E504C">
        <w:rPr>
          <w:rFonts w:ascii="Calibri" w:hAnsi="Calibri"/>
          <w:sz w:val="22"/>
          <w:szCs w:val="22"/>
          <w:lang w:val="es-ES_tradnl"/>
        </w:rPr>
        <w:lastRenderedPageBreak/>
        <w:t xml:space="preserve"> El personal que trabaja en los sitios colectivos debe comprender los riesgos de la introducción y propagación de COVID-19 en el sitio, ser entrenado y supervisado en las medidas de autoprotección y el uso racional del Equipo  </w:t>
      </w:r>
      <w:r w:rsidR="00415D17">
        <w:rPr>
          <w:rFonts w:ascii="Calibri" w:hAnsi="Calibri"/>
          <w:sz w:val="22"/>
          <w:szCs w:val="22"/>
          <w:lang w:val="es-ES_tradnl"/>
        </w:rPr>
        <w:t xml:space="preserve">de </w:t>
      </w:r>
      <w:r w:rsidRPr="006E504C">
        <w:rPr>
          <w:rFonts w:ascii="Calibri" w:hAnsi="Calibri"/>
          <w:sz w:val="22"/>
          <w:szCs w:val="22"/>
          <w:lang w:val="es-ES_tradnl"/>
        </w:rPr>
        <w:t xml:space="preserve">Protección Personal (enlace de orientación técnica: </w:t>
      </w:r>
      <w:hyperlink r:id="rId12" w:history="1">
        <w:r w:rsidRPr="006E504C">
          <w:rPr>
            <w:rStyle w:val="Hyperlink"/>
            <w:rFonts w:ascii="Calibri" w:hAnsi="Calibri"/>
            <w:sz w:val="22"/>
            <w:szCs w:val="22"/>
            <w:lang w:val="es-ES_tradnl"/>
          </w:rPr>
          <w:t>https://www.who.int/es/emergencies/diseases/novel-coronavirus-2019/technical-guidance</w:t>
        </w:r>
      </w:hyperlink>
      <w:r w:rsidRPr="006E504C">
        <w:rPr>
          <w:rFonts w:ascii="Calibri" w:hAnsi="Calibri"/>
          <w:sz w:val="22"/>
          <w:szCs w:val="22"/>
          <w:lang w:val="es-ES_tradnl"/>
        </w:rPr>
        <w:t xml:space="preserve"> ). El personal con riesgo potencial de exposición a COVID-19 fuera de las instalaciones</w:t>
      </w:r>
      <w:r w:rsidR="00415D17">
        <w:rPr>
          <w:rFonts w:ascii="Calibri" w:hAnsi="Calibri"/>
          <w:sz w:val="22"/>
          <w:szCs w:val="22"/>
          <w:lang w:val="es-ES_tradnl"/>
        </w:rPr>
        <w:t xml:space="preserve"> deberá ausentarse del </w:t>
      </w:r>
      <w:r w:rsidRPr="006E504C">
        <w:rPr>
          <w:rFonts w:ascii="Calibri" w:hAnsi="Calibri"/>
          <w:sz w:val="22"/>
          <w:szCs w:val="22"/>
          <w:lang w:val="es-ES_tradnl"/>
        </w:rPr>
        <w:t xml:space="preserve">durante 14 días desde el día de la exposición, para evitar la contaminación de los residentes y las comunidades </w:t>
      </w:r>
      <w:r w:rsidR="00415D17">
        <w:rPr>
          <w:rFonts w:ascii="Calibri" w:hAnsi="Calibri"/>
          <w:sz w:val="22"/>
          <w:szCs w:val="22"/>
          <w:lang w:val="es-ES_tradnl"/>
        </w:rPr>
        <w:t>de acogida.  A</w:t>
      </w:r>
      <w:r w:rsidRPr="006E504C">
        <w:rPr>
          <w:rFonts w:ascii="Calibri" w:hAnsi="Calibri"/>
          <w:sz w:val="22"/>
          <w:szCs w:val="22"/>
          <w:lang w:val="es-ES_tradnl"/>
        </w:rPr>
        <w:t xml:space="preserve"> quienes experimenten signos y síntomas que sugieran la presencia de COVID-19 tampoco se les debe permitir trabajar en el sitio, hasta que se descarte </w:t>
      </w:r>
      <w:r w:rsidR="00415D17">
        <w:rPr>
          <w:rFonts w:ascii="Calibri" w:hAnsi="Calibri"/>
          <w:sz w:val="22"/>
          <w:szCs w:val="22"/>
          <w:lang w:val="es-ES_tradnl"/>
        </w:rPr>
        <w:t>el</w:t>
      </w:r>
      <w:r w:rsidR="00415D17" w:rsidRPr="006E504C">
        <w:rPr>
          <w:rFonts w:ascii="Calibri" w:hAnsi="Calibri"/>
          <w:sz w:val="22"/>
          <w:szCs w:val="22"/>
          <w:lang w:val="es-ES_tradnl"/>
        </w:rPr>
        <w:t xml:space="preserve"> </w:t>
      </w:r>
      <w:r w:rsidRPr="006E504C">
        <w:rPr>
          <w:rFonts w:ascii="Calibri" w:hAnsi="Calibri"/>
          <w:sz w:val="22"/>
          <w:szCs w:val="22"/>
          <w:lang w:val="es-ES_tradnl"/>
        </w:rPr>
        <w:t>COVID-19 y/o se logre la recuperación total. Es necesario desarrollar medidas para asegurar la transferencia temporal de las responsabilidades del personal afectado a sus colegas.</w:t>
      </w:r>
    </w:p>
    <w:p w14:paraId="30273A5B" w14:textId="4BA30044" w:rsidR="00B06DB6" w:rsidRPr="006E504C" w:rsidRDefault="00B06DB6" w:rsidP="00B06DB6">
      <w:pPr>
        <w:pStyle w:val="ListParagraph"/>
        <w:numPr>
          <w:ilvl w:val="0"/>
          <w:numId w:val="4"/>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Si se confirma un caso de COVID-19 en un lugar, el personal y los residentes que se identifiquen como contactos deberán seguir los procedimientos aplicados por el país para los contactos, para la </w:t>
      </w:r>
      <w:r w:rsidR="00367AF7" w:rsidRPr="006E504C">
        <w:rPr>
          <w:rFonts w:ascii="Calibri" w:hAnsi="Calibri"/>
          <w:sz w:val="22"/>
          <w:szCs w:val="22"/>
          <w:lang w:val="es-ES_tradnl"/>
        </w:rPr>
        <w:t>auto cuarentena</w:t>
      </w:r>
      <w:r w:rsidRPr="006E504C">
        <w:rPr>
          <w:rFonts w:ascii="Calibri" w:hAnsi="Calibri"/>
          <w:sz w:val="22"/>
          <w:szCs w:val="22"/>
          <w:lang w:val="es-ES_tradnl"/>
        </w:rPr>
        <w:t xml:space="preserve"> y/o la vigilancia. </w:t>
      </w:r>
      <w:r w:rsidR="00415D17">
        <w:rPr>
          <w:rFonts w:ascii="Calibri" w:hAnsi="Calibri"/>
          <w:sz w:val="22"/>
          <w:szCs w:val="22"/>
          <w:lang w:val="es-ES_tradnl"/>
        </w:rPr>
        <w:t>Deben existir</w:t>
      </w:r>
    </w:p>
    <w:p w14:paraId="6BF68DB2" w14:textId="474E0F30" w:rsidR="00B06DB6" w:rsidRPr="006E504C" w:rsidRDefault="00B06DB6" w:rsidP="00B06DB6">
      <w:pPr>
        <w:pStyle w:val="ListParagraph"/>
        <w:tabs>
          <w:tab w:val="left" w:pos="480"/>
        </w:tabs>
        <w:jc w:val="both"/>
        <w:rPr>
          <w:rFonts w:ascii="Calibri" w:hAnsi="Calibri"/>
          <w:sz w:val="22"/>
          <w:szCs w:val="22"/>
          <w:lang w:val="es-ES_tradnl"/>
        </w:rPr>
      </w:pPr>
      <w:r w:rsidRPr="006E504C">
        <w:rPr>
          <w:rFonts w:ascii="Calibri" w:hAnsi="Calibri"/>
          <w:sz w:val="22"/>
          <w:szCs w:val="22"/>
          <w:lang w:val="es-ES_tradnl"/>
        </w:rPr>
        <w:t>mecanismos que garanticen que los residentes en aislamiento puedan seguir recibiendo servicios esenciales disponible en el sitio.</w:t>
      </w:r>
    </w:p>
    <w:p w14:paraId="6CA6E14B" w14:textId="18A98027" w:rsidR="00B06DB6" w:rsidRPr="006E504C" w:rsidRDefault="00B06DB6" w:rsidP="00B06DB6">
      <w:pPr>
        <w:pStyle w:val="ListParagraph"/>
        <w:numPr>
          <w:ilvl w:val="0"/>
          <w:numId w:val="6"/>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Los planes de continuidad de las actividades del sitio deben elaborarse para el caso de una ausencia temporal de un número de personal e interrupciones externas relacionadas con la propagación de COVID-19, para asegurar </w:t>
      </w:r>
      <w:r w:rsidR="00370343">
        <w:rPr>
          <w:rFonts w:ascii="Calibri" w:hAnsi="Calibri"/>
          <w:sz w:val="22"/>
          <w:szCs w:val="22"/>
          <w:lang w:val="es-ES_tradnl"/>
        </w:rPr>
        <w:t xml:space="preserve">que </w:t>
      </w:r>
      <w:r w:rsidRPr="006E504C">
        <w:rPr>
          <w:rFonts w:ascii="Calibri" w:hAnsi="Calibri"/>
          <w:sz w:val="22"/>
          <w:szCs w:val="22"/>
          <w:lang w:val="es-ES_tradnl"/>
        </w:rPr>
        <w:t xml:space="preserve">los servicios esenciales se </w:t>
      </w:r>
      <w:r w:rsidR="00370343" w:rsidRPr="006E504C">
        <w:rPr>
          <w:rFonts w:ascii="Calibri" w:hAnsi="Calibri"/>
          <w:sz w:val="22"/>
          <w:szCs w:val="22"/>
          <w:lang w:val="es-ES_tradnl"/>
        </w:rPr>
        <w:t>mant</w:t>
      </w:r>
      <w:r w:rsidR="00370343">
        <w:rPr>
          <w:rFonts w:ascii="Calibri" w:hAnsi="Calibri"/>
          <w:sz w:val="22"/>
          <w:szCs w:val="22"/>
          <w:lang w:val="es-ES_tradnl"/>
        </w:rPr>
        <w:t>engan</w:t>
      </w:r>
      <w:r w:rsidR="00370343" w:rsidRPr="006E504C">
        <w:rPr>
          <w:rFonts w:ascii="Calibri" w:hAnsi="Calibri"/>
          <w:sz w:val="22"/>
          <w:szCs w:val="22"/>
          <w:lang w:val="es-ES_tradnl"/>
        </w:rPr>
        <w:t xml:space="preserve"> </w:t>
      </w:r>
      <w:r w:rsidRPr="006E504C">
        <w:rPr>
          <w:rFonts w:ascii="Calibri" w:hAnsi="Calibri"/>
          <w:sz w:val="22"/>
          <w:szCs w:val="22"/>
          <w:lang w:val="es-ES_tradnl"/>
        </w:rPr>
        <w:t>en la mejor medida posible, incluso mediante el fortalecimiento de los mecanismos comunitarios para gobierno y autogestión.</w:t>
      </w:r>
    </w:p>
    <w:p w14:paraId="591DEF5C" w14:textId="771D000E" w:rsidR="00B06DB6" w:rsidRPr="00921502" w:rsidRDefault="00B06DB6" w:rsidP="00921502">
      <w:pPr>
        <w:pStyle w:val="ListParagraph"/>
        <w:numPr>
          <w:ilvl w:val="0"/>
          <w:numId w:val="6"/>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En caso de que sea factible y necesario, es preciso elaborar un plan de descongestión del sitio </w:t>
      </w:r>
      <w:r w:rsidR="00370343">
        <w:rPr>
          <w:rFonts w:ascii="Calibri" w:hAnsi="Calibri"/>
          <w:sz w:val="22"/>
          <w:szCs w:val="22"/>
          <w:lang w:val="es-ES_tradnl"/>
        </w:rPr>
        <w:t>en coordinación con todos los clústeres</w:t>
      </w:r>
      <w:r w:rsidRPr="006E504C">
        <w:rPr>
          <w:rFonts w:ascii="Calibri" w:hAnsi="Calibri"/>
          <w:sz w:val="22"/>
          <w:szCs w:val="22"/>
          <w:lang w:val="es-ES_tradnl"/>
        </w:rPr>
        <w:t xml:space="preserve"> para asegurar la disponibilidad de suministros de higiene cruciales para </w:t>
      </w:r>
      <w:r w:rsidR="00370343">
        <w:rPr>
          <w:rFonts w:ascii="Calibri" w:hAnsi="Calibri"/>
          <w:sz w:val="22"/>
          <w:szCs w:val="22"/>
          <w:lang w:val="es-ES_tradnl"/>
        </w:rPr>
        <w:t>evitar el contagio de</w:t>
      </w:r>
      <w:r w:rsidR="00370343" w:rsidRPr="006E504C">
        <w:rPr>
          <w:rFonts w:ascii="Calibri" w:hAnsi="Calibri"/>
          <w:sz w:val="22"/>
          <w:szCs w:val="22"/>
          <w:lang w:val="es-ES_tradnl"/>
        </w:rPr>
        <w:t xml:space="preserve"> </w:t>
      </w:r>
      <w:r w:rsidRPr="006E504C">
        <w:rPr>
          <w:rFonts w:ascii="Calibri" w:hAnsi="Calibri"/>
          <w:sz w:val="22"/>
          <w:szCs w:val="22"/>
          <w:lang w:val="es-ES_tradnl"/>
        </w:rPr>
        <w:t>COVID-19</w:t>
      </w:r>
      <w:r w:rsidR="00921502">
        <w:rPr>
          <w:rFonts w:ascii="Calibri" w:hAnsi="Calibri"/>
          <w:sz w:val="22"/>
          <w:szCs w:val="22"/>
          <w:lang w:val="es-ES_tradnl"/>
        </w:rPr>
        <w:t>.</w:t>
      </w:r>
    </w:p>
    <w:p w14:paraId="6C7472A9" w14:textId="18408966" w:rsidR="001A249B" w:rsidRPr="006E504C" w:rsidRDefault="001A249B" w:rsidP="00921502">
      <w:pPr>
        <w:pStyle w:val="Heading1"/>
        <w:rPr>
          <w:lang w:val="es-ES_tradnl"/>
        </w:rPr>
      </w:pPr>
      <w:r w:rsidRPr="006E504C">
        <w:rPr>
          <w:lang w:val="es-ES_tradnl"/>
        </w:rPr>
        <w:t xml:space="preserve"> </w:t>
      </w:r>
      <w:bookmarkStart w:id="4" w:name="_Toc446885742"/>
      <w:r w:rsidRPr="006E504C">
        <w:rPr>
          <w:lang w:val="es-ES_tradnl"/>
        </w:rPr>
        <w:t>II COMUNICACION DE RIESGO</w:t>
      </w:r>
      <w:r w:rsidR="00765452">
        <w:rPr>
          <w:lang w:val="es-ES_tradnl"/>
        </w:rPr>
        <w:t>S</w:t>
      </w:r>
      <w:r w:rsidRPr="006E504C">
        <w:rPr>
          <w:lang w:val="es-ES_tradnl"/>
        </w:rPr>
        <w:t xml:space="preserve"> Y PARTICIPACIÓN </w:t>
      </w:r>
      <w:bookmarkEnd w:id="4"/>
      <w:r w:rsidR="00765452">
        <w:rPr>
          <w:lang w:val="es-ES_tradnl"/>
        </w:rPr>
        <w:t>COMUNITARIA</w:t>
      </w:r>
    </w:p>
    <w:p w14:paraId="4A5FC038" w14:textId="77777777" w:rsidR="00536EE6" w:rsidRPr="006E504C" w:rsidRDefault="00536EE6" w:rsidP="001A249B">
      <w:pPr>
        <w:tabs>
          <w:tab w:val="left" w:pos="480"/>
        </w:tabs>
        <w:jc w:val="both"/>
        <w:rPr>
          <w:rFonts w:ascii="Calibri" w:hAnsi="Calibri"/>
          <w:sz w:val="22"/>
          <w:szCs w:val="22"/>
          <w:lang w:val="es-ES_tradnl"/>
        </w:rPr>
      </w:pPr>
    </w:p>
    <w:p w14:paraId="565E03E0" w14:textId="66DE976A" w:rsidR="001A249B" w:rsidRPr="006E504C" w:rsidRDefault="001A249B" w:rsidP="001A249B">
      <w:pPr>
        <w:pStyle w:val="ListParagraph"/>
        <w:numPr>
          <w:ilvl w:val="0"/>
          <w:numId w:val="7"/>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Identificar y trabajar con las personas influyentes de la comunidad del lugar (como los líderes de la comunidad, los líderes religiosos, líderes juveniles y </w:t>
      </w:r>
      <w:r w:rsidR="00B04A20" w:rsidRPr="006E504C">
        <w:rPr>
          <w:rFonts w:ascii="Calibri" w:hAnsi="Calibri"/>
          <w:sz w:val="22"/>
          <w:szCs w:val="22"/>
          <w:lang w:val="es-ES_tradnl"/>
        </w:rPr>
        <w:t>femenin</w:t>
      </w:r>
      <w:r w:rsidR="00B04A20">
        <w:rPr>
          <w:rFonts w:ascii="Calibri" w:hAnsi="Calibri"/>
          <w:sz w:val="22"/>
          <w:szCs w:val="22"/>
          <w:lang w:val="es-ES_tradnl"/>
        </w:rPr>
        <w:t>a</w:t>
      </w:r>
      <w:r w:rsidR="00B04A20" w:rsidRPr="006E504C">
        <w:rPr>
          <w:rFonts w:ascii="Calibri" w:hAnsi="Calibri"/>
          <w:sz w:val="22"/>
          <w:szCs w:val="22"/>
          <w:lang w:val="es-ES_tradnl"/>
        </w:rPr>
        <w:t>s</w:t>
      </w:r>
      <w:r w:rsidRPr="006E504C">
        <w:rPr>
          <w:rFonts w:ascii="Calibri" w:hAnsi="Calibri"/>
          <w:sz w:val="22"/>
          <w:szCs w:val="22"/>
          <w:lang w:val="es-ES_tradnl"/>
        </w:rPr>
        <w:t>, trabajadores de la salud, voluntarios comunitarios) y redes locales (grupos de mujeres,</w:t>
      </w:r>
      <w:r w:rsidR="00E031EA" w:rsidRPr="006E504C">
        <w:rPr>
          <w:rFonts w:ascii="Calibri" w:hAnsi="Calibri"/>
          <w:sz w:val="22"/>
          <w:szCs w:val="22"/>
          <w:lang w:val="es-ES_tradnl"/>
        </w:rPr>
        <w:t xml:space="preserve"> </w:t>
      </w:r>
      <w:r w:rsidRPr="006E504C">
        <w:rPr>
          <w:rFonts w:ascii="Calibri" w:hAnsi="Calibri"/>
          <w:sz w:val="22"/>
          <w:szCs w:val="22"/>
          <w:lang w:val="es-ES_tradnl"/>
        </w:rPr>
        <w:t xml:space="preserve">grupos de jóvenes, curanderos tradicionales, etc.). Donde y cuando sea posible, </w:t>
      </w:r>
      <w:r w:rsidR="00B04A20" w:rsidRPr="006E504C">
        <w:rPr>
          <w:rFonts w:ascii="Calibri" w:hAnsi="Calibri"/>
          <w:sz w:val="22"/>
          <w:szCs w:val="22"/>
          <w:lang w:val="es-ES_tradnl"/>
        </w:rPr>
        <w:t>trabaj</w:t>
      </w:r>
      <w:r w:rsidR="00B04A20">
        <w:rPr>
          <w:rFonts w:ascii="Calibri" w:hAnsi="Calibri"/>
          <w:sz w:val="22"/>
          <w:szCs w:val="22"/>
          <w:lang w:val="es-ES_tradnl"/>
        </w:rPr>
        <w:t>ar</w:t>
      </w:r>
      <w:r w:rsidR="00B04A20" w:rsidRPr="006E504C">
        <w:rPr>
          <w:rFonts w:ascii="Calibri" w:hAnsi="Calibri"/>
          <w:sz w:val="22"/>
          <w:szCs w:val="22"/>
          <w:lang w:val="es-ES_tradnl"/>
        </w:rPr>
        <w:t xml:space="preserve"> </w:t>
      </w:r>
      <w:r w:rsidRPr="006E504C">
        <w:rPr>
          <w:rFonts w:ascii="Calibri" w:hAnsi="Calibri"/>
          <w:sz w:val="22"/>
          <w:szCs w:val="22"/>
          <w:lang w:val="es-ES_tradnl"/>
        </w:rPr>
        <w:t xml:space="preserve">con equipos de gestión </w:t>
      </w:r>
      <w:r w:rsidR="00B04A20">
        <w:rPr>
          <w:rFonts w:ascii="Calibri" w:hAnsi="Calibri"/>
          <w:sz w:val="22"/>
          <w:szCs w:val="22"/>
          <w:lang w:val="es-ES_tradnl"/>
        </w:rPr>
        <w:t>albergues colectivos</w:t>
      </w:r>
      <w:r w:rsidRPr="006E504C">
        <w:rPr>
          <w:rFonts w:ascii="Calibri" w:hAnsi="Calibri"/>
          <w:sz w:val="22"/>
          <w:szCs w:val="22"/>
          <w:lang w:val="es-ES_tradnl"/>
        </w:rPr>
        <w:t xml:space="preserve">, comités de campamento/sitio y/o líderes comunitarios para llevar a cabo consultas sobre la evaluación de riesgos, la identificación de </w:t>
      </w:r>
      <w:r w:rsidR="00B04A20">
        <w:rPr>
          <w:rFonts w:ascii="Calibri" w:hAnsi="Calibri"/>
          <w:sz w:val="22"/>
          <w:szCs w:val="22"/>
          <w:lang w:val="es-ES_tradnl"/>
        </w:rPr>
        <w:t>grupos</w:t>
      </w:r>
      <w:r w:rsidRPr="006E504C">
        <w:rPr>
          <w:rFonts w:ascii="Calibri" w:hAnsi="Calibri"/>
          <w:sz w:val="22"/>
          <w:szCs w:val="22"/>
          <w:lang w:val="es-ES_tradnl"/>
        </w:rPr>
        <w:t xml:space="preserve"> de población de alto riesgo, canales de comunicación de confianza existentes (formales e informales) y el establecimiento de puntos focales de vigilancia por bloques y secciones, así como equipos de tareas comunitarias, etc.</w:t>
      </w:r>
    </w:p>
    <w:p w14:paraId="6FC798EA" w14:textId="02916F4A" w:rsidR="00E031EA" w:rsidRPr="006E504C" w:rsidRDefault="00B04A20" w:rsidP="00E031EA">
      <w:pPr>
        <w:pStyle w:val="ListParagraph"/>
        <w:numPr>
          <w:ilvl w:val="0"/>
          <w:numId w:val="7"/>
        </w:numPr>
        <w:tabs>
          <w:tab w:val="left" w:pos="480"/>
        </w:tabs>
        <w:jc w:val="both"/>
        <w:rPr>
          <w:rFonts w:ascii="Calibri" w:hAnsi="Calibri"/>
          <w:sz w:val="22"/>
          <w:szCs w:val="22"/>
          <w:lang w:val="es-ES_tradnl"/>
        </w:rPr>
      </w:pPr>
      <w:r>
        <w:rPr>
          <w:rFonts w:ascii="Calibri" w:hAnsi="Calibri"/>
          <w:sz w:val="22"/>
          <w:szCs w:val="22"/>
          <w:lang w:val="es-ES_tradnl"/>
        </w:rPr>
        <w:t>Las directrices</w:t>
      </w:r>
      <w:r w:rsidRPr="006E504C">
        <w:rPr>
          <w:rFonts w:ascii="Calibri" w:hAnsi="Calibri"/>
          <w:sz w:val="22"/>
          <w:szCs w:val="22"/>
          <w:lang w:val="es-ES_tradnl"/>
        </w:rPr>
        <w:t xml:space="preserve"> </w:t>
      </w:r>
      <w:r w:rsidR="00E031EA" w:rsidRPr="006E504C">
        <w:rPr>
          <w:rFonts w:ascii="Calibri" w:hAnsi="Calibri"/>
          <w:sz w:val="22"/>
          <w:szCs w:val="22"/>
          <w:lang w:val="es-ES_tradnl"/>
        </w:rPr>
        <w:t xml:space="preserve">de movilización comunitaria e información sobre </w:t>
      </w:r>
      <w:r>
        <w:rPr>
          <w:rFonts w:ascii="Calibri" w:hAnsi="Calibri"/>
          <w:sz w:val="22"/>
          <w:szCs w:val="22"/>
          <w:lang w:val="es-ES_tradnl"/>
        </w:rPr>
        <w:t xml:space="preserve">la </w:t>
      </w:r>
      <w:r w:rsidR="00E031EA" w:rsidRPr="006E504C">
        <w:rPr>
          <w:rFonts w:ascii="Calibri" w:hAnsi="Calibri"/>
          <w:sz w:val="22"/>
          <w:szCs w:val="22"/>
          <w:lang w:val="es-ES_tradnl"/>
        </w:rPr>
        <w:t>comunicación de riesgos de las autoridades sanitarias nacionales y locales y la OMS</w:t>
      </w:r>
      <w:r>
        <w:rPr>
          <w:rFonts w:ascii="Calibri" w:hAnsi="Calibri"/>
          <w:sz w:val="22"/>
          <w:szCs w:val="22"/>
          <w:lang w:val="es-ES_tradnl"/>
        </w:rPr>
        <w:t>, deben ser utilizadas y adaptadas</w:t>
      </w:r>
      <w:r w:rsidR="00E031EA" w:rsidRPr="006E504C">
        <w:rPr>
          <w:rFonts w:ascii="Calibri" w:hAnsi="Calibri"/>
          <w:sz w:val="22"/>
          <w:szCs w:val="22"/>
          <w:lang w:val="es-ES_tradnl"/>
        </w:rPr>
        <w:t xml:space="preserve"> de acuerdo con las necesidades de información específicas, las percepciones de</w:t>
      </w:r>
      <w:r>
        <w:rPr>
          <w:rFonts w:ascii="Calibri" w:hAnsi="Calibri"/>
          <w:sz w:val="22"/>
          <w:szCs w:val="22"/>
          <w:lang w:val="es-ES_tradnl"/>
        </w:rPr>
        <w:t xml:space="preserve"> </w:t>
      </w:r>
      <w:r w:rsidR="00E031EA" w:rsidRPr="006E504C">
        <w:rPr>
          <w:rFonts w:ascii="Calibri" w:hAnsi="Calibri"/>
          <w:sz w:val="22"/>
          <w:szCs w:val="22"/>
          <w:lang w:val="es-ES_tradnl"/>
        </w:rPr>
        <w:t>l</w:t>
      </w:r>
      <w:r>
        <w:rPr>
          <w:rFonts w:ascii="Calibri" w:hAnsi="Calibri"/>
          <w:sz w:val="22"/>
          <w:szCs w:val="22"/>
          <w:lang w:val="es-ES_tradnl"/>
        </w:rPr>
        <w:t>os residentes del</w:t>
      </w:r>
      <w:r w:rsidR="00E031EA" w:rsidRPr="006E504C">
        <w:rPr>
          <w:rFonts w:ascii="Calibri" w:hAnsi="Calibri"/>
          <w:sz w:val="22"/>
          <w:szCs w:val="22"/>
          <w:lang w:val="es-ES_tradnl"/>
        </w:rPr>
        <w:t xml:space="preserve"> sitio, así como </w:t>
      </w:r>
      <w:r>
        <w:rPr>
          <w:rFonts w:ascii="Calibri" w:hAnsi="Calibri"/>
          <w:sz w:val="22"/>
          <w:szCs w:val="22"/>
          <w:lang w:val="es-ES_tradnl"/>
        </w:rPr>
        <w:t xml:space="preserve">de las </w:t>
      </w:r>
      <w:r w:rsidR="00E031EA" w:rsidRPr="006E504C">
        <w:rPr>
          <w:rFonts w:ascii="Calibri" w:hAnsi="Calibri"/>
          <w:sz w:val="22"/>
          <w:szCs w:val="22"/>
          <w:lang w:val="es-ES_tradnl"/>
        </w:rPr>
        <w:t xml:space="preserve">comunidades </w:t>
      </w:r>
      <w:r>
        <w:rPr>
          <w:rFonts w:ascii="Calibri" w:hAnsi="Calibri"/>
          <w:sz w:val="22"/>
          <w:szCs w:val="22"/>
          <w:lang w:val="es-ES_tradnl"/>
        </w:rPr>
        <w:t>de acogida</w:t>
      </w:r>
      <w:r w:rsidR="00E031EA" w:rsidRPr="006E504C">
        <w:rPr>
          <w:rFonts w:ascii="Calibri" w:hAnsi="Calibri"/>
          <w:sz w:val="22"/>
          <w:szCs w:val="22"/>
          <w:lang w:val="es-ES_tradnl"/>
        </w:rPr>
        <w:t xml:space="preserve">. </w:t>
      </w:r>
      <w:r w:rsidR="008E5730">
        <w:rPr>
          <w:rFonts w:ascii="Calibri" w:hAnsi="Calibri"/>
          <w:sz w:val="22"/>
          <w:szCs w:val="22"/>
          <w:lang w:val="es-ES_tradnl"/>
        </w:rPr>
        <w:t xml:space="preserve"> Cuando se comparta información s</w:t>
      </w:r>
      <w:r>
        <w:rPr>
          <w:rFonts w:ascii="Calibri" w:hAnsi="Calibri"/>
          <w:sz w:val="22"/>
          <w:szCs w:val="22"/>
          <w:lang w:val="es-ES_tradnl"/>
        </w:rPr>
        <w:t xml:space="preserve">e debe tomar en cuenta las barreras </w:t>
      </w:r>
      <w:r w:rsidR="008E5730">
        <w:rPr>
          <w:rFonts w:ascii="Calibri" w:hAnsi="Calibri"/>
          <w:sz w:val="22"/>
          <w:szCs w:val="22"/>
          <w:lang w:val="es-ES_tradnl"/>
        </w:rPr>
        <w:t>idiomáticas</w:t>
      </w:r>
      <w:r>
        <w:rPr>
          <w:rFonts w:ascii="Calibri" w:hAnsi="Calibri"/>
          <w:sz w:val="22"/>
          <w:szCs w:val="22"/>
          <w:lang w:val="es-ES_tradnl"/>
        </w:rPr>
        <w:t xml:space="preserve">, </w:t>
      </w:r>
      <w:r w:rsidR="00E031EA" w:rsidRPr="006E504C">
        <w:rPr>
          <w:rFonts w:ascii="Calibri" w:hAnsi="Calibri"/>
          <w:sz w:val="22"/>
          <w:szCs w:val="22"/>
          <w:lang w:val="es-ES_tradnl"/>
        </w:rPr>
        <w:t xml:space="preserve">niveles de alfabetización, </w:t>
      </w:r>
      <w:r>
        <w:rPr>
          <w:rFonts w:ascii="Calibri" w:hAnsi="Calibri"/>
          <w:sz w:val="22"/>
          <w:szCs w:val="22"/>
          <w:lang w:val="es-ES_tradnl"/>
        </w:rPr>
        <w:t xml:space="preserve">de </w:t>
      </w:r>
      <w:r w:rsidR="00E031EA" w:rsidRPr="006E504C">
        <w:rPr>
          <w:rFonts w:ascii="Calibri" w:hAnsi="Calibri"/>
          <w:sz w:val="22"/>
          <w:szCs w:val="22"/>
          <w:lang w:val="es-ES_tradnl"/>
        </w:rPr>
        <w:t xml:space="preserve">acceso a la comunicación </w:t>
      </w:r>
      <w:r w:rsidR="008E5730">
        <w:rPr>
          <w:rFonts w:ascii="Calibri" w:hAnsi="Calibri"/>
          <w:sz w:val="22"/>
          <w:szCs w:val="22"/>
          <w:lang w:val="es-ES_tradnl"/>
        </w:rPr>
        <w:t xml:space="preserve">y barreras </w:t>
      </w:r>
      <w:r w:rsidR="00E031EA" w:rsidRPr="006E504C">
        <w:rPr>
          <w:rFonts w:ascii="Calibri" w:hAnsi="Calibri"/>
          <w:sz w:val="22"/>
          <w:szCs w:val="22"/>
          <w:lang w:val="es-ES_tradnl"/>
        </w:rPr>
        <w:t>para la prevención, dentro de los diferentes grupos.</w:t>
      </w:r>
    </w:p>
    <w:p w14:paraId="57424277" w14:textId="771C65D8" w:rsidR="007D1D50" w:rsidRPr="006E504C" w:rsidRDefault="007D1D50" w:rsidP="007D1D50">
      <w:pPr>
        <w:pStyle w:val="ListParagraph"/>
        <w:numPr>
          <w:ilvl w:val="0"/>
          <w:numId w:val="7"/>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Proporcionar mensajes claros e inequívocos centrados en lo que las personas pueden hacer para reducir el riesgo o en las medidas </w:t>
      </w:r>
      <w:r w:rsidR="008E5730">
        <w:rPr>
          <w:rFonts w:ascii="Calibri" w:hAnsi="Calibri"/>
          <w:sz w:val="22"/>
          <w:szCs w:val="22"/>
          <w:lang w:val="es-ES_tradnl"/>
        </w:rPr>
        <w:t>a</w:t>
      </w:r>
      <w:r w:rsidR="008E5730" w:rsidRPr="006E504C">
        <w:rPr>
          <w:rFonts w:ascii="Calibri" w:hAnsi="Calibri"/>
          <w:sz w:val="22"/>
          <w:szCs w:val="22"/>
          <w:lang w:val="es-ES_tradnl"/>
        </w:rPr>
        <w:t xml:space="preserve"> </w:t>
      </w:r>
      <w:r w:rsidRPr="006E504C">
        <w:rPr>
          <w:rFonts w:ascii="Calibri" w:hAnsi="Calibri"/>
          <w:sz w:val="22"/>
          <w:szCs w:val="22"/>
          <w:lang w:val="es-ES_tradnl"/>
        </w:rPr>
        <w:t xml:space="preserve">tomar </w:t>
      </w:r>
      <w:r w:rsidR="008E5730">
        <w:rPr>
          <w:rFonts w:ascii="Calibri" w:hAnsi="Calibri"/>
          <w:sz w:val="22"/>
          <w:szCs w:val="22"/>
          <w:lang w:val="es-ES_tradnl"/>
        </w:rPr>
        <w:t xml:space="preserve">en caso de </w:t>
      </w:r>
      <w:r w:rsidRPr="006E504C">
        <w:rPr>
          <w:rFonts w:ascii="Calibri" w:hAnsi="Calibri"/>
          <w:sz w:val="22"/>
          <w:szCs w:val="22"/>
          <w:lang w:val="es-ES_tradnl"/>
        </w:rPr>
        <w:t xml:space="preserve">tener COVID-19. No </w:t>
      </w:r>
      <w:r w:rsidR="008E5730">
        <w:rPr>
          <w:rFonts w:ascii="Calibri" w:hAnsi="Calibri"/>
          <w:sz w:val="22"/>
          <w:szCs w:val="22"/>
          <w:lang w:val="es-ES_tradnl"/>
        </w:rPr>
        <w:t>inducir</w:t>
      </w:r>
      <w:r w:rsidR="008E5730" w:rsidRPr="006E504C">
        <w:rPr>
          <w:rFonts w:ascii="Calibri" w:hAnsi="Calibri"/>
          <w:sz w:val="22"/>
          <w:szCs w:val="22"/>
          <w:lang w:val="es-ES_tradnl"/>
        </w:rPr>
        <w:t xml:space="preserve"> </w:t>
      </w:r>
      <w:r w:rsidRPr="006E504C">
        <w:rPr>
          <w:rFonts w:ascii="Calibri" w:hAnsi="Calibri"/>
          <w:sz w:val="22"/>
          <w:szCs w:val="22"/>
          <w:lang w:val="es-ES_tradnl"/>
        </w:rPr>
        <w:t xml:space="preserve">miedo y sospecha entre la población. No </w:t>
      </w:r>
      <w:r w:rsidR="008E5730">
        <w:rPr>
          <w:rFonts w:ascii="Calibri" w:hAnsi="Calibri"/>
          <w:sz w:val="22"/>
          <w:szCs w:val="22"/>
          <w:lang w:val="es-ES_tradnl"/>
        </w:rPr>
        <w:t>utilizar</w:t>
      </w:r>
      <w:r w:rsidRPr="006E504C">
        <w:rPr>
          <w:rFonts w:ascii="Calibri" w:hAnsi="Calibri"/>
          <w:sz w:val="22"/>
          <w:szCs w:val="22"/>
          <w:lang w:val="es-ES_tradnl"/>
        </w:rPr>
        <w:t xml:space="preserve"> el lenguaje médico en la comunicación con el público en general (por ejemplo, decir 'personas que pueden tener COVID-19' en lugar de 'casos sospechosos').</w:t>
      </w:r>
    </w:p>
    <w:p w14:paraId="23FCBA01" w14:textId="3E4C537D" w:rsidR="007D1D50" w:rsidRPr="006E504C" w:rsidRDefault="007D1D50" w:rsidP="007D1D50">
      <w:pPr>
        <w:pStyle w:val="ListParagraph"/>
        <w:numPr>
          <w:ilvl w:val="0"/>
          <w:numId w:val="7"/>
        </w:numPr>
        <w:tabs>
          <w:tab w:val="left" w:pos="480"/>
        </w:tabs>
        <w:jc w:val="both"/>
        <w:rPr>
          <w:rFonts w:ascii="Calibri" w:hAnsi="Calibri"/>
          <w:sz w:val="22"/>
          <w:szCs w:val="22"/>
          <w:lang w:val="es-ES_tradnl"/>
        </w:rPr>
      </w:pPr>
      <w:r w:rsidRPr="006E504C">
        <w:rPr>
          <w:rFonts w:ascii="Calibri" w:hAnsi="Calibri"/>
          <w:sz w:val="22"/>
          <w:szCs w:val="22"/>
          <w:lang w:val="es-ES_tradnl"/>
        </w:rPr>
        <w:lastRenderedPageBreak/>
        <w:t>Las percepciones, los rumores y las reacciones de los residentes de los campamentos y las comunidades de acogida deben ser monitoreadas y respondidas a través de canales de comunicación de confianza, especialmente para abordar comportamientos negativos y la estigma</w:t>
      </w:r>
      <w:r w:rsidR="000023DB">
        <w:rPr>
          <w:rFonts w:ascii="Calibri" w:hAnsi="Calibri"/>
          <w:sz w:val="22"/>
          <w:szCs w:val="22"/>
          <w:lang w:val="es-ES_tradnl"/>
        </w:rPr>
        <w:t>tización</w:t>
      </w:r>
      <w:r w:rsidRPr="006E504C">
        <w:rPr>
          <w:rFonts w:ascii="Calibri" w:hAnsi="Calibri"/>
          <w:sz w:val="22"/>
          <w:szCs w:val="22"/>
          <w:lang w:val="es-ES_tradnl"/>
        </w:rPr>
        <w:t xml:space="preserve"> </w:t>
      </w:r>
      <w:r w:rsidR="000023DB">
        <w:rPr>
          <w:rFonts w:ascii="Calibri" w:hAnsi="Calibri"/>
          <w:sz w:val="22"/>
          <w:szCs w:val="22"/>
          <w:lang w:val="es-ES_tradnl"/>
        </w:rPr>
        <w:t>d</w:t>
      </w:r>
      <w:r w:rsidRPr="006E504C">
        <w:rPr>
          <w:rFonts w:ascii="Calibri" w:hAnsi="Calibri"/>
          <w:sz w:val="22"/>
          <w:szCs w:val="22"/>
          <w:lang w:val="es-ES_tradnl"/>
        </w:rPr>
        <w:t>el brote.</w:t>
      </w:r>
    </w:p>
    <w:p w14:paraId="31788BFC" w14:textId="32126634" w:rsidR="007D1D50" w:rsidRPr="006E504C" w:rsidRDefault="007D1D50" w:rsidP="007D1D50">
      <w:pPr>
        <w:pStyle w:val="ListParagraph"/>
        <w:numPr>
          <w:ilvl w:val="0"/>
          <w:numId w:val="7"/>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Establecer un compromiso comunitario a gran escala para </w:t>
      </w:r>
      <w:r w:rsidR="00172151">
        <w:rPr>
          <w:rFonts w:ascii="Calibri" w:hAnsi="Calibri"/>
          <w:sz w:val="22"/>
          <w:szCs w:val="22"/>
          <w:lang w:val="es-ES_tradnl"/>
        </w:rPr>
        <w:t>mecanismos</w:t>
      </w:r>
      <w:r w:rsidR="00172151" w:rsidRPr="006E504C">
        <w:rPr>
          <w:rFonts w:ascii="Calibri" w:hAnsi="Calibri"/>
          <w:sz w:val="22"/>
          <w:szCs w:val="22"/>
          <w:lang w:val="es-ES_tradnl"/>
        </w:rPr>
        <w:t xml:space="preserve"> </w:t>
      </w:r>
      <w:r w:rsidRPr="006E504C">
        <w:rPr>
          <w:rFonts w:ascii="Calibri" w:hAnsi="Calibri"/>
          <w:sz w:val="22"/>
          <w:szCs w:val="22"/>
          <w:lang w:val="es-ES_tradnl"/>
        </w:rPr>
        <w:t>de cambio social y de comportamiento</w:t>
      </w:r>
      <w:r w:rsidR="00172151">
        <w:rPr>
          <w:rFonts w:ascii="Calibri" w:hAnsi="Calibri"/>
          <w:sz w:val="22"/>
          <w:szCs w:val="22"/>
          <w:lang w:val="es-ES_tradnl"/>
        </w:rPr>
        <w:t xml:space="preserve"> destinados </w:t>
      </w:r>
      <w:proofErr w:type="gramStart"/>
      <w:r w:rsidR="00172151">
        <w:rPr>
          <w:rFonts w:ascii="Calibri" w:hAnsi="Calibri"/>
          <w:sz w:val="22"/>
          <w:szCs w:val="22"/>
          <w:lang w:val="es-ES_tradnl"/>
        </w:rPr>
        <w:t xml:space="preserve">a </w:t>
      </w:r>
      <w:r w:rsidRPr="006E504C">
        <w:rPr>
          <w:rFonts w:ascii="Calibri" w:hAnsi="Calibri"/>
          <w:sz w:val="22"/>
          <w:szCs w:val="22"/>
          <w:lang w:val="es-ES_tradnl"/>
        </w:rPr>
        <w:t xml:space="preserve"> asegurar</w:t>
      </w:r>
      <w:proofErr w:type="gramEnd"/>
      <w:r w:rsidR="00172151">
        <w:rPr>
          <w:rFonts w:ascii="Calibri" w:hAnsi="Calibri"/>
          <w:sz w:val="22"/>
          <w:szCs w:val="22"/>
          <w:lang w:val="es-ES_tradnl"/>
        </w:rPr>
        <w:t xml:space="preserve"> prácticas preventivas de higiene comunitarias e individuales</w:t>
      </w:r>
      <w:r w:rsidRPr="006E504C">
        <w:rPr>
          <w:rFonts w:ascii="Calibri" w:hAnsi="Calibri"/>
          <w:sz w:val="22"/>
          <w:szCs w:val="22"/>
          <w:lang w:val="es-ES_tradnl"/>
        </w:rPr>
        <w:t>, en consonancia con la</w:t>
      </w:r>
      <w:r w:rsidR="00172151">
        <w:rPr>
          <w:rFonts w:ascii="Calibri" w:hAnsi="Calibri"/>
          <w:sz w:val="22"/>
          <w:szCs w:val="22"/>
          <w:lang w:val="es-ES_tradnl"/>
        </w:rPr>
        <w:t>s recomendaciones nacionales de</w:t>
      </w:r>
      <w:r w:rsidRPr="006E504C">
        <w:rPr>
          <w:rFonts w:ascii="Calibri" w:hAnsi="Calibri"/>
          <w:sz w:val="22"/>
          <w:szCs w:val="22"/>
          <w:lang w:val="es-ES_tradnl"/>
        </w:rPr>
        <w:t xml:space="preserve"> contención de la salud pública, y asegurar que las personas afectadas por situaciones humanitarias no </w:t>
      </w:r>
      <w:r w:rsidR="00172151" w:rsidRPr="006E504C">
        <w:rPr>
          <w:rFonts w:ascii="Calibri" w:hAnsi="Calibri"/>
          <w:sz w:val="22"/>
          <w:szCs w:val="22"/>
          <w:lang w:val="es-ES_tradnl"/>
        </w:rPr>
        <w:t>se</w:t>
      </w:r>
      <w:r w:rsidR="00172151">
        <w:rPr>
          <w:rFonts w:ascii="Calibri" w:hAnsi="Calibri"/>
          <w:sz w:val="22"/>
          <w:szCs w:val="22"/>
          <w:lang w:val="es-ES_tradnl"/>
        </w:rPr>
        <w:t xml:space="preserve"> conviertan en</w:t>
      </w:r>
      <w:r w:rsidR="00172151" w:rsidRPr="006E504C">
        <w:rPr>
          <w:rFonts w:ascii="Calibri" w:hAnsi="Calibri"/>
          <w:sz w:val="22"/>
          <w:szCs w:val="22"/>
          <w:lang w:val="es-ES_tradnl"/>
        </w:rPr>
        <w:t xml:space="preserve"> </w:t>
      </w:r>
      <w:r w:rsidRPr="006E504C">
        <w:rPr>
          <w:rFonts w:ascii="Calibri" w:hAnsi="Calibri"/>
          <w:sz w:val="22"/>
          <w:szCs w:val="22"/>
          <w:lang w:val="es-ES_tradnl"/>
        </w:rPr>
        <w:t>chivos expiatorios.</w:t>
      </w:r>
    </w:p>
    <w:p w14:paraId="789F114B" w14:textId="2B617E3B" w:rsidR="007D1D50" w:rsidRPr="006E504C" w:rsidRDefault="007D1D50" w:rsidP="007D1D50">
      <w:pPr>
        <w:pStyle w:val="ListParagraph"/>
        <w:numPr>
          <w:ilvl w:val="0"/>
          <w:numId w:val="7"/>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Es necesario elaborar disposiciones especiales en relación con </w:t>
      </w:r>
      <w:r w:rsidR="00EA0318">
        <w:rPr>
          <w:rFonts w:ascii="Calibri" w:hAnsi="Calibri"/>
          <w:sz w:val="22"/>
          <w:szCs w:val="22"/>
          <w:lang w:val="es-ES_tradnl"/>
        </w:rPr>
        <w:t xml:space="preserve">posibles eventos de </w:t>
      </w:r>
      <w:r w:rsidRPr="006E504C">
        <w:rPr>
          <w:rFonts w:ascii="Calibri" w:hAnsi="Calibri"/>
          <w:sz w:val="22"/>
          <w:szCs w:val="22"/>
          <w:lang w:val="es-ES_tradnl"/>
        </w:rPr>
        <w:t xml:space="preserve">amplificación de la transmisión </w:t>
      </w:r>
      <w:r w:rsidR="00EA0318">
        <w:rPr>
          <w:rFonts w:ascii="Calibri" w:hAnsi="Calibri"/>
          <w:sz w:val="22"/>
          <w:szCs w:val="22"/>
          <w:lang w:val="es-ES_tradnl"/>
        </w:rPr>
        <w:t>dentro del sitio</w:t>
      </w:r>
      <w:r w:rsidRPr="006E504C">
        <w:rPr>
          <w:rFonts w:ascii="Calibri" w:hAnsi="Calibri"/>
          <w:sz w:val="22"/>
          <w:szCs w:val="22"/>
          <w:lang w:val="es-ES_tradnl"/>
        </w:rPr>
        <w:t xml:space="preserve">, </w:t>
      </w:r>
      <w:r w:rsidR="00EA0318">
        <w:rPr>
          <w:rFonts w:ascii="Calibri" w:hAnsi="Calibri"/>
          <w:sz w:val="22"/>
          <w:szCs w:val="22"/>
          <w:lang w:val="es-ES_tradnl"/>
        </w:rPr>
        <w:t xml:space="preserve">por ejemplo, durante </w:t>
      </w:r>
      <w:r w:rsidRPr="006E504C">
        <w:rPr>
          <w:rFonts w:ascii="Calibri" w:hAnsi="Calibri"/>
          <w:sz w:val="22"/>
          <w:szCs w:val="22"/>
          <w:lang w:val="es-ES_tradnl"/>
        </w:rPr>
        <w:t>la distribución de alimentos y la</w:t>
      </w:r>
      <w:r w:rsidR="00EA0318">
        <w:rPr>
          <w:rFonts w:ascii="Calibri" w:hAnsi="Calibri"/>
          <w:sz w:val="22"/>
          <w:szCs w:val="22"/>
          <w:lang w:val="es-ES_tradnl"/>
        </w:rPr>
        <w:t>s visitas a los mercados</w:t>
      </w:r>
      <w:r w:rsidRPr="006E504C">
        <w:rPr>
          <w:rFonts w:ascii="Calibri" w:hAnsi="Calibri"/>
          <w:sz w:val="22"/>
          <w:szCs w:val="22"/>
          <w:lang w:val="es-ES_tradnl"/>
        </w:rPr>
        <w:t xml:space="preserve"> </w:t>
      </w:r>
      <w:r w:rsidR="00EA0318">
        <w:rPr>
          <w:rFonts w:ascii="Calibri" w:hAnsi="Calibri"/>
          <w:sz w:val="22"/>
          <w:szCs w:val="22"/>
          <w:lang w:val="es-ES_tradnl"/>
        </w:rPr>
        <w:t>–</w:t>
      </w:r>
      <w:r w:rsidRPr="006E504C">
        <w:rPr>
          <w:rFonts w:ascii="Calibri" w:hAnsi="Calibri"/>
          <w:sz w:val="22"/>
          <w:szCs w:val="22"/>
          <w:lang w:val="es-ES_tradnl"/>
        </w:rPr>
        <w:t xml:space="preserve"> </w:t>
      </w:r>
      <w:r w:rsidR="00EA0318">
        <w:rPr>
          <w:rFonts w:ascii="Calibri" w:hAnsi="Calibri"/>
          <w:sz w:val="22"/>
          <w:szCs w:val="22"/>
          <w:lang w:val="es-ES_tradnl"/>
        </w:rPr>
        <w:t xml:space="preserve">se debe identificar </w:t>
      </w:r>
      <w:r w:rsidRPr="006E504C">
        <w:rPr>
          <w:rFonts w:ascii="Calibri" w:hAnsi="Calibri"/>
          <w:sz w:val="22"/>
          <w:szCs w:val="22"/>
          <w:lang w:val="es-ES_tradnl"/>
        </w:rPr>
        <w:t xml:space="preserve">todos </w:t>
      </w:r>
      <w:r w:rsidR="00EA0318">
        <w:rPr>
          <w:rFonts w:ascii="Calibri" w:hAnsi="Calibri"/>
          <w:sz w:val="22"/>
          <w:szCs w:val="22"/>
          <w:lang w:val="es-ES_tradnl"/>
        </w:rPr>
        <w:t xml:space="preserve">los posibles </w:t>
      </w:r>
      <w:r w:rsidRPr="006E504C">
        <w:rPr>
          <w:rFonts w:ascii="Calibri" w:hAnsi="Calibri"/>
          <w:sz w:val="22"/>
          <w:szCs w:val="22"/>
          <w:lang w:val="es-ES_tradnl"/>
        </w:rPr>
        <w:t>eventos de amplificación de la transmisión</w:t>
      </w:r>
      <w:r w:rsidR="00EA0318">
        <w:rPr>
          <w:rFonts w:ascii="Calibri" w:hAnsi="Calibri"/>
          <w:sz w:val="22"/>
          <w:szCs w:val="22"/>
          <w:lang w:val="es-ES_tradnl"/>
        </w:rPr>
        <w:t>,</w:t>
      </w:r>
      <w:r w:rsidRPr="006E504C">
        <w:rPr>
          <w:rFonts w:ascii="Calibri" w:hAnsi="Calibri"/>
          <w:sz w:val="22"/>
          <w:szCs w:val="22"/>
          <w:lang w:val="es-ES_tradnl"/>
        </w:rPr>
        <w:t xml:space="preserve"> para </w:t>
      </w:r>
      <w:r w:rsidR="00EA0318">
        <w:rPr>
          <w:rFonts w:ascii="Calibri" w:hAnsi="Calibri"/>
          <w:sz w:val="22"/>
          <w:szCs w:val="22"/>
          <w:lang w:val="es-ES_tradnl"/>
        </w:rPr>
        <w:t>elaborar</w:t>
      </w:r>
      <w:r w:rsidRPr="006E504C">
        <w:rPr>
          <w:rFonts w:ascii="Calibri" w:hAnsi="Calibri"/>
          <w:sz w:val="22"/>
          <w:szCs w:val="22"/>
          <w:lang w:val="es-ES_tradnl"/>
        </w:rPr>
        <w:t xml:space="preserve"> medidas específicas. L</w:t>
      </w:r>
      <w:r w:rsidR="00EA0318">
        <w:rPr>
          <w:rFonts w:ascii="Calibri" w:hAnsi="Calibri"/>
          <w:sz w:val="22"/>
          <w:szCs w:val="22"/>
          <w:lang w:val="es-ES_tradnl"/>
        </w:rPr>
        <w:t>a</w:t>
      </w:r>
      <w:r w:rsidRPr="006E504C">
        <w:rPr>
          <w:rFonts w:ascii="Calibri" w:hAnsi="Calibri"/>
          <w:sz w:val="22"/>
          <w:szCs w:val="22"/>
          <w:lang w:val="es-ES_tradnl"/>
        </w:rPr>
        <w:t xml:space="preserve">s </w:t>
      </w:r>
      <w:r w:rsidR="00EA0318">
        <w:rPr>
          <w:rFonts w:ascii="Calibri" w:hAnsi="Calibri"/>
          <w:sz w:val="22"/>
          <w:szCs w:val="22"/>
          <w:lang w:val="es-ES_tradnl"/>
        </w:rPr>
        <w:t>medidas</w:t>
      </w:r>
      <w:r w:rsidR="00EA0318" w:rsidRPr="006E504C">
        <w:rPr>
          <w:rFonts w:ascii="Calibri" w:hAnsi="Calibri"/>
          <w:sz w:val="22"/>
          <w:szCs w:val="22"/>
          <w:lang w:val="es-ES_tradnl"/>
        </w:rPr>
        <w:t xml:space="preserve"> </w:t>
      </w:r>
      <w:r w:rsidRPr="006E504C">
        <w:rPr>
          <w:rFonts w:ascii="Calibri" w:hAnsi="Calibri"/>
          <w:sz w:val="22"/>
          <w:szCs w:val="22"/>
          <w:lang w:val="es-ES_tradnl"/>
        </w:rPr>
        <w:t xml:space="preserve">de participación de la comunidad serán importantes </w:t>
      </w:r>
      <w:r w:rsidR="00EA0318">
        <w:rPr>
          <w:rFonts w:ascii="Calibri" w:hAnsi="Calibri"/>
          <w:sz w:val="22"/>
          <w:szCs w:val="22"/>
          <w:lang w:val="es-ES_tradnl"/>
        </w:rPr>
        <w:t xml:space="preserve">para </w:t>
      </w:r>
      <w:r w:rsidRPr="006E504C">
        <w:rPr>
          <w:rFonts w:ascii="Calibri" w:hAnsi="Calibri"/>
          <w:sz w:val="22"/>
          <w:szCs w:val="22"/>
          <w:lang w:val="es-ES_tradnl"/>
        </w:rPr>
        <w:t xml:space="preserve">facilitar la aplicación de medidas </w:t>
      </w:r>
      <w:r w:rsidR="00EA0318">
        <w:rPr>
          <w:rFonts w:ascii="Calibri" w:hAnsi="Calibri"/>
          <w:sz w:val="22"/>
          <w:szCs w:val="22"/>
          <w:lang w:val="es-ES_tradnl"/>
        </w:rPr>
        <w:t>de reducción del</w:t>
      </w:r>
      <w:r w:rsidRPr="006E504C">
        <w:rPr>
          <w:rFonts w:ascii="Calibri" w:hAnsi="Calibri"/>
          <w:sz w:val="22"/>
          <w:szCs w:val="22"/>
          <w:lang w:val="es-ES_tradnl"/>
        </w:rPr>
        <w:t xml:space="preserve"> riesgo de transmisión del virus durante </w:t>
      </w:r>
      <w:r w:rsidR="00EA0318" w:rsidRPr="006E504C">
        <w:rPr>
          <w:rFonts w:ascii="Calibri" w:hAnsi="Calibri"/>
          <w:sz w:val="22"/>
          <w:szCs w:val="22"/>
          <w:lang w:val="es-ES_tradnl"/>
        </w:rPr>
        <w:t>dich</w:t>
      </w:r>
      <w:r w:rsidR="00EA0318">
        <w:rPr>
          <w:rFonts w:ascii="Calibri" w:hAnsi="Calibri"/>
          <w:sz w:val="22"/>
          <w:szCs w:val="22"/>
          <w:lang w:val="es-ES_tradnl"/>
        </w:rPr>
        <w:t>os</w:t>
      </w:r>
      <w:r w:rsidR="00EA0318" w:rsidRPr="006E504C">
        <w:rPr>
          <w:rFonts w:ascii="Calibri" w:hAnsi="Calibri"/>
          <w:sz w:val="22"/>
          <w:szCs w:val="22"/>
          <w:lang w:val="es-ES_tradnl"/>
        </w:rPr>
        <w:t xml:space="preserve"> </w:t>
      </w:r>
      <w:r w:rsidRPr="006E504C">
        <w:rPr>
          <w:rFonts w:ascii="Calibri" w:hAnsi="Calibri"/>
          <w:sz w:val="22"/>
          <w:szCs w:val="22"/>
          <w:lang w:val="es-ES_tradnl"/>
        </w:rPr>
        <w:t>evento</w:t>
      </w:r>
      <w:r w:rsidR="00EA0318">
        <w:rPr>
          <w:rFonts w:ascii="Calibri" w:hAnsi="Calibri"/>
          <w:sz w:val="22"/>
          <w:szCs w:val="22"/>
          <w:lang w:val="es-ES_tradnl"/>
        </w:rPr>
        <w:t>s</w:t>
      </w:r>
      <w:r w:rsidRPr="006E504C">
        <w:rPr>
          <w:rFonts w:ascii="Calibri" w:hAnsi="Calibri"/>
          <w:sz w:val="22"/>
          <w:szCs w:val="22"/>
          <w:lang w:val="es-ES_tradnl"/>
        </w:rPr>
        <w:t>. Por ejemplo, la distribución de alimentos y de otro</w:t>
      </w:r>
      <w:r w:rsidR="00B229E2">
        <w:rPr>
          <w:rFonts w:ascii="Calibri" w:hAnsi="Calibri"/>
          <w:sz w:val="22"/>
          <w:szCs w:val="22"/>
          <w:lang w:val="es-ES_tradnl"/>
        </w:rPr>
        <w:t xml:space="preserve">s insumos, así como las visitas a los </w:t>
      </w:r>
      <w:r w:rsidRPr="006E504C">
        <w:rPr>
          <w:rFonts w:ascii="Calibri" w:hAnsi="Calibri"/>
          <w:sz w:val="22"/>
          <w:szCs w:val="22"/>
          <w:lang w:val="es-ES_tradnl"/>
        </w:rPr>
        <w:t>mercado</w:t>
      </w:r>
      <w:r w:rsidR="00B229E2">
        <w:rPr>
          <w:rFonts w:ascii="Calibri" w:hAnsi="Calibri"/>
          <w:sz w:val="22"/>
          <w:szCs w:val="22"/>
          <w:lang w:val="es-ES_tradnl"/>
        </w:rPr>
        <w:t>s</w:t>
      </w:r>
      <w:r w:rsidRPr="006E504C">
        <w:rPr>
          <w:rFonts w:ascii="Calibri" w:hAnsi="Calibri"/>
          <w:sz w:val="22"/>
          <w:szCs w:val="22"/>
          <w:lang w:val="es-ES_tradnl"/>
        </w:rPr>
        <w:t xml:space="preserve"> puede </w:t>
      </w:r>
      <w:r w:rsidR="00B229E2">
        <w:rPr>
          <w:rFonts w:ascii="Calibri" w:hAnsi="Calibri"/>
          <w:sz w:val="22"/>
          <w:szCs w:val="22"/>
          <w:lang w:val="es-ES_tradnl"/>
        </w:rPr>
        <w:t>realizarse</w:t>
      </w:r>
      <w:r w:rsidRPr="006E504C">
        <w:rPr>
          <w:rFonts w:ascii="Calibri" w:hAnsi="Calibri"/>
          <w:sz w:val="22"/>
          <w:szCs w:val="22"/>
          <w:lang w:val="es-ES_tradnl"/>
        </w:rPr>
        <w:t xml:space="preserve"> en fases para evitar la congregación de demasiadas personas a la vez. En situaciones de transmisión de</w:t>
      </w:r>
      <w:r w:rsidR="00B229E2">
        <w:rPr>
          <w:rFonts w:ascii="Calibri" w:hAnsi="Calibri"/>
          <w:sz w:val="22"/>
          <w:szCs w:val="22"/>
          <w:lang w:val="es-ES_tradnl"/>
        </w:rPr>
        <w:t>ntro</w:t>
      </w:r>
      <w:r w:rsidRPr="006E504C">
        <w:rPr>
          <w:rFonts w:ascii="Calibri" w:hAnsi="Calibri"/>
          <w:sz w:val="22"/>
          <w:szCs w:val="22"/>
          <w:lang w:val="es-ES_tradnl"/>
        </w:rPr>
        <w:t xml:space="preserve"> la comunidad, algunas actividades recreativas y de grupo</w:t>
      </w:r>
      <w:r w:rsidR="00B229E2">
        <w:rPr>
          <w:rFonts w:ascii="Calibri" w:hAnsi="Calibri"/>
          <w:sz w:val="22"/>
          <w:szCs w:val="22"/>
          <w:lang w:val="es-ES_tradnl"/>
        </w:rPr>
        <w:t xml:space="preserve"> deberán ser suspendidas </w:t>
      </w:r>
      <w:r w:rsidRPr="006E504C">
        <w:rPr>
          <w:rFonts w:ascii="Calibri" w:hAnsi="Calibri"/>
          <w:sz w:val="22"/>
          <w:szCs w:val="22"/>
          <w:lang w:val="es-ES_tradnl"/>
        </w:rPr>
        <w:t>temporalmente, lo que requerirá la cooperación de todos los residentes.</w:t>
      </w:r>
    </w:p>
    <w:p w14:paraId="096766C8" w14:textId="3540D092" w:rsidR="007D1D50" w:rsidRPr="006E504C" w:rsidRDefault="007D1D50" w:rsidP="007D1D50">
      <w:pPr>
        <w:pStyle w:val="ListParagraph"/>
        <w:numPr>
          <w:ilvl w:val="0"/>
          <w:numId w:val="7"/>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Las actividades de sensibilización también pueden representar una oportunidad para incluir mensajes conjuntos y una ocasión para que los actores del </w:t>
      </w:r>
      <w:r w:rsidR="006535BD" w:rsidRPr="006535BD">
        <w:rPr>
          <w:rFonts w:ascii="Calibri" w:hAnsi="Calibri"/>
          <w:sz w:val="22"/>
          <w:szCs w:val="22"/>
          <w:lang w:val="es-ES_tradnl"/>
        </w:rPr>
        <w:t xml:space="preserve">Salud mental y apoyo psicosocial </w:t>
      </w:r>
      <w:r w:rsidR="006535BD">
        <w:rPr>
          <w:rFonts w:ascii="Calibri" w:hAnsi="Calibri"/>
          <w:sz w:val="22"/>
          <w:szCs w:val="22"/>
          <w:lang w:val="es-ES_tradnl"/>
        </w:rPr>
        <w:t xml:space="preserve">(SMAPS) </w:t>
      </w:r>
      <w:r w:rsidR="006535BD" w:rsidRPr="006535BD">
        <w:rPr>
          <w:rFonts w:ascii="Calibri" w:hAnsi="Calibri"/>
          <w:sz w:val="22"/>
          <w:szCs w:val="22"/>
          <w:lang w:val="es-ES_tradnl"/>
        </w:rPr>
        <w:t xml:space="preserve">en </w:t>
      </w:r>
      <w:r w:rsidR="006535BD">
        <w:rPr>
          <w:rFonts w:ascii="Calibri" w:hAnsi="Calibri"/>
          <w:sz w:val="22"/>
          <w:szCs w:val="22"/>
          <w:lang w:val="es-ES_tradnl"/>
        </w:rPr>
        <w:t xml:space="preserve">situaciones de </w:t>
      </w:r>
      <w:r w:rsidR="006535BD" w:rsidRPr="006535BD">
        <w:rPr>
          <w:rFonts w:ascii="Calibri" w:hAnsi="Calibri"/>
          <w:sz w:val="22"/>
          <w:szCs w:val="22"/>
          <w:lang w:val="es-ES_tradnl"/>
        </w:rPr>
        <w:t>emergencia</w:t>
      </w:r>
      <w:r w:rsidRPr="006E504C">
        <w:rPr>
          <w:rFonts w:ascii="Calibri" w:hAnsi="Calibri"/>
          <w:sz w:val="22"/>
          <w:szCs w:val="22"/>
          <w:lang w:val="es-ES_tradnl"/>
        </w:rPr>
        <w:t xml:space="preserve"> proporcionen primeros auxilios psicológicos (</w:t>
      </w:r>
      <w:r w:rsidR="006535BD">
        <w:rPr>
          <w:rFonts w:ascii="Calibri" w:hAnsi="Calibri"/>
          <w:sz w:val="22"/>
          <w:szCs w:val="22"/>
          <w:lang w:val="es-ES_tradnl"/>
        </w:rPr>
        <w:t>PAP</w:t>
      </w:r>
      <w:r w:rsidRPr="006E504C">
        <w:rPr>
          <w:rFonts w:ascii="Calibri" w:hAnsi="Calibri"/>
          <w:sz w:val="22"/>
          <w:szCs w:val="22"/>
          <w:lang w:val="es-ES_tradnl"/>
        </w:rPr>
        <w:t>) para aliviar el estrés y la ansiedad resultantes de la situación.</w:t>
      </w:r>
    </w:p>
    <w:p w14:paraId="5EDEB5EF" w14:textId="6D2EE64D" w:rsidR="007D1D50" w:rsidRPr="006E504C" w:rsidRDefault="007D1D50" w:rsidP="007D1D50">
      <w:pPr>
        <w:pStyle w:val="ListParagraph"/>
        <w:numPr>
          <w:ilvl w:val="0"/>
          <w:numId w:val="7"/>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Para que la respuesta a los brotes de enfermedades como COVID-19 sea efectiva, es importante asegurar que </w:t>
      </w:r>
      <w:r w:rsidR="007C7C16">
        <w:rPr>
          <w:rFonts w:ascii="Calibri" w:hAnsi="Calibri"/>
          <w:sz w:val="22"/>
          <w:szCs w:val="22"/>
          <w:lang w:val="es-ES_tradnl"/>
        </w:rPr>
        <w:t xml:space="preserve">se aborden y se tomen en cuenta las </w:t>
      </w:r>
      <w:r w:rsidRPr="006E504C">
        <w:rPr>
          <w:rFonts w:ascii="Calibri" w:hAnsi="Calibri"/>
          <w:sz w:val="22"/>
          <w:szCs w:val="22"/>
          <w:lang w:val="es-ES_tradnl"/>
        </w:rPr>
        <w:t>normas, roles y relaciones de género que influyen en las vulnerabilidades diferenciales de mujeres y hombres</w:t>
      </w:r>
      <w:r w:rsidR="007C7C16">
        <w:rPr>
          <w:rFonts w:ascii="Calibri" w:hAnsi="Calibri"/>
          <w:sz w:val="22"/>
          <w:szCs w:val="22"/>
          <w:lang w:val="es-ES_tradnl"/>
        </w:rPr>
        <w:t xml:space="preserve">, así como en su estatus </w:t>
      </w:r>
      <w:proofErr w:type="gramStart"/>
      <w:r w:rsidR="007C7C16">
        <w:rPr>
          <w:rFonts w:ascii="Calibri" w:hAnsi="Calibri"/>
          <w:sz w:val="22"/>
          <w:szCs w:val="22"/>
          <w:lang w:val="es-ES_tradnl"/>
        </w:rPr>
        <w:t xml:space="preserve">dentro </w:t>
      </w:r>
      <w:r w:rsidRPr="006E504C">
        <w:rPr>
          <w:rFonts w:ascii="Calibri" w:hAnsi="Calibri"/>
          <w:sz w:val="22"/>
          <w:szCs w:val="22"/>
          <w:lang w:val="es-ES_tradnl"/>
        </w:rPr>
        <w:t xml:space="preserve"> de</w:t>
      </w:r>
      <w:proofErr w:type="gramEnd"/>
      <w:r w:rsidRPr="006E504C">
        <w:rPr>
          <w:rFonts w:ascii="Calibri" w:hAnsi="Calibri"/>
          <w:sz w:val="22"/>
          <w:szCs w:val="22"/>
          <w:lang w:val="es-ES_tradnl"/>
        </w:rPr>
        <w:t xml:space="preserve"> las sociedades.</w:t>
      </w:r>
    </w:p>
    <w:p w14:paraId="20F68345" w14:textId="3B4613C1" w:rsidR="00E031EA" w:rsidRPr="00921502" w:rsidRDefault="007D1D50" w:rsidP="001A249B">
      <w:pPr>
        <w:pStyle w:val="ListParagraph"/>
        <w:numPr>
          <w:ilvl w:val="0"/>
          <w:numId w:val="7"/>
        </w:numPr>
        <w:tabs>
          <w:tab w:val="left" w:pos="480"/>
        </w:tabs>
        <w:jc w:val="both"/>
        <w:rPr>
          <w:rFonts w:ascii="Calibri" w:hAnsi="Calibri"/>
          <w:sz w:val="22"/>
          <w:szCs w:val="22"/>
          <w:lang w:val="es-ES_tradnl"/>
        </w:rPr>
      </w:pPr>
      <w:r w:rsidRPr="006E504C">
        <w:rPr>
          <w:rFonts w:ascii="Calibri" w:hAnsi="Calibri"/>
          <w:sz w:val="22"/>
          <w:szCs w:val="22"/>
          <w:lang w:val="es-ES_tradnl"/>
        </w:rPr>
        <w:t xml:space="preserve">Puede obtenerse orientación adicional sobre </w:t>
      </w:r>
      <w:r w:rsidR="005D05C1">
        <w:rPr>
          <w:rFonts w:ascii="Calibri" w:hAnsi="Calibri"/>
          <w:sz w:val="22"/>
          <w:szCs w:val="22"/>
          <w:lang w:val="es-ES_tradnl"/>
        </w:rPr>
        <w:t>la comunicación de riesgos y participación comunitaria (</w:t>
      </w:r>
      <w:r w:rsidRPr="006E504C">
        <w:rPr>
          <w:rFonts w:ascii="Calibri" w:hAnsi="Calibri"/>
          <w:sz w:val="22"/>
          <w:szCs w:val="22"/>
          <w:lang w:val="es-ES_tradnl"/>
        </w:rPr>
        <w:t>RCCE</w:t>
      </w:r>
      <w:r w:rsidR="005D05C1">
        <w:rPr>
          <w:rFonts w:ascii="Calibri" w:hAnsi="Calibri"/>
          <w:sz w:val="22"/>
          <w:szCs w:val="22"/>
          <w:lang w:val="es-ES_tradnl"/>
        </w:rPr>
        <w:t>)</w:t>
      </w:r>
      <w:r w:rsidRPr="006E504C">
        <w:rPr>
          <w:rFonts w:ascii="Calibri" w:hAnsi="Calibri"/>
          <w:sz w:val="22"/>
          <w:szCs w:val="22"/>
          <w:lang w:val="es-ES_tradnl"/>
        </w:rPr>
        <w:t xml:space="preserve"> en la página web de orientación técnica de COVID-19 de la OMS (enlace: </w:t>
      </w:r>
      <w:hyperlink r:id="rId13" w:history="1">
        <w:r w:rsidRPr="006E504C">
          <w:rPr>
            <w:rStyle w:val="Hyperlink"/>
            <w:rFonts w:ascii="Calibri" w:hAnsi="Calibri"/>
            <w:sz w:val="22"/>
            <w:szCs w:val="22"/>
            <w:lang w:val="es-ES_tradnl"/>
          </w:rPr>
          <w:t>https://www.who.int/es/emergencies/diseases/novel-coronavirus-2019/technical-guidance</w:t>
        </w:r>
      </w:hyperlink>
      <w:r w:rsidRPr="006E504C">
        <w:rPr>
          <w:rFonts w:ascii="Calibri" w:hAnsi="Calibri"/>
          <w:sz w:val="22"/>
          <w:szCs w:val="22"/>
          <w:lang w:val="es-ES_tradnl"/>
        </w:rPr>
        <w:t xml:space="preserve"> </w:t>
      </w:r>
    </w:p>
    <w:p w14:paraId="2C16A1B2" w14:textId="0A70AFA7" w:rsidR="007D1D50" w:rsidRPr="006E504C" w:rsidRDefault="007D1D50" w:rsidP="00921502">
      <w:pPr>
        <w:pStyle w:val="Heading1"/>
        <w:rPr>
          <w:lang w:val="es-ES_tradnl"/>
        </w:rPr>
      </w:pPr>
      <w:bookmarkStart w:id="5" w:name="_Toc446885743"/>
      <w:r w:rsidRPr="006E504C">
        <w:rPr>
          <w:lang w:val="es-ES_tradnl"/>
        </w:rPr>
        <w:t xml:space="preserve">III </w:t>
      </w:r>
      <w:r w:rsidR="00765452" w:rsidRPr="00765452">
        <w:rPr>
          <w:lang w:val="es-ES_tradnl"/>
        </w:rPr>
        <w:t xml:space="preserve">EQUIPO DE VIGILANCIA, INVESTIGACIÓN DE CASOS Y RESPUESTA RÁPIDA </w:t>
      </w:r>
      <w:r w:rsidR="00094FFF">
        <w:rPr>
          <w:lang w:val="es-ES_tradnl"/>
        </w:rPr>
        <w:t>ANTE BROTES EPIDÉMICOS</w:t>
      </w:r>
      <w:r w:rsidR="00765452" w:rsidRPr="00765452">
        <w:rPr>
          <w:lang w:val="es-ES_tradnl"/>
        </w:rPr>
        <w:t xml:space="preserve"> </w:t>
      </w:r>
      <w:bookmarkEnd w:id="5"/>
    </w:p>
    <w:p w14:paraId="7B45E2E8" w14:textId="77777777" w:rsidR="007D1D50" w:rsidRPr="006E504C" w:rsidRDefault="007D1D50" w:rsidP="007D1D50">
      <w:pPr>
        <w:rPr>
          <w:rFonts w:ascii="Calibri" w:hAnsi="Calibri"/>
          <w:sz w:val="22"/>
          <w:szCs w:val="22"/>
          <w:lang w:val="es-ES_tradnl"/>
        </w:rPr>
      </w:pPr>
    </w:p>
    <w:p w14:paraId="431ED5CB" w14:textId="570931A2" w:rsidR="00A9767D" w:rsidRPr="006E504C" w:rsidRDefault="007D1D50" w:rsidP="00A9767D">
      <w:pPr>
        <w:pStyle w:val="ListParagraph"/>
        <w:numPr>
          <w:ilvl w:val="0"/>
          <w:numId w:val="8"/>
        </w:numPr>
        <w:jc w:val="both"/>
        <w:rPr>
          <w:rFonts w:ascii="Calibri" w:hAnsi="Calibri"/>
          <w:sz w:val="22"/>
          <w:szCs w:val="22"/>
          <w:lang w:val="es-ES_tradnl"/>
        </w:rPr>
      </w:pPr>
      <w:r w:rsidRPr="006E504C">
        <w:rPr>
          <w:rFonts w:ascii="Calibri" w:hAnsi="Calibri"/>
          <w:sz w:val="22"/>
          <w:szCs w:val="22"/>
          <w:lang w:val="es-ES_tradnl"/>
        </w:rPr>
        <w:t xml:space="preserve">Es necesario poner en práctica la vigilancia epidemiológica, la notificación de alertas, la investigación de casos y la notificación de casos </w:t>
      </w:r>
      <w:r w:rsidR="00094FFF">
        <w:rPr>
          <w:rFonts w:ascii="Calibri" w:hAnsi="Calibri"/>
          <w:sz w:val="22"/>
          <w:szCs w:val="22"/>
          <w:lang w:val="es-ES_tradnl"/>
        </w:rPr>
        <w:t>dentro de</w:t>
      </w:r>
      <w:r w:rsidR="00094FFF" w:rsidRPr="006E504C">
        <w:rPr>
          <w:rFonts w:ascii="Calibri" w:hAnsi="Calibri"/>
          <w:sz w:val="22"/>
          <w:szCs w:val="22"/>
          <w:lang w:val="es-ES_tradnl"/>
        </w:rPr>
        <w:t xml:space="preserve"> </w:t>
      </w:r>
      <w:r w:rsidRPr="006E504C">
        <w:rPr>
          <w:rFonts w:ascii="Calibri" w:hAnsi="Calibri"/>
          <w:sz w:val="22"/>
          <w:szCs w:val="22"/>
          <w:lang w:val="es-ES_tradnl"/>
        </w:rPr>
        <w:t xml:space="preserve">los </w:t>
      </w:r>
      <w:r w:rsidR="00094FFF">
        <w:rPr>
          <w:rFonts w:ascii="Calibri" w:hAnsi="Calibri"/>
          <w:sz w:val="22"/>
          <w:szCs w:val="22"/>
          <w:lang w:val="es-ES_tradnl"/>
        </w:rPr>
        <w:t>albergues colectivos</w:t>
      </w:r>
      <w:r w:rsidR="00094FFF" w:rsidRPr="006E504C">
        <w:rPr>
          <w:rFonts w:ascii="Calibri" w:hAnsi="Calibri"/>
          <w:sz w:val="22"/>
          <w:szCs w:val="22"/>
          <w:lang w:val="es-ES_tradnl"/>
        </w:rPr>
        <w:t xml:space="preserve"> </w:t>
      </w:r>
      <w:r w:rsidRPr="006E504C">
        <w:rPr>
          <w:rFonts w:ascii="Calibri" w:hAnsi="Calibri"/>
          <w:sz w:val="22"/>
          <w:szCs w:val="22"/>
          <w:lang w:val="es-ES_tradnl"/>
        </w:rPr>
        <w:t>siguiendo las directrices nacionales y la orientación técnica de la OMS (enlace de orientación técnica:</w:t>
      </w:r>
      <w:r w:rsidR="00A9767D" w:rsidRPr="006E504C">
        <w:rPr>
          <w:rFonts w:ascii="Calibri" w:hAnsi="Calibri"/>
          <w:sz w:val="22"/>
          <w:szCs w:val="22"/>
          <w:lang w:val="es-ES_tradnl"/>
        </w:rPr>
        <w:t xml:space="preserve"> </w:t>
      </w:r>
      <w:hyperlink r:id="rId14" w:history="1">
        <w:r w:rsidR="00A9767D" w:rsidRPr="006E504C">
          <w:rPr>
            <w:rStyle w:val="Hyperlink"/>
            <w:rFonts w:ascii="Calibri" w:hAnsi="Calibri"/>
            <w:sz w:val="22"/>
            <w:szCs w:val="22"/>
            <w:lang w:val="es-ES_tradnl"/>
          </w:rPr>
          <w:t>https://www.who.int/emergencies/diseases/novel-coronavirus-2019/technical-guidance</w:t>
        </w:r>
      </w:hyperlink>
      <w:r w:rsidR="00A9767D" w:rsidRPr="006E504C">
        <w:rPr>
          <w:rFonts w:ascii="Calibri" w:hAnsi="Calibri"/>
          <w:sz w:val="22"/>
          <w:szCs w:val="22"/>
          <w:lang w:val="es-ES_tradnl"/>
        </w:rPr>
        <w:t>.</w:t>
      </w:r>
    </w:p>
    <w:p w14:paraId="10FC9BCC" w14:textId="36E03BB2" w:rsidR="00A9767D" w:rsidRPr="006E504C" w:rsidRDefault="00A9767D" w:rsidP="00A9767D">
      <w:pPr>
        <w:pStyle w:val="ListParagraph"/>
        <w:jc w:val="both"/>
        <w:rPr>
          <w:rFonts w:ascii="Calibri" w:hAnsi="Calibri"/>
          <w:sz w:val="22"/>
          <w:szCs w:val="22"/>
          <w:lang w:val="es-ES_tradnl"/>
        </w:rPr>
      </w:pPr>
      <w:r w:rsidRPr="006E504C">
        <w:rPr>
          <w:rFonts w:ascii="Calibri" w:hAnsi="Calibri"/>
          <w:sz w:val="22"/>
          <w:szCs w:val="22"/>
          <w:lang w:val="es-ES_tradnl"/>
        </w:rPr>
        <w:t>En los entornos de refugiados</w:t>
      </w:r>
      <w:r w:rsidR="00094FFF">
        <w:rPr>
          <w:rFonts w:ascii="Calibri" w:hAnsi="Calibri"/>
          <w:sz w:val="22"/>
          <w:szCs w:val="22"/>
          <w:lang w:val="es-ES_tradnl"/>
        </w:rPr>
        <w:t>,</w:t>
      </w:r>
      <w:r w:rsidRPr="006E504C">
        <w:rPr>
          <w:rFonts w:ascii="Calibri" w:hAnsi="Calibri"/>
          <w:sz w:val="22"/>
          <w:szCs w:val="22"/>
          <w:lang w:val="es-ES_tradnl"/>
        </w:rPr>
        <w:t xml:space="preserve"> utilizando el sistema de información sanitaria de ACNUR</w:t>
      </w:r>
      <w:r w:rsidR="00094FFF">
        <w:rPr>
          <w:rFonts w:ascii="Calibri" w:hAnsi="Calibri"/>
          <w:sz w:val="22"/>
          <w:szCs w:val="22"/>
          <w:lang w:val="es-ES_tradnl"/>
        </w:rPr>
        <w:t>, se debe integrar</w:t>
      </w:r>
      <w:r w:rsidRPr="006E504C">
        <w:rPr>
          <w:rFonts w:ascii="Calibri" w:hAnsi="Calibri"/>
          <w:sz w:val="22"/>
          <w:szCs w:val="22"/>
          <w:lang w:val="es-ES_tradnl"/>
        </w:rPr>
        <w:t xml:space="preserve"> las definiciones de casos en la lista de afecciones agudas bajo </w:t>
      </w:r>
      <w:r w:rsidR="00367AF7" w:rsidRPr="006E504C">
        <w:rPr>
          <w:rFonts w:ascii="Calibri" w:hAnsi="Calibri"/>
          <w:sz w:val="22"/>
          <w:szCs w:val="22"/>
          <w:lang w:val="es-ES_tradnl"/>
        </w:rPr>
        <w:t>vigilancia</w:t>
      </w:r>
      <w:r w:rsidR="00367AF7">
        <w:rPr>
          <w:rFonts w:ascii="Calibri" w:hAnsi="Calibri"/>
          <w:sz w:val="22"/>
          <w:szCs w:val="22"/>
          <w:lang w:val="es-ES_tradnl"/>
        </w:rPr>
        <w:t xml:space="preserve">, </w:t>
      </w:r>
      <w:r w:rsidR="00367AF7" w:rsidRPr="006E504C">
        <w:rPr>
          <w:rFonts w:ascii="Calibri" w:hAnsi="Calibri"/>
          <w:sz w:val="22"/>
          <w:szCs w:val="22"/>
          <w:lang w:val="es-ES_tradnl"/>
        </w:rPr>
        <w:t>basándose</w:t>
      </w:r>
      <w:r w:rsidRPr="006E504C">
        <w:rPr>
          <w:rFonts w:ascii="Calibri" w:hAnsi="Calibri"/>
          <w:sz w:val="22"/>
          <w:szCs w:val="22"/>
          <w:lang w:val="es-ES_tradnl"/>
        </w:rPr>
        <w:t xml:space="preserve"> en las definiciones de casos nacionales o mundiales de la OMS. En otros contextos</w:t>
      </w:r>
      <w:r w:rsidR="00094FFF">
        <w:rPr>
          <w:rFonts w:ascii="Calibri" w:hAnsi="Calibri"/>
          <w:sz w:val="22"/>
          <w:szCs w:val="22"/>
          <w:lang w:val="es-ES_tradnl"/>
        </w:rPr>
        <w:t xml:space="preserve"> se debe utilizar Sistemas de Alerta y Respuesta Tempranas </w:t>
      </w:r>
      <w:proofErr w:type="gramStart"/>
      <w:r w:rsidR="00094FFF">
        <w:rPr>
          <w:rFonts w:ascii="Calibri" w:hAnsi="Calibri"/>
          <w:sz w:val="22"/>
          <w:szCs w:val="22"/>
          <w:lang w:val="es-ES_tradnl"/>
        </w:rPr>
        <w:t xml:space="preserve">( </w:t>
      </w:r>
      <w:r w:rsidRPr="006E504C">
        <w:rPr>
          <w:rFonts w:ascii="Calibri" w:hAnsi="Calibri"/>
          <w:sz w:val="22"/>
          <w:szCs w:val="22"/>
          <w:lang w:val="es-ES_tradnl"/>
        </w:rPr>
        <w:t>EWARS</w:t>
      </w:r>
      <w:proofErr w:type="gramEnd"/>
      <w:r w:rsidR="00975380">
        <w:rPr>
          <w:rFonts w:ascii="Calibri" w:hAnsi="Calibri"/>
          <w:sz w:val="22"/>
          <w:szCs w:val="22"/>
          <w:lang w:val="es-ES_tradnl"/>
        </w:rPr>
        <w:t>)</w:t>
      </w:r>
      <w:r w:rsidRPr="006E504C">
        <w:rPr>
          <w:rFonts w:ascii="Calibri" w:hAnsi="Calibri"/>
          <w:sz w:val="22"/>
          <w:szCs w:val="22"/>
          <w:lang w:val="es-ES_tradnl"/>
        </w:rPr>
        <w:t xml:space="preserve"> </w:t>
      </w:r>
      <w:r w:rsidR="00975380">
        <w:rPr>
          <w:rFonts w:ascii="Calibri" w:hAnsi="Calibri"/>
          <w:sz w:val="22"/>
          <w:szCs w:val="22"/>
          <w:lang w:val="es-ES_tradnl"/>
        </w:rPr>
        <w:t>siempre que</w:t>
      </w:r>
      <w:r w:rsidRPr="006E504C">
        <w:rPr>
          <w:rFonts w:ascii="Calibri" w:hAnsi="Calibri"/>
          <w:sz w:val="22"/>
          <w:szCs w:val="22"/>
          <w:lang w:val="es-ES_tradnl"/>
        </w:rPr>
        <w:t xml:space="preserve"> sea factible/ aplicable. Independientemente de los instrumentos de vigilancia utilizados, el personal debe ser capacitado, las definiciones de los casos disponibles</w:t>
      </w:r>
      <w:r w:rsidR="00975380">
        <w:rPr>
          <w:rFonts w:ascii="Calibri" w:hAnsi="Calibri"/>
          <w:sz w:val="22"/>
          <w:szCs w:val="22"/>
          <w:lang w:val="es-ES_tradnl"/>
        </w:rPr>
        <w:t xml:space="preserve"> deben estar disponibles</w:t>
      </w:r>
      <w:r w:rsidRPr="006E504C">
        <w:rPr>
          <w:rFonts w:ascii="Calibri" w:hAnsi="Calibri"/>
          <w:sz w:val="22"/>
          <w:szCs w:val="22"/>
          <w:lang w:val="es-ES_tradnl"/>
        </w:rPr>
        <w:t xml:space="preserve">, y </w:t>
      </w:r>
      <w:r w:rsidR="00975380">
        <w:rPr>
          <w:rFonts w:ascii="Calibri" w:hAnsi="Calibri"/>
          <w:sz w:val="22"/>
          <w:szCs w:val="22"/>
          <w:lang w:val="es-ES_tradnl"/>
        </w:rPr>
        <w:t xml:space="preserve">se debe </w:t>
      </w:r>
      <w:r w:rsidR="00975380" w:rsidRPr="006E504C">
        <w:rPr>
          <w:rFonts w:ascii="Calibri" w:hAnsi="Calibri"/>
          <w:sz w:val="22"/>
          <w:szCs w:val="22"/>
          <w:lang w:val="es-ES_tradnl"/>
        </w:rPr>
        <w:t>vigila</w:t>
      </w:r>
      <w:r w:rsidR="00975380">
        <w:rPr>
          <w:rFonts w:ascii="Calibri" w:hAnsi="Calibri"/>
          <w:sz w:val="22"/>
          <w:szCs w:val="22"/>
          <w:lang w:val="es-ES_tradnl"/>
        </w:rPr>
        <w:t>r</w:t>
      </w:r>
      <w:r w:rsidR="00975380" w:rsidRPr="006E504C">
        <w:rPr>
          <w:rFonts w:ascii="Calibri" w:hAnsi="Calibri"/>
          <w:sz w:val="22"/>
          <w:szCs w:val="22"/>
          <w:lang w:val="es-ES_tradnl"/>
        </w:rPr>
        <w:t xml:space="preserve"> </w:t>
      </w:r>
      <w:r w:rsidRPr="006E504C">
        <w:rPr>
          <w:rFonts w:ascii="Calibri" w:hAnsi="Calibri"/>
          <w:sz w:val="22"/>
          <w:szCs w:val="22"/>
          <w:lang w:val="es-ES_tradnl"/>
        </w:rPr>
        <w:t xml:space="preserve">y </w:t>
      </w:r>
      <w:r w:rsidR="00975380" w:rsidRPr="006E504C">
        <w:rPr>
          <w:rFonts w:ascii="Calibri" w:hAnsi="Calibri"/>
          <w:sz w:val="22"/>
          <w:szCs w:val="22"/>
          <w:lang w:val="es-ES_tradnl"/>
        </w:rPr>
        <w:t>supervi</w:t>
      </w:r>
      <w:r w:rsidR="00975380">
        <w:rPr>
          <w:rFonts w:ascii="Calibri" w:hAnsi="Calibri"/>
          <w:sz w:val="22"/>
          <w:szCs w:val="22"/>
          <w:lang w:val="es-ES_tradnl"/>
        </w:rPr>
        <w:t>sar</w:t>
      </w:r>
      <w:r w:rsidR="00975380" w:rsidRPr="006E504C">
        <w:rPr>
          <w:rFonts w:ascii="Calibri" w:hAnsi="Calibri"/>
          <w:sz w:val="22"/>
          <w:szCs w:val="22"/>
          <w:lang w:val="es-ES_tradnl"/>
        </w:rPr>
        <w:t xml:space="preserve"> </w:t>
      </w:r>
      <w:r w:rsidRPr="006E504C">
        <w:rPr>
          <w:rFonts w:ascii="Calibri" w:hAnsi="Calibri"/>
          <w:sz w:val="22"/>
          <w:szCs w:val="22"/>
          <w:lang w:val="es-ES_tradnl"/>
        </w:rPr>
        <w:t>la aplicación</w:t>
      </w:r>
      <w:r w:rsidR="00975380">
        <w:rPr>
          <w:rFonts w:ascii="Calibri" w:hAnsi="Calibri"/>
          <w:sz w:val="22"/>
          <w:szCs w:val="22"/>
          <w:lang w:val="es-ES_tradnl"/>
        </w:rPr>
        <w:t xml:space="preserve"> de los instrumentos</w:t>
      </w:r>
      <w:r w:rsidRPr="006E504C">
        <w:rPr>
          <w:rFonts w:ascii="Calibri" w:hAnsi="Calibri"/>
          <w:sz w:val="22"/>
          <w:szCs w:val="22"/>
          <w:lang w:val="es-ES_tradnl"/>
        </w:rPr>
        <w:t xml:space="preserve">. </w:t>
      </w:r>
    </w:p>
    <w:p w14:paraId="45F1ACC9" w14:textId="4323EB90" w:rsidR="001A249B" w:rsidRPr="006E504C" w:rsidRDefault="00A9767D" w:rsidP="00A9767D">
      <w:pPr>
        <w:pStyle w:val="ListParagraph"/>
        <w:jc w:val="both"/>
        <w:rPr>
          <w:rFonts w:ascii="Calibri" w:hAnsi="Calibri"/>
          <w:sz w:val="22"/>
          <w:szCs w:val="22"/>
          <w:lang w:val="es-ES_tradnl"/>
        </w:rPr>
      </w:pPr>
      <w:r w:rsidRPr="006E504C">
        <w:rPr>
          <w:rFonts w:ascii="Calibri" w:hAnsi="Calibri"/>
          <w:sz w:val="22"/>
          <w:szCs w:val="22"/>
          <w:lang w:val="es-ES_tradnl"/>
        </w:rPr>
        <w:lastRenderedPageBreak/>
        <w:t xml:space="preserve">El personal debe recibir formación sobre los mecanismos de rastreo de contactos adaptados al </w:t>
      </w:r>
      <w:r w:rsidR="00975380">
        <w:rPr>
          <w:rFonts w:ascii="Calibri" w:hAnsi="Calibri"/>
          <w:sz w:val="22"/>
          <w:szCs w:val="22"/>
          <w:lang w:val="es-ES_tradnl"/>
        </w:rPr>
        <w:t xml:space="preserve">sitio </w:t>
      </w:r>
      <w:r w:rsidRPr="006E504C">
        <w:rPr>
          <w:rFonts w:ascii="Calibri" w:hAnsi="Calibri"/>
          <w:sz w:val="22"/>
          <w:szCs w:val="22"/>
          <w:lang w:val="es-ES_tradnl"/>
        </w:rPr>
        <w:t xml:space="preserve">colectivo, antes de detectar cualquier caso. Una vez confirmado un caso, </w:t>
      </w:r>
      <w:r w:rsidR="00975380">
        <w:rPr>
          <w:rFonts w:ascii="Calibri" w:hAnsi="Calibri"/>
          <w:sz w:val="22"/>
          <w:szCs w:val="22"/>
          <w:lang w:val="es-ES_tradnl"/>
        </w:rPr>
        <w:t xml:space="preserve">se debe notificar </w:t>
      </w:r>
      <w:r w:rsidRPr="006E504C">
        <w:rPr>
          <w:rFonts w:ascii="Calibri" w:hAnsi="Calibri"/>
          <w:sz w:val="22"/>
          <w:szCs w:val="22"/>
          <w:lang w:val="es-ES_tradnl"/>
        </w:rPr>
        <w:t xml:space="preserve">a las autoridades nacionales y a la(s) persona(s) de enlace del </w:t>
      </w:r>
      <w:r w:rsidR="00975380">
        <w:rPr>
          <w:rFonts w:ascii="Calibri" w:hAnsi="Calibri"/>
          <w:sz w:val="22"/>
          <w:szCs w:val="22"/>
          <w:lang w:val="es-ES_tradnl"/>
        </w:rPr>
        <w:t>R</w:t>
      </w:r>
      <w:r w:rsidR="00975380" w:rsidRPr="00975380">
        <w:rPr>
          <w:rFonts w:ascii="Calibri" w:hAnsi="Calibri"/>
          <w:sz w:val="22"/>
          <w:szCs w:val="22"/>
          <w:lang w:val="es-ES_tradnl"/>
        </w:rPr>
        <w:t xml:space="preserve">eglamento Sanitario Internacional </w:t>
      </w:r>
      <w:r w:rsidR="00975380">
        <w:rPr>
          <w:rFonts w:ascii="Calibri" w:hAnsi="Calibri"/>
          <w:sz w:val="22"/>
          <w:szCs w:val="22"/>
          <w:lang w:val="es-ES_tradnl"/>
        </w:rPr>
        <w:t>(</w:t>
      </w:r>
      <w:r w:rsidRPr="006E504C">
        <w:rPr>
          <w:rFonts w:ascii="Calibri" w:hAnsi="Calibri"/>
          <w:sz w:val="22"/>
          <w:szCs w:val="22"/>
          <w:lang w:val="es-ES_tradnl"/>
        </w:rPr>
        <w:t>RSI</w:t>
      </w:r>
      <w:r w:rsidR="00975380">
        <w:rPr>
          <w:rFonts w:ascii="Calibri" w:hAnsi="Calibri"/>
          <w:sz w:val="22"/>
          <w:szCs w:val="22"/>
          <w:lang w:val="es-ES_tradnl"/>
        </w:rPr>
        <w:t>)</w:t>
      </w:r>
      <w:r w:rsidRPr="006E504C">
        <w:rPr>
          <w:rFonts w:ascii="Calibri" w:hAnsi="Calibri"/>
          <w:sz w:val="22"/>
          <w:szCs w:val="22"/>
          <w:lang w:val="es-ES_tradnl"/>
        </w:rPr>
        <w:t xml:space="preserve"> </w:t>
      </w:r>
      <w:r w:rsidR="00975380">
        <w:rPr>
          <w:rFonts w:ascii="Calibri" w:hAnsi="Calibri"/>
          <w:sz w:val="22"/>
          <w:szCs w:val="22"/>
          <w:lang w:val="es-ES_tradnl"/>
        </w:rPr>
        <w:t>debidamente</w:t>
      </w:r>
      <w:r w:rsidRPr="006E504C">
        <w:rPr>
          <w:rFonts w:ascii="Calibri" w:hAnsi="Calibri"/>
          <w:sz w:val="22"/>
          <w:szCs w:val="22"/>
          <w:lang w:val="es-ES_tradnl"/>
        </w:rPr>
        <w:t xml:space="preserve">, siguiendo las directrices nacionales. </w:t>
      </w:r>
    </w:p>
    <w:p w14:paraId="637E8664" w14:textId="2CF62CD9" w:rsidR="0014130F" w:rsidRPr="006E504C" w:rsidRDefault="00A9767D" w:rsidP="0014130F">
      <w:pPr>
        <w:pStyle w:val="ListParagraph"/>
        <w:numPr>
          <w:ilvl w:val="0"/>
          <w:numId w:val="8"/>
        </w:numPr>
        <w:jc w:val="both"/>
        <w:rPr>
          <w:rFonts w:ascii="Calibri" w:hAnsi="Calibri"/>
          <w:sz w:val="22"/>
          <w:szCs w:val="22"/>
          <w:lang w:val="es-ES_tradnl"/>
        </w:rPr>
      </w:pPr>
      <w:r w:rsidRPr="006E504C">
        <w:rPr>
          <w:rFonts w:ascii="Calibri" w:hAnsi="Calibri"/>
          <w:sz w:val="22"/>
          <w:szCs w:val="22"/>
          <w:lang w:val="es-ES_tradnl"/>
        </w:rPr>
        <w:t xml:space="preserve">Cuando se </w:t>
      </w:r>
      <w:r w:rsidR="00975380" w:rsidRPr="006E504C">
        <w:rPr>
          <w:rFonts w:ascii="Calibri" w:hAnsi="Calibri"/>
          <w:sz w:val="22"/>
          <w:szCs w:val="22"/>
          <w:lang w:val="es-ES_tradnl"/>
        </w:rPr>
        <w:t>confirm</w:t>
      </w:r>
      <w:r w:rsidR="00975380">
        <w:rPr>
          <w:rFonts w:ascii="Calibri" w:hAnsi="Calibri"/>
          <w:sz w:val="22"/>
          <w:szCs w:val="22"/>
          <w:lang w:val="es-ES_tradnl"/>
        </w:rPr>
        <w:t>e</w:t>
      </w:r>
      <w:r w:rsidR="00975380" w:rsidRPr="006E504C">
        <w:rPr>
          <w:rFonts w:ascii="Calibri" w:hAnsi="Calibri"/>
          <w:sz w:val="22"/>
          <w:szCs w:val="22"/>
          <w:lang w:val="es-ES_tradnl"/>
        </w:rPr>
        <w:t xml:space="preserve"> </w:t>
      </w:r>
      <w:r w:rsidRPr="006E504C">
        <w:rPr>
          <w:rFonts w:ascii="Calibri" w:hAnsi="Calibri"/>
          <w:sz w:val="22"/>
          <w:szCs w:val="22"/>
          <w:lang w:val="es-ES_tradnl"/>
        </w:rPr>
        <w:t>un caso de COVID-19 en un emplazamiento colectivo, es necesario identificar y vigilar los contactos</w:t>
      </w:r>
      <w:r w:rsidR="00975380">
        <w:rPr>
          <w:rFonts w:ascii="Calibri" w:hAnsi="Calibri"/>
          <w:sz w:val="22"/>
          <w:szCs w:val="22"/>
          <w:lang w:val="es-ES_tradnl"/>
        </w:rPr>
        <w:t xml:space="preserve"> de esta persona</w:t>
      </w:r>
      <w:r w:rsidRPr="006E504C">
        <w:rPr>
          <w:rFonts w:ascii="Calibri" w:hAnsi="Calibri"/>
          <w:sz w:val="22"/>
          <w:szCs w:val="22"/>
          <w:lang w:val="es-ES_tradnl"/>
        </w:rPr>
        <w:t xml:space="preserve"> durante 14 días, incluso cuando la cuarentena o el aislamiento no </w:t>
      </w:r>
      <w:r w:rsidR="00975380">
        <w:rPr>
          <w:rFonts w:ascii="Calibri" w:hAnsi="Calibri"/>
          <w:sz w:val="22"/>
          <w:szCs w:val="22"/>
          <w:lang w:val="es-ES_tradnl"/>
        </w:rPr>
        <w:t>sea</w:t>
      </w:r>
      <w:r w:rsidR="00975380" w:rsidRPr="006E504C">
        <w:rPr>
          <w:rFonts w:ascii="Calibri" w:hAnsi="Calibri"/>
          <w:sz w:val="22"/>
          <w:szCs w:val="22"/>
          <w:lang w:val="es-ES_tradnl"/>
        </w:rPr>
        <w:t xml:space="preserve"> </w:t>
      </w:r>
      <w:r w:rsidRPr="006E504C">
        <w:rPr>
          <w:rFonts w:ascii="Calibri" w:hAnsi="Calibri"/>
          <w:sz w:val="22"/>
          <w:szCs w:val="22"/>
          <w:lang w:val="es-ES_tradnl"/>
        </w:rPr>
        <w:t xml:space="preserve">posible. Se debe hacer hincapié en la restricción del contacto con </w:t>
      </w:r>
      <w:r w:rsidR="00DA5D2E" w:rsidRPr="006E504C">
        <w:rPr>
          <w:rFonts w:ascii="Calibri" w:hAnsi="Calibri"/>
          <w:sz w:val="22"/>
          <w:szCs w:val="22"/>
          <w:lang w:val="es-ES_tradnl"/>
        </w:rPr>
        <w:t>otr</w:t>
      </w:r>
      <w:r w:rsidR="00DA5D2E">
        <w:rPr>
          <w:rFonts w:ascii="Calibri" w:hAnsi="Calibri"/>
          <w:sz w:val="22"/>
          <w:szCs w:val="22"/>
          <w:lang w:val="es-ES_tradnl"/>
        </w:rPr>
        <w:t>as personas</w:t>
      </w:r>
      <w:r w:rsidR="00DA5D2E" w:rsidRPr="006E504C">
        <w:rPr>
          <w:rFonts w:ascii="Calibri" w:hAnsi="Calibri"/>
          <w:sz w:val="22"/>
          <w:szCs w:val="22"/>
          <w:lang w:val="es-ES_tradnl"/>
        </w:rPr>
        <w:t xml:space="preserve"> </w:t>
      </w:r>
      <w:r w:rsidRPr="006E504C">
        <w:rPr>
          <w:rFonts w:ascii="Calibri" w:hAnsi="Calibri"/>
          <w:sz w:val="22"/>
          <w:szCs w:val="22"/>
          <w:lang w:val="es-ES_tradnl"/>
        </w:rPr>
        <w:t xml:space="preserve">y la limitación de los movimientos fuera de casa. En este contexto, es importante considerar mecanismos de afrontamiento negativos (o culturales/sociales) vinculados a la escasez de espacio en los alojamientos disponibles y la consiguiente agrupación de personas basada en relaciones distintas de las familiares (por ejemplo, niños y mujeres de varias familias durmiendo juntas, hombres adolescentes y adultos solteros compartiendo un alojamiento). </w:t>
      </w:r>
      <w:r w:rsidR="00DA5D2E">
        <w:rPr>
          <w:rFonts w:ascii="Calibri" w:hAnsi="Calibri"/>
          <w:sz w:val="22"/>
          <w:szCs w:val="22"/>
          <w:lang w:val="es-ES_tradnl"/>
        </w:rPr>
        <w:t>Se debe también tomar consideraciones para superar</w:t>
      </w:r>
      <w:r w:rsidRPr="006E504C">
        <w:rPr>
          <w:rFonts w:ascii="Calibri" w:hAnsi="Calibri"/>
          <w:sz w:val="22"/>
          <w:szCs w:val="22"/>
          <w:lang w:val="es-ES_tradnl"/>
        </w:rPr>
        <w:t xml:space="preserve"> los obstáculos que impid</w:t>
      </w:r>
      <w:r w:rsidR="00DA5D2E">
        <w:rPr>
          <w:rFonts w:ascii="Calibri" w:hAnsi="Calibri"/>
          <w:sz w:val="22"/>
          <w:szCs w:val="22"/>
          <w:lang w:val="es-ES_tradnl"/>
        </w:rPr>
        <w:t>a</w:t>
      </w:r>
      <w:r w:rsidRPr="006E504C">
        <w:rPr>
          <w:rFonts w:ascii="Calibri" w:hAnsi="Calibri"/>
          <w:sz w:val="22"/>
          <w:szCs w:val="22"/>
          <w:lang w:val="es-ES_tradnl"/>
        </w:rPr>
        <w:t xml:space="preserve">n el acceso de las mujeres y las niñas a los servicios de apoyo, especialmente </w:t>
      </w:r>
      <w:r w:rsidR="00DA5D2E">
        <w:rPr>
          <w:rFonts w:ascii="Calibri" w:hAnsi="Calibri"/>
          <w:sz w:val="22"/>
          <w:szCs w:val="22"/>
          <w:lang w:val="es-ES_tradnl"/>
        </w:rPr>
        <w:t>aquellas</w:t>
      </w:r>
      <w:r w:rsidR="00DA5D2E" w:rsidRPr="006E504C">
        <w:rPr>
          <w:rFonts w:ascii="Calibri" w:hAnsi="Calibri"/>
          <w:sz w:val="22"/>
          <w:szCs w:val="22"/>
          <w:lang w:val="es-ES_tradnl"/>
        </w:rPr>
        <w:t xml:space="preserve"> </w:t>
      </w:r>
      <w:r w:rsidRPr="006E504C">
        <w:rPr>
          <w:rFonts w:ascii="Calibri" w:hAnsi="Calibri"/>
          <w:sz w:val="22"/>
          <w:szCs w:val="22"/>
          <w:lang w:val="es-ES_tradnl"/>
        </w:rPr>
        <w:t>sujet</w:t>
      </w:r>
      <w:r w:rsidR="00DA5D2E">
        <w:rPr>
          <w:rFonts w:ascii="Calibri" w:hAnsi="Calibri"/>
          <w:sz w:val="22"/>
          <w:szCs w:val="22"/>
          <w:lang w:val="es-ES_tradnl"/>
        </w:rPr>
        <w:t>as</w:t>
      </w:r>
      <w:r w:rsidRPr="006E504C">
        <w:rPr>
          <w:rFonts w:ascii="Calibri" w:hAnsi="Calibri"/>
          <w:sz w:val="22"/>
          <w:szCs w:val="22"/>
          <w:lang w:val="es-ES_tradnl"/>
        </w:rPr>
        <w:t xml:space="preserve"> a violencia o que </w:t>
      </w:r>
      <w:r w:rsidR="00DA5D2E" w:rsidRPr="006E504C">
        <w:rPr>
          <w:rFonts w:ascii="Calibri" w:hAnsi="Calibri"/>
          <w:sz w:val="22"/>
          <w:szCs w:val="22"/>
          <w:lang w:val="es-ES_tradnl"/>
        </w:rPr>
        <w:t>pued</w:t>
      </w:r>
      <w:r w:rsidR="00DA5D2E">
        <w:rPr>
          <w:rFonts w:ascii="Calibri" w:hAnsi="Calibri"/>
          <w:sz w:val="22"/>
          <w:szCs w:val="22"/>
          <w:lang w:val="es-ES_tradnl"/>
        </w:rPr>
        <w:t>an</w:t>
      </w:r>
      <w:r w:rsidR="00DA5D2E" w:rsidRPr="006E504C">
        <w:rPr>
          <w:rFonts w:ascii="Calibri" w:hAnsi="Calibri"/>
          <w:sz w:val="22"/>
          <w:szCs w:val="22"/>
          <w:lang w:val="es-ES_tradnl"/>
        </w:rPr>
        <w:t xml:space="preserve"> </w:t>
      </w:r>
      <w:r w:rsidRPr="006E504C">
        <w:rPr>
          <w:rFonts w:ascii="Calibri" w:hAnsi="Calibri"/>
          <w:sz w:val="22"/>
          <w:szCs w:val="22"/>
          <w:lang w:val="es-ES_tradnl"/>
        </w:rPr>
        <w:t xml:space="preserve">estar en riesgo de violencia </w:t>
      </w:r>
      <w:r w:rsidR="00DA5D2E">
        <w:rPr>
          <w:rFonts w:ascii="Calibri" w:hAnsi="Calibri"/>
          <w:sz w:val="22"/>
          <w:szCs w:val="22"/>
          <w:lang w:val="es-ES_tradnl"/>
        </w:rPr>
        <w:t>durante</w:t>
      </w:r>
      <w:r w:rsidR="00DA5D2E" w:rsidRPr="006E504C">
        <w:rPr>
          <w:rFonts w:ascii="Calibri" w:hAnsi="Calibri"/>
          <w:sz w:val="22"/>
          <w:szCs w:val="22"/>
          <w:lang w:val="es-ES_tradnl"/>
        </w:rPr>
        <w:t xml:space="preserve"> </w:t>
      </w:r>
      <w:r w:rsidRPr="006E504C">
        <w:rPr>
          <w:rFonts w:ascii="Calibri" w:hAnsi="Calibri"/>
          <w:sz w:val="22"/>
          <w:szCs w:val="22"/>
          <w:lang w:val="es-ES_tradnl"/>
        </w:rPr>
        <w:t>la cuarentena.</w:t>
      </w:r>
    </w:p>
    <w:p w14:paraId="07F68F56" w14:textId="20F56F8F" w:rsidR="00A9767D" w:rsidRPr="006E504C" w:rsidRDefault="00A9767D" w:rsidP="0014130F">
      <w:pPr>
        <w:pStyle w:val="ListParagraph"/>
        <w:numPr>
          <w:ilvl w:val="0"/>
          <w:numId w:val="8"/>
        </w:numPr>
        <w:jc w:val="both"/>
        <w:rPr>
          <w:rFonts w:ascii="Calibri" w:hAnsi="Calibri"/>
          <w:sz w:val="22"/>
          <w:szCs w:val="22"/>
          <w:lang w:val="es-ES_tradnl"/>
        </w:rPr>
      </w:pPr>
      <w:r w:rsidRPr="006E504C">
        <w:rPr>
          <w:rFonts w:ascii="Calibri" w:hAnsi="Calibri"/>
          <w:sz w:val="22"/>
          <w:szCs w:val="22"/>
          <w:lang w:val="es-ES_tradnl"/>
        </w:rPr>
        <w:t xml:space="preserve">Se debe fomentar la vigilancia comunitaria (CBS) siempre que sea factible. Los residentes </w:t>
      </w:r>
      <w:r w:rsidR="00DA5D2E">
        <w:rPr>
          <w:rFonts w:ascii="Calibri" w:hAnsi="Calibri"/>
          <w:sz w:val="22"/>
          <w:szCs w:val="22"/>
          <w:lang w:val="es-ES_tradnl"/>
        </w:rPr>
        <w:t xml:space="preserve">del sitio </w:t>
      </w:r>
      <w:r w:rsidRPr="006E504C">
        <w:rPr>
          <w:rFonts w:ascii="Calibri" w:hAnsi="Calibri"/>
          <w:sz w:val="22"/>
          <w:szCs w:val="22"/>
          <w:lang w:val="es-ES_tradnl"/>
        </w:rPr>
        <w:t xml:space="preserve">y representantes de las comunidades </w:t>
      </w:r>
      <w:r w:rsidR="00DA5D2E">
        <w:rPr>
          <w:rFonts w:ascii="Calibri" w:hAnsi="Calibri"/>
          <w:sz w:val="22"/>
          <w:szCs w:val="22"/>
          <w:lang w:val="es-ES_tradnl"/>
        </w:rPr>
        <w:t>de acogida</w:t>
      </w:r>
      <w:r w:rsidR="00DA5D2E" w:rsidRPr="006E504C">
        <w:rPr>
          <w:rFonts w:ascii="Calibri" w:hAnsi="Calibri"/>
          <w:sz w:val="22"/>
          <w:szCs w:val="22"/>
          <w:lang w:val="es-ES_tradnl"/>
        </w:rPr>
        <w:t xml:space="preserve"> </w:t>
      </w:r>
      <w:r w:rsidRPr="006E504C">
        <w:rPr>
          <w:rFonts w:ascii="Calibri" w:hAnsi="Calibri"/>
          <w:sz w:val="22"/>
          <w:szCs w:val="22"/>
          <w:lang w:val="es-ES_tradnl"/>
        </w:rPr>
        <w:t xml:space="preserve">son aliados importantes para la detección temprana </w:t>
      </w:r>
      <w:r w:rsidR="0014130F" w:rsidRPr="006E504C">
        <w:rPr>
          <w:rFonts w:ascii="Calibri" w:hAnsi="Calibri"/>
          <w:sz w:val="22"/>
          <w:szCs w:val="22"/>
          <w:lang w:val="es-ES_tradnl"/>
        </w:rPr>
        <w:t xml:space="preserve">de casos de COVID-19 </w:t>
      </w:r>
      <w:r w:rsidR="00DA5D2E">
        <w:rPr>
          <w:rFonts w:ascii="Calibri" w:hAnsi="Calibri"/>
          <w:sz w:val="22"/>
          <w:szCs w:val="22"/>
          <w:lang w:val="es-ES_tradnl"/>
        </w:rPr>
        <w:t xml:space="preserve">dentro de los emplazamientos y en </w:t>
      </w:r>
      <w:r w:rsidRPr="006E504C">
        <w:rPr>
          <w:rFonts w:ascii="Calibri" w:hAnsi="Calibri"/>
          <w:sz w:val="22"/>
          <w:szCs w:val="22"/>
          <w:lang w:val="es-ES_tradnl"/>
        </w:rPr>
        <w:t>las comunidades circundantes. Cuando se h</w:t>
      </w:r>
      <w:r w:rsidR="00DA5D2E">
        <w:rPr>
          <w:rFonts w:ascii="Calibri" w:hAnsi="Calibri"/>
          <w:sz w:val="22"/>
          <w:szCs w:val="22"/>
          <w:lang w:val="es-ES_tradnl"/>
        </w:rPr>
        <w:t>ubier</w:t>
      </w:r>
      <w:r w:rsidRPr="006E504C">
        <w:rPr>
          <w:rFonts w:ascii="Calibri" w:hAnsi="Calibri"/>
          <w:sz w:val="22"/>
          <w:szCs w:val="22"/>
          <w:lang w:val="es-ES_tradnl"/>
        </w:rPr>
        <w:t xml:space="preserve">an reportado casos </w:t>
      </w:r>
      <w:r w:rsidR="00DA5D2E">
        <w:rPr>
          <w:rFonts w:ascii="Calibri" w:hAnsi="Calibri"/>
          <w:sz w:val="22"/>
          <w:szCs w:val="22"/>
          <w:lang w:val="es-ES_tradnl"/>
        </w:rPr>
        <w:t xml:space="preserve">dentro </w:t>
      </w:r>
      <w:r w:rsidRPr="006E504C">
        <w:rPr>
          <w:rFonts w:ascii="Calibri" w:hAnsi="Calibri"/>
          <w:sz w:val="22"/>
          <w:szCs w:val="22"/>
          <w:lang w:val="es-ES_tradnl"/>
        </w:rPr>
        <w:t>de los sitios y</w:t>
      </w:r>
      <w:r w:rsidR="00DA5D2E">
        <w:rPr>
          <w:rFonts w:ascii="Calibri" w:hAnsi="Calibri"/>
          <w:sz w:val="22"/>
          <w:szCs w:val="22"/>
          <w:lang w:val="es-ES_tradnl"/>
        </w:rPr>
        <w:t>/o en</w:t>
      </w:r>
      <w:r w:rsidRPr="006E504C">
        <w:rPr>
          <w:rFonts w:ascii="Calibri" w:hAnsi="Calibri"/>
          <w:sz w:val="22"/>
          <w:szCs w:val="22"/>
          <w:lang w:val="es-ES_tradnl"/>
        </w:rPr>
        <w:t xml:space="preserve"> las comunidades circundantes, CBS</w:t>
      </w:r>
      <w:r w:rsidR="0014130F" w:rsidRPr="006E504C">
        <w:rPr>
          <w:rFonts w:ascii="Calibri" w:hAnsi="Calibri"/>
          <w:sz w:val="22"/>
          <w:szCs w:val="22"/>
          <w:lang w:val="es-ES_tradnl"/>
        </w:rPr>
        <w:t xml:space="preserve"> </w:t>
      </w:r>
      <w:r w:rsidRPr="006E504C">
        <w:rPr>
          <w:rFonts w:ascii="Calibri" w:hAnsi="Calibri"/>
          <w:sz w:val="22"/>
          <w:szCs w:val="22"/>
          <w:lang w:val="es-ES_tradnl"/>
        </w:rPr>
        <w:t xml:space="preserve">será importante para la vigilancia de los contactos, incluso </w:t>
      </w:r>
      <w:r w:rsidR="00DA5D2E">
        <w:rPr>
          <w:rFonts w:ascii="Calibri" w:hAnsi="Calibri"/>
          <w:sz w:val="22"/>
          <w:szCs w:val="22"/>
          <w:lang w:val="es-ES_tradnl"/>
        </w:rPr>
        <w:t>si no hubiera</w:t>
      </w:r>
      <w:r w:rsidRPr="006E504C">
        <w:rPr>
          <w:rFonts w:ascii="Calibri" w:hAnsi="Calibri"/>
          <w:sz w:val="22"/>
          <w:szCs w:val="22"/>
          <w:lang w:val="es-ES_tradnl"/>
        </w:rPr>
        <w:t xml:space="preserve"> cuarentena y aislamiento. </w:t>
      </w:r>
      <w:r w:rsidR="00DA5D2E">
        <w:rPr>
          <w:rFonts w:ascii="Calibri" w:hAnsi="Calibri"/>
          <w:sz w:val="22"/>
          <w:szCs w:val="22"/>
          <w:lang w:val="es-ES_tradnl"/>
        </w:rPr>
        <w:t>Los voluntarios y otros elementos de</w:t>
      </w:r>
      <w:r w:rsidRPr="006E504C">
        <w:rPr>
          <w:rFonts w:ascii="Calibri" w:hAnsi="Calibri"/>
          <w:sz w:val="22"/>
          <w:szCs w:val="22"/>
          <w:lang w:val="es-ES_tradnl"/>
        </w:rPr>
        <w:t xml:space="preserve"> salud de la comunidad</w:t>
      </w:r>
      <w:r w:rsidR="0014130F" w:rsidRPr="006E504C">
        <w:rPr>
          <w:rFonts w:ascii="Calibri" w:hAnsi="Calibri"/>
          <w:sz w:val="22"/>
          <w:szCs w:val="22"/>
          <w:lang w:val="es-ES_tradnl"/>
        </w:rPr>
        <w:t xml:space="preserve"> </w:t>
      </w:r>
      <w:r w:rsidR="00DA5D2E">
        <w:rPr>
          <w:rFonts w:ascii="Calibri" w:hAnsi="Calibri"/>
          <w:sz w:val="22"/>
          <w:szCs w:val="22"/>
          <w:lang w:val="es-ES_tradnl"/>
        </w:rPr>
        <w:t xml:space="preserve">dentro </w:t>
      </w:r>
      <w:r w:rsidRPr="006E504C">
        <w:rPr>
          <w:rFonts w:ascii="Calibri" w:hAnsi="Calibri"/>
          <w:sz w:val="22"/>
          <w:szCs w:val="22"/>
          <w:lang w:val="es-ES_tradnl"/>
        </w:rPr>
        <w:t xml:space="preserve">del sitio y </w:t>
      </w:r>
      <w:r w:rsidR="00DA5D2E">
        <w:rPr>
          <w:rFonts w:ascii="Calibri" w:hAnsi="Calibri"/>
          <w:sz w:val="22"/>
          <w:szCs w:val="22"/>
          <w:lang w:val="es-ES_tradnl"/>
        </w:rPr>
        <w:t xml:space="preserve">en </w:t>
      </w:r>
      <w:r w:rsidRPr="006E504C">
        <w:rPr>
          <w:rFonts w:ascii="Calibri" w:hAnsi="Calibri"/>
          <w:sz w:val="22"/>
          <w:szCs w:val="22"/>
          <w:lang w:val="es-ES_tradnl"/>
        </w:rPr>
        <w:t xml:space="preserve">las comunidades circundantes pueden ser capacitados en una </w:t>
      </w:r>
      <w:r w:rsidR="00DA5D2E">
        <w:rPr>
          <w:rFonts w:ascii="Calibri" w:hAnsi="Calibri"/>
          <w:sz w:val="22"/>
          <w:szCs w:val="22"/>
          <w:lang w:val="es-ES_tradnl"/>
        </w:rPr>
        <w:t xml:space="preserve">definición </w:t>
      </w:r>
      <w:r w:rsidRPr="006E504C">
        <w:rPr>
          <w:rFonts w:ascii="Calibri" w:hAnsi="Calibri"/>
          <w:sz w:val="22"/>
          <w:szCs w:val="22"/>
          <w:lang w:val="es-ES_tradnl"/>
        </w:rPr>
        <w:t>simplificada</w:t>
      </w:r>
      <w:r w:rsidR="0014130F" w:rsidRPr="006E504C">
        <w:rPr>
          <w:rFonts w:ascii="Calibri" w:hAnsi="Calibri"/>
          <w:sz w:val="22"/>
          <w:szCs w:val="22"/>
          <w:lang w:val="es-ES_tradnl"/>
        </w:rPr>
        <w:t xml:space="preserve"> </w:t>
      </w:r>
      <w:r w:rsidRPr="006E504C">
        <w:rPr>
          <w:rFonts w:ascii="Calibri" w:hAnsi="Calibri"/>
          <w:sz w:val="22"/>
          <w:szCs w:val="22"/>
          <w:lang w:val="es-ES_tradnl"/>
        </w:rPr>
        <w:t xml:space="preserve">de casos y </w:t>
      </w:r>
      <w:r w:rsidR="001F71FB">
        <w:rPr>
          <w:rFonts w:ascii="Calibri" w:hAnsi="Calibri"/>
          <w:sz w:val="22"/>
          <w:szCs w:val="22"/>
          <w:lang w:val="es-ES_tradnl"/>
        </w:rPr>
        <w:t xml:space="preserve">en </w:t>
      </w:r>
      <w:r w:rsidRPr="006E504C">
        <w:rPr>
          <w:rFonts w:ascii="Calibri" w:hAnsi="Calibri"/>
          <w:sz w:val="22"/>
          <w:szCs w:val="22"/>
          <w:lang w:val="es-ES_tradnl"/>
        </w:rPr>
        <w:t xml:space="preserve">procedimientos de notificación de alertas. </w:t>
      </w:r>
      <w:r w:rsidR="00DA5D2E">
        <w:rPr>
          <w:rFonts w:ascii="Calibri" w:hAnsi="Calibri"/>
          <w:sz w:val="22"/>
          <w:szCs w:val="22"/>
          <w:lang w:val="es-ES_tradnl"/>
        </w:rPr>
        <w:t>Se debe asegurar l</w:t>
      </w:r>
      <w:r w:rsidRPr="006E504C">
        <w:rPr>
          <w:rFonts w:ascii="Calibri" w:hAnsi="Calibri"/>
          <w:sz w:val="22"/>
          <w:szCs w:val="22"/>
          <w:lang w:val="es-ES_tradnl"/>
        </w:rPr>
        <w:t xml:space="preserve">a investigación del caso después de la </w:t>
      </w:r>
      <w:r w:rsidR="001F71FB">
        <w:rPr>
          <w:rFonts w:ascii="Calibri" w:hAnsi="Calibri"/>
          <w:sz w:val="22"/>
          <w:szCs w:val="22"/>
          <w:lang w:val="es-ES_tradnl"/>
        </w:rPr>
        <w:t xml:space="preserve">notificación de </w:t>
      </w:r>
      <w:r w:rsidRPr="006E504C">
        <w:rPr>
          <w:rFonts w:ascii="Calibri" w:hAnsi="Calibri"/>
          <w:sz w:val="22"/>
          <w:szCs w:val="22"/>
          <w:lang w:val="es-ES_tradnl"/>
        </w:rPr>
        <w:t>alerta.</w:t>
      </w:r>
    </w:p>
    <w:p w14:paraId="18E58407" w14:textId="5561D014" w:rsidR="0014130F" w:rsidRPr="00921502" w:rsidRDefault="00D479C2" w:rsidP="00921502">
      <w:pPr>
        <w:pStyle w:val="ListParagraph"/>
        <w:numPr>
          <w:ilvl w:val="0"/>
          <w:numId w:val="8"/>
        </w:numPr>
        <w:jc w:val="both"/>
        <w:rPr>
          <w:rFonts w:ascii="Calibri" w:hAnsi="Calibri"/>
          <w:sz w:val="22"/>
          <w:szCs w:val="22"/>
          <w:lang w:val="es-ES_tradnl"/>
        </w:rPr>
      </w:pPr>
      <w:r>
        <w:rPr>
          <w:rFonts w:ascii="Calibri" w:hAnsi="Calibri"/>
          <w:sz w:val="22"/>
          <w:szCs w:val="22"/>
          <w:lang w:val="es-ES_tradnl"/>
        </w:rPr>
        <w:t>Se debe garantizar l</w:t>
      </w:r>
      <w:r w:rsidR="0014130F" w:rsidRPr="006E504C">
        <w:rPr>
          <w:rFonts w:ascii="Calibri" w:hAnsi="Calibri"/>
          <w:sz w:val="22"/>
          <w:szCs w:val="22"/>
          <w:lang w:val="es-ES_tradnl"/>
        </w:rPr>
        <w:t xml:space="preserve">a presencia o el despliegue rápido de un equipo de respuesta rápida ante un brote </w:t>
      </w:r>
      <w:r>
        <w:rPr>
          <w:rFonts w:ascii="Calibri" w:hAnsi="Calibri"/>
          <w:sz w:val="22"/>
          <w:szCs w:val="22"/>
          <w:lang w:val="es-ES_tradnl"/>
        </w:rPr>
        <w:t xml:space="preserve">en albergues y emplazamientos </w:t>
      </w:r>
      <w:proofErr w:type="gramStart"/>
      <w:r>
        <w:rPr>
          <w:rFonts w:ascii="Calibri" w:hAnsi="Calibri"/>
          <w:sz w:val="22"/>
          <w:szCs w:val="22"/>
          <w:lang w:val="es-ES_tradnl"/>
        </w:rPr>
        <w:t xml:space="preserve">colectivos </w:t>
      </w:r>
      <w:r w:rsidR="0014130F" w:rsidRPr="006E504C">
        <w:rPr>
          <w:rFonts w:ascii="Calibri" w:hAnsi="Calibri"/>
          <w:sz w:val="22"/>
          <w:szCs w:val="22"/>
          <w:lang w:val="es-ES_tradnl"/>
        </w:rPr>
        <w:t xml:space="preserve"> para</w:t>
      </w:r>
      <w:proofErr w:type="gramEnd"/>
      <w:r w:rsidR="0014130F" w:rsidRPr="006E504C">
        <w:rPr>
          <w:rFonts w:ascii="Calibri" w:hAnsi="Calibri"/>
          <w:sz w:val="22"/>
          <w:szCs w:val="22"/>
          <w:lang w:val="es-ES_tradnl"/>
        </w:rPr>
        <w:t xml:space="preserve"> la investigación de alertas y remisiones de casos sospechosos para su diagnóstico, posible aislamiento y </w:t>
      </w:r>
      <w:r>
        <w:rPr>
          <w:rFonts w:ascii="Calibri" w:hAnsi="Calibri"/>
          <w:sz w:val="22"/>
          <w:szCs w:val="22"/>
          <w:lang w:val="es-ES_tradnl"/>
        </w:rPr>
        <w:t xml:space="preserve">gestión de </w:t>
      </w:r>
      <w:r w:rsidR="0014130F" w:rsidRPr="006E504C">
        <w:rPr>
          <w:rFonts w:ascii="Calibri" w:hAnsi="Calibri"/>
          <w:sz w:val="22"/>
          <w:szCs w:val="22"/>
          <w:lang w:val="es-ES_tradnl"/>
        </w:rPr>
        <w:t>caso</w:t>
      </w:r>
      <w:r>
        <w:rPr>
          <w:rFonts w:ascii="Calibri" w:hAnsi="Calibri"/>
          <w:sz w:val="22"/>
          <w:szCs w:val="22"/>
          <w:lang w:val="es-ES_tradnl"/>
        </w:rPr>
        <w:t>s</w:t>
      </w:r>
      <w:r w:rsidR="0014130F" w:rsidRPr="006E504C">
        <w:rPr>
          <w:rFonts w:ascii="Calibri" w:hAnsi="Calibri"/>
          <w:sz w:val="22"/>
          <w:szCs w:val="22"/>
          <w:lang w:val="es-ES_tradnl"/>
        </w:rPr>
        <w:t xml:space="preserve">. El equipo debe estar familiarizado con las consideraciones específicas </w:t>
      </w:r>
      <w:r>
        <w:rPr>
          <w:rFonts w:ascii="Calibri" w:hAnsi="Calibri"/>
          <w:sz w:val="22"/>
          <w:szCs w:val="22"/>
          <w:lang w:val="es-ES_tradnl"/>
        </w:rPr>
        <w:t>de</w:t>
      </w:r>
      <w:r w:rsidR="0014130F" w:rsidRPr="006E504C">
        <w:rPr>
          <w:rFonts w:ascii="Calibri" w:hAnsi="Calibri"/>
          <w:sz w:val="22"/>
          <w:szCs w:val="22"/>
          <w:lang w:val="es-ES_tradnl"/>
        </w:rPr>
        <w:t xml:space="preserve"> los residentes del sitio y </w:t>
      </w:r>
      <w:r>
        <w:rPr>
          <w:rFonts w:ascii="Calibri" w:hAnsi="Calibri"/>
          <w:sz w:val="22"/>
          <w:szCs w:val="22"/>
          <w:lang w:val="es-ES_tradnl"/>
        </w:rPr>
        <w:t xml:space="preserve">con el </w:t>
      </w:r>
      <w:proofErr w:type="gramStart"/>
      <w:r>
        <w:rPr>
          <w:rFonts w:ascii="Calibri" w:hAnsi="Calibri"/>
          <w:sz w:val="22"/>
          <w:szCs w:val="22"/>
          <w:lang w:val="es-ES_tradnl"/>
        </w:rPr>
        <w:t xml:space="preserve">cumplimiento </w:t>
      </w:r>
      <w:r w:rsidR="0014130F" w:rsidRPr="006E504C">
        <w:rPr>
          <w:rFonts w:ascii="Calibri" w:hAnsi="Calibri"/>
          <w:sz w:val="22"/>
          <w:szCs w:val="22"/>
          <w:lang w:val="es-ES_tradnl"/>
        </w:rPr>
        <w:t xml:space="preserve"> </w:t>
      </w:r>
      <w:r>
        <w:rPr>
          <w:rFonts w:ascii="Calibri" w:hAnsi="Calibri"/>
          <w:sz w:val="22"/>
          <w:szCs w:val="22"/>
          <w:lang w:val="es-ES_tradnl"/>
        </w:rPr>
        <w:t>de</w:t>
      </w:r>
      <w:proofErr w:type="gramEnd"/>
      <w:r w:rsidRPr="006E504C">
        <w:rPr>
          <w:rFonts w:ascii="Calibri" w:hAnsi="Calibri"/>
          <w:sz w:val="22"/>
          <w:szCs w:val="22"/>
          <w:lang w:val="es-ES_tradnl"/>
        </w:rPr>
        <w:t xml:space="preserve"> </w:t>
      </w:r>
      <w:r w:rsidR="0014130F" w:rsidRPr="006E504C">
        <w:rPr>
          <w:rFonts w:ascii="Calibri" w:hAnsi="Calibri"/>
          <w:sz w:val="22"/>
          <w:szCs w:val="22"/>
          <w:lang w:val="es-ES_tradnl"/>
        </w:rPr>
        <w:t>los principios de protección.</w:t>
      </w:r>
    </w:p>
    <w:p w14:paraId="3806B358" w14:textId="77777777" w:rsidR="0014130F" w:rsidRPr="006E504C" w:rsidRDefault="0014130F" w:rsidP="00921502">
      <w:pPr>
        <w:pStyle w:val="Heading1"/>
        <w:rPr>
          <w:lang w:val="es-ES_tradnl"/>
        </w:rPr>
      </w:pPr>
      <w:bookmarkStart w:id="6" w:name="_Toc446885744"/>
      <w:r w:rsidRPr="006E504C">
        <w:rPr>
          <w:lang w:val="es-ES_tradnl"/>
        </w:rPr>
        <w:t>IV EXAMEN MÉDICO INDIVIDUAL</w:t>
      </w:r>
      <w:bookmarkEnd w:id="6"/>
    </w:p>
    <w:p w14:paraId="741B16A6" w14:textId="77777777" w:rsidR="0014130F" w:rsidRPr="006E504C" w:rsidRDefault="0014130F" w:rsidP="0014130F">
      <w:pPr>
        <w:jc w:val="both"/>
        <w:rPr>
          <w:rFonts w:ascii="Calibri" w:hAnsi="Calibri"/>
          <w:b/>
          <w:sz w:val="22"/>
          <w:szCs w:val="22"/>
          <w:lang w:val="es-ES_tradnl"/>
        </w:rPr>
      </w:pPr>
    </w:p>
    <w:p w14:paraId="4E40DCC8" w14:textId="62E40540" w:rsidR="0014130F" w:rsidRPr="006E504C" w:rsidRDefault="0014130F" w:rsidP="0014130F">
      <w:pPr>
        <w:pStyle w:val="ListParagraph"/>
        <w:numPr>
          <w:ilvl w:val="0"/>
          <w:numId w:val="9"/>
        </w:numPr>
        <w:jc w:val="both"/>
        <w:rPr>
          <w:rFonts w:ascii="Calibri" w:hAnsi="Calibri"/>
          <w:sz w:val="22"/>
          <w:szCs w:val="22"/>
          <w:lang w:val="es-ES_tradnl"/>
        </w:rPr>
      </w:pPr>
      <w:r w:rsidRPr="006E504C">
        <w:rPr>
          <w:rFonts w:ascii="Calibri" w:hAnsi="Calibri"/>
          <w:sz w:val="22"/>
          <w:szCs w:val="22"/>
          <w:lang w:val="es-ES_tradnl"/>
        </w:rPr>
        <w:t xml:space="preserve">En el caso de residentes recién llegados a los sitios colectivos, se puede </w:t>
      </w:r>
      <w:r w:rsidR="005E760F">
        <w:rPr>
          <w:rFonts w:ascii="Calibri" w:hAnsi="Calibri"/>
          <w:sz w:val="22"/>
          <w:szCs w:val="22"/>
          <w:lang w:val="es-ES_tradnl"/>
        </w:rPr>
        <w:t>realizar una revisión médica</w:t>
      </w:r>
      <w:r w:rsidR="004F34A9" w:rsidRPr="006E504C">
        <w:rPr>
          <w:rFonts w:ascii="Calibri" w:hAnsi="Calibri"/>
          <w:sz w:val="22"/>
          <w:szCs w:val="22"/>
          <w:lang w:val="es-ES_tradnl"/>
        </w:rPr>
        <w:t xml:space="preserve"> </w:t>
      </w:r>
      <w:r w:rsidRPr="006E504C">
        <w:rPr>
          <w:rFonts w:ascii="Calibri" w:hAnsi="Calibri"/>
          <w:sz w:val="22"/>
          <w:szCs w:val="22"/>
          <w:lang w:val="es-ES_tradnl"/>
        </w:rPr>
        <w:t xml:space="preserve">individual para las condiciones </w:t>
      </w:r>
      <w:r w:rsidR="004F34A9">
        <w:rPr>
          <w:rFonts w:ascii="Calibri" w:hAnsi="Calibri"/>
          <w:sz w:val="22"/>
          <w:szCs w:val="22"/>
          <w:lang w:val="es-ES_tradnl"/>
        </w:rPr>
        <w:t>específicas</w:t>
      </w:r>
      <w:r w:rsidRPr="006E504C">
        <w:rPr>
          <w:rFonts w:ascii="Calibri" w:hAnsi="Calibri"/>
          <w:sz w:val="22"/>
          <w:szCs w:val="22"/>
          <w:lang w:val="es-ES_tradnl"/>
        </w:rPr>
        <w:t xml:space="preserve">. </w:t>
      </w:r>
      <w:r w:rsidR="005E760F">
        <w:rPr>
          <w:rFonts w:ascii="Calibri" w:hAnsi="Calibri"/>
          <w:sz w:val="22"/>
          <w:szCs w:val="22"/>
          <w:lang w:val="es-ES_tradnl"/>
        </w:rPr>
        <w:t>Ésta</w:t>
      </w:r>
      <w:r w:rsidR="005E760F" w:rsidRPr="006E504C">
        <w:rPr>
          <w:rFonts w:ascii="Calibri" w:hAnsi="Calibri"/>
          <w:sz w:val="22"/>
          <w:szCs w:val="22"/>
          <w:lang w:val="es-ES_tradnl"/>
        </w:rPr>
        <w:t xml:space="preserve"> </w:t>
      </w:r>
      <w:r w:rsidRPr="006E504C">
        <w:rPr>
          <w:rFonts w:ascii="Calibri" w:hAnsi="Calibri"/>
          <w:sz w:val="22"/>
          <w:szCs w:val="22"/>
          <w:lang w:val="es-ES_tradnl"/>
        </w:rPr>
        <w:t xml:space="preserve">puede tener lugar a la primera llegada/registro en la frontera, en el centro de recepción o en el </w:t>
      </w:r>
      <w:r w:rsidR="005E760F">
        <w:rPr>
          <w:rFonts w:ascii="Calibri" w:hAnsi="Calibri"/>
          <w:sz w:val="22"/>
          <w:szCs w:val="22"/>
          <w:lang w:val="es-ES_tradnl"/>
        </w:rPr>
        <w:t xml:space="preserve">sitio </w:t>
      </w:r>
      <w:r w:rsidRPr="006E504C">
        <w:rPr>
          <w:rFonts w:ascii="Calibri" w:hAnsi="Calibri"/>
          <w:sz w:val="22"/>
          <w:szCs w:val="22"/>
          <w:lang w:val="es-ES_tradnl"/>
        </w:rPr>
        <w:t xml:space="preserve">colectivo. Si los nuevos residentes vienen de un lugar donde hay transmisión comunitaria de COVID-19, o </w:t>
      </w:r>
      <w:r w:rsidR="005E760F">
        <w:rPr>
          <w:rFonts w:ascii="Calibri" w:hAnsi="Calibri"/>
          <w:sz w:val="22"/>
          <w:szCs w:val="22"/>
          <w:lang w:val="es-ES_tradnl"/>
        </w:rPr>
        <w:t xml:space="preserve">donde </w:t>
      </w:r>
      <w:r w:rsidRPr="006E504C">
        <w:rPr>
          <w:rFonts w:ascii="Calibri" w:hAnsi="Calibri"/>
          <w:sz w:val="22"/>
          <w:szCs w:val="22"/>
          <w:lang w:val="es-ES_tradnl"/>
        </w:rPr>
        <w:t xml:space="preserve">la exposición al virus </w:t>
      </w:r>
      <w:r w:rsidR="005E760F">
        <w:rPr>
          <w:rFonts w:ascii="Calibri" w:hAnsi="Calibri"/>
          <w:sz w:val="22"/>
          <w:szCs w:val="22"/>
          <w:lang w:val="es-ES_tradnl"/>
        </w:rPr>
        <w:t>sea</w:t>
      </w:r>
      <w:r w:rsidRPr="006E504C">
        <w:rPr>
          <w:rFonts w:ascii="Calibri" w:hAnsi="Calibri"/>
          <w:sz w:val="22"/>
          <w:szCs w:val="22"/>
          <w:lang w:val="es-ES_tradnl"/>
        </w:rPr>
        <w:t xml:space="preserve"> probable, es importante asegurarse de que </w:t>
      </w:r>
      <w:r w:rsidR="005E760F">
        <w:rPr>
          <w:rFonts w:ascii="Calibri" w:hAnsi="Calibri"/>
          <w:sz w:val="22"/>
          <w:szCs w:val="22"/>
          <w:lang w:val="es-ES_tradnl"/>
        </w:rPr>
        <w:t xml:space="preserve">la revisión médica incluya </w:t>
      </w:r>
      <w:r w:rsidRPr="006E504C">
        <w:rPr>
          <w:rFonts w:ascii="Calibri" w:hAnsi="Calibri"/>
          <w:sz w:val="22"/>
          <w:szCs w:val="22"/>
          <w:lang w:val="es-ES_tradnl"/>
        </w:rPr>
        <w:t xml:space="preserve">la identificación de signos y síntomas de COVID-19, así como los riesgos de exposición, por ejemplo: observación signos </w:t>
      </w:r>
      <w:r w:rsidR="005E760F" w:rsidRPr="006E504C">
        <w:rPr>
          <w:rFonts w:ascii="Calibri" w:hAnsi="Calibri"/>
          <w:sz w:val="22"/>
          <w:szCs w:val="22"/>
          <w:lang w:val="es-ES_tradnl"/>
        </w:rPr>
        <w:t>vis</w:t>
      </w:r>
      <w:r w:rsidR="005E760F">
        <w:rPr>
          <w:rFonts w:ascii="Calibri" w:hAnsi="Calibri"/>
          <w:sz w:val="22"/>
          <w:szCs w:val="22"/>
          <w:lang w:val="es-ES_tradnl"/>
        </w:rPr>
        <w:t>ible</w:t>
      </w:r>
      <w:r w:rsidR="005E760F" w:rsidRPr="006E504C">
        <w:rPr>
          <w:rFonts w:ascii="Calibri" w:hAnsi="Calibri"/>
          <w:sz w:val="22"/>
          <w:szCs w:val="22"/>
          <w:lang w:val="es-ES_tradnl"/>
        </w:rPr>
        <w:t xml:space="preserve">s </w:t>
      </w:r>
      <w:r w:rsidRPr="006E504C">
        <w:rPr>
          <w:rFonts w:ascii="Calibri" w:hAnsi="Calibri"/>
          <w:sz w:val="22"/>
          <w:szCs w:val="22"/>
          <w:lang w:val="es-ES_tradnl"/>
        </w:rPr>
        <w:t xml:space="preserve">de enfermedad respiratoria, junto con preguntas sobre la presencia de fiebre o síntomas respiratorios, y preguntas sobre </w:t>
      </w:r>
      <w:r w:rsidR="005E760F">
        <w:rPr>
          <w:rFonts w:ascii="Calibri" w:hAnsi="Calibri"/>
          <w:sz w:val="22"/>
          <w:szCs w:val="22"/>
          <w:lang w:val="es-ES_tradnl"/>
        </w:rPr>
        <w:t xml:space="preserve">el </w:t>
      </w:r>
      <w:r w:rsidRPr="006E504C">
        <w:rPr>
          <w:rFonts w:ascii="Calibri" w:hAnsi="Calibri"/>
          <w:sz w:val="22"/>
          <w:szCs w:val="22"/>
          <w:lang w:val="es-ES_tradnl"/>
        </w:rPr>
        <w:t>historia</w:t>
      </w:r>
      <w:r w:rsidR="005E760F">
        <w:rPr>
          <w:rFonts w:ascii="Calibri" w:hAnsi="Calibri"/>
          <w:sz w:val="22"/>
          <w:szCs w:val="22"/>
          <w:lang w:val="es-ES_tradnl"/>
        </w:rPr>
        <w:t>l</w:t>
      </w:r>
      <w:r w:rsidRPr="006E504C">
        <w:rPr>
          <w:rFonts w:ascii="Calibri" w:hAnsi="Calibri"/>
          <w:sz w:val="22"/>
          <w:szCs w:val="22"/>
          <w:lang w:val="es-ES_tradnl"/>
        </w:rPr>
        <w:t xml:space="preserve"> de contacto con caso</w:t>
      </w:r>
      <w:r w:rsidR="005E760F">
        <w:rPr>
          <w:rFonts w:ascii="Calibri" w:hAnsi="Calibri"/>
          <w:sz w:val="22"/>
          <w:szCs w:val="22"/>
          <w:lang w:val="es-ES_tradnl"/>
        </w:rPr>
        <w:t>s potenciales</w:t>
      </w:r>
      <w:r w:rsidRPr="006E504C">
        <w:rPr>
          <w:rFonts w:ascii="Calibri" w:hAnsi="Calibri"/>
          <w:sz w:val="22"/>
          <w:szCs w:val="22"/>
          <w:lang w:val="es-ES_tradnl"/>
        </w:rPr>
        <w:t xml:space="preserve"> de COVID-19.</w:t>
      </w:r>
    </w:p>
    <w:p w14:paraId="2962D5E0" w14:textId="260E06BC" w:rsidR="0014130F" w:rsidRPr="006E504C" w:rsidRDefault="005E760F" w:rsidP="00CD25E0">
      <w:pPr>
        <w:pStyle w:val="ListParagraph"/>
        <w:numPr>
          <w:ilvl w:val="0"/>
          <w:numId w:val="9"/>
        </w:numPr>
        <w:jc w:val="both"/>
        <w:rPr>
          <w:rFonts w:ascii="Calibri" w:hAnsi="Calibri"/>
          <w:sz w:val="22"/>
          <w:szCs w:val="22"/>
          <w:lang w:val="es-ES_tradnl"/>
        </w:rPr>
      </w:pPr>
      <w:r>
        <w:rPr>
          <w:rFonts w:ascii="Calibri" w:hAnsi="Calibri"/>
          <w:sz w:val="22"/>
          <w:szCs w:val="22"/>
          <w:lang w:val="es-ES_tradnl"/>
        </w:rPr>
        <w:t>Las revisiones médicas</w:t>
      </w:r>
      <w:r w:rsidR="0014130F" w:rsidRPr="006E504C">
        <w:rPr>
          <w:rFonts w:ascii="Calibri" w:hAnsi="Calibri"/>
          <w:sz w:val="22"/>
          <w:szCs w:val="22"/>
          <w:lang w:val="es-ES_tradnl"/>
        </w:rPr>
        <w:t xml:space="preserve"> nunca deben depender sólo de la medición de la temperatura. También es fundamental que los </w:t>
      </w:r>
      <w:r>
        <w:rPr>
          <w:rFonts w:ascii="Calibri" w:hAnsi="Calibri"/>
          <w:sz w:val="22"/>
          <w:szCs w:val="22"/>
          <w:lang w:val="es-ES_tradnl"/>
        </w:rPr>
        <w:t xml:space="preserve">pasos </w:t>
      </w:r>
      <w:r w:rsidR="0014130F" w:rsidRPr="006E504C">
        <w:rPr>
          <w:rFonts w:ascii="Calibri" w:hAnsi="Calibri"/>
          <w:sz w:val="22"/>
          <w:szCs w:val="22"/>
          <w:lang w:val="es-ES_tradnl"/>
        </w:rPr>
        <w:t xml:space="preserve">posteriores </w:t>
      </w:r>
      <w:r>
        <w:rPr>
          <w:rFonts w:ascii="Calibri" w:hAnsi="Calibri"/>
          <w:sz w:val="22"/>
          <w:szCs w:val="22"/>
          <w:lang w:val="es-ES_tradnl"/>
        </w:rPr>
        <w:t>de investigación del caso</w:t>
      </w:r>
      <w:r w:rsidR="0014130F" w:rsidRPr="006E504C">
        <w:rPr>
          <w:rFonts w:ascii="Calibri" w:hAnsi="Calibri"/>
          <w:sz w:val="22"/>
          <w:szCs w:val="22"/>
          <w:lang w:val="es-ES_tradnl"/>
        </w:rPr>
        <w:t xml:space="preserve">, el diagnóstico y la gestión clínica inicial </w:t>
      </w:r>
      <w:r>
        <w:rPr>
          <w:rFonts w:ascii="Calibri" w:hAnsi="Calibri"/>
          <w:sz w:val="22"/>
          <w:szCs w:val="22"/>
          <w:lang w:val="es-ES_tradnl"/>
        </w:rPr>
        <w:t xml:space="preserve">sean llevados a cabo </w:t>
      </w:r>
      <w:r w:rsidR="0014130F" w:rsidRPr="006E504C">
        <w:rPr>
          <w:rFonts w:ascii="Calibri" w:hAnsi="Calibri"/>
          <w:sz w:val="22"/>
          <w:szCs w:val="22"/>
          <w:lang w:val="es-ES_tradnl"/>
        </w:rPr>
        <w:t>antes de comenzar cualquier</w:t>
      </w:r>
      <w:r w:rsidR="00CD25E0" w:rsidRPr="006E504C">
        <w:rPr>
          <w:rFonts w:ascii="Calibri" w:hAnsi="Calibri"/>
          <w:sz w:val="22"/>
          <w:szCs w:val="22"/>
          <w:lang w:val="es-ES_tradnl"/>
        </w:rPr>
        <w:t xml:space="preserve"> </w:t>
      </w:r>
      <w:r>
        <w:rPr>
          <w:rFonts w:ascii="Calibri" w:hAnsi="Calibri"/>
          <w:sz w:val="22"/>
          <w:szCs w:val="22"/>
          <w:lang w:val="es-ES_tradnl"/>
        </w:rPr>
        <w:t>revisión médica</w:t>
      </w:r>
      <w:r w:rsidR="0014130F" w:rsidRPr="006E504C">
        <w:rPr>
          <w:rFonts w:ascii="Calibri" w:hAnsi="Calibri"/>
          <w:sz w:val="22"/>
          <w:szCs w:val="22"/>
          <w:lang w:val="es-ES_tradnl"/>
        </w:rPr>
        <w:t xml:space="preserve">. El aislamiento temporal debe ser arreglado de antemano, para mantener alejados a los individuos que </w:t>
      </w:r>
      <w:r w:rsidR="00B9353C" w:rsidRPr="006E504C">
        <w:rPr>
          <w:rFonts w:ascii="Calibri" w:hAnsi="Calibri"/>
          <w:sz w:val="22"/>
          <w:szCs w:val="22"/>
          <w:lang w:val="es-ES_tradnl"/>
        </w:rPr>
        <w:t>reún</w:t>
      </w:r>
      <w:r w:rsidR="00B9353C">
        <w:rPr>
          <w:rFonts w:ascii="Calibri" w:hAnsi="Calibri"/>
          <w:sz w:val="22"/>
          <w:szCs w:val="22"/>
          <w:lang w:val="es-ES_tradnl"/>
        </w:rPr>
        <w:t>a</w:t>
      </w:r>
      <w:r w:rsidR="00B9353C" w:rsidRPr="006E504C">
        <w:rPr>
          <w:rFonts w:ascii="Calibri" w:hAnsi="Calibri"/>
          <w:sz w:val="22"/>
          <w:szCs w:val="22"/>
          <w:lang w:val="es-ES_tradnl"/>
        </w:rPr>
        <w:t xml:space="preserve">n </w:t>
      </w:r>
      <w:r w:rsidR="00B9353C">
        <w:rPr>
          <w:rFonts w:ascii="Calibri" w:hAnsi="Calibri"/>
          <w:sz w:val="22"/>
          <w:szCs w:val="22"/>
          <w:lang w:val="es-ES_tradnl"/>
        </w:rPr>
        <w:t xml:space="preserve">las condiciones </w:t>
      </w:r>
      <w:r w:rsidR="0014130F" w:rsidRPr="006E504C">
        <w:rPr>
          <w:rFonts w:ascii="Calibri" w:hAnsi="Calibri"/>
          <w:sz w:val="22"/>
          <w:szCs w:val="22"/>
          <w:lang w:val="es-ES_tradnl"/>
        </w:rPr>
        <w:t xml:space="preserve">de </w:t>
      </w:r>
      <w:r w:rsidR="00B9353C">
        <w:rPr>
          <w:rFonts w:ascii="Calibri" w:hAnsi="Calibri"/>
          <w:sz w:val="22"/>
          <w:szCs w:val="22"/>
          <w:lang w:val="es-ES_tradnl"/>
        </w:rPr>
        <w:t xml:space="preserve">un caso potencial, </w:t>
      </w:r>
      <w:r w:rsidR="00B9353C">
        <w:rPr>
          <w:rFonts w:ascii="Calibri" w:hAnsi="Calibri"/>
          <w:sz w:val="22"/>
          <w:szCs w:val="22"/>
          <w:lang w:val="es-ES_tradnl"/>
        </w:rPr>
        <w:lastRenderedPageBreak/>
        <w:t xml:space="preserve">con </w:t>
      </w:r>
      <w:r w:rsidR="0014130F" w:rsidRPr="006E504C">
        <w:rPr>
          <w:rFonts w:ascii="Calibri" w:hAnsi="Calibri"/>
          <w:sz w:val="22"/>
          <w:szCs w:val="22"/>
          <w:lang w:val="es-ES_tradnl"/>
        </w:rPr>
        <w:t xml:space="preserve">todos los demás residentes del lugar y los miembros de la comunidad de acogida, hasta </w:t>
      </w:r>
      <w:r w:rsidR="003F3302" w:rsidRPr="006E504C">
        <w:rPr>
          <w:rFonts w:ascii="Calibri" w:hAnsi="Calibri"/>
          <w:sz w:val="22"/>
          <w:szCs w:val="22"/>
          <w:lang w:val="es-ES_tradnl"/>
        </w:rPr>
        <w:t>que se complete</w:t>
      </w:r>
      <w:r w:rsidR="0014130F" w:rsidRPr="006E504C">
        <w:rPr>
          <w:rFonts w:ascii="Calibri" w:hAnsi="Calibri"/>
          <w:sz w:val="22"/>
          <w:szCs w:val="22"/>
          <w:lang w:val="es-ES_tradnl"/>
        </w:rPr>
        <w:t xml:space="preserve"> el proceso de remisión o se </w:t>
      </w:r>
      <w:r w:rsidR="00B9353C" w:rsidRPr="006E504C">
        <w:rPr>
          <w:rFonts w:ascii="Calibri" w:hAnsi="Calibri"/>
          <w:sz w:val="22"/>
          <w:szCs w:val="22"/>
          <w:lang w:val="es-ES_tradnl"/>
        </w:rPr>
        <w:t>obt</w:t>
      </w:r>
      <w:r w:rsidR="00B9353C">
        <w:rPr>
          <w:rFonts w:ascii="Calibri" w:hAnsi="Calibri"/>
          <w:sz w:val="22"/>
          <w:szCs w:val="22"/>
          <w:lang w:val="es-ES_tradnl"/>
        </w:rPr>
        <w:t>enga</w:t>
      </w:r>
      <w:r w:rsidR="00B9353C" w:rsidRPr="006E504C">
        <w:rPr>
          <w:rFonts w:ascii="Calibri" w:hAnsi="Calibri"/>
          <w:sz w:val="22"/>
          <w:szCs w:val="22"/>
          <w:lang w:val="es-ES_tradnl"/>
        </w:rPr>
        <w:t xml:space="preserve"> </w:t>
      </w:r>
      <w:r w:rsidR="0014130F" w:rsidRPr="006E504C">
        <w:rPr>
          <w:rFonts w:ascii="Calibri" w:hAnsi="Calibri"/>
          <w:sz w:val="22"/>
          <w:szCs w:val="22"/>
          <w:lang w:val="es-ES_tradnl"/>
        </w:rPr>
        <w:t>un resultado negativo.</w:t>
      </w:r>
    </w:p>
    <w:p w14:paraId="4FB3B775" w14:textId="0325289A" w:rsidR="003F3302" w:rsidRPr="006E504C" w:rsidRDefault="008E48E9" w:rsidP="003F3302">
      <w:pPr>
        <w:pStyle w:val="ListParagraph"/>
        <w:numPr>
          <w:ilvl w:val="0"/>
          <w:numId w:val="9"/>
        </w:numPr>
        <w:jc w:val="both"/>
        <w:rPr>
          <w:rFonts w:ascii="Calibri" w:hAnsi="Calibri"/>
          <w:sz w:val="22"/>
          <w:szCs w:val="22"/>
          <w:lang w:val="es-ES_tradnl"/>
        </w:rPr>
      </w:pPr>
      <w:r>
        <w:rPr>
          <w:rFonts w:ascii="Calibri" w:hAnsi="Calibri"/>
          <w:sz w:val="22"/>
          <w:szCs w:val="22"/>
          <w:lang w:val="es-ES_tradnl"/>
        </w:rPr>
        <w:t>Las revisiones médicas</w:t>
      </w:r>
      <w:r w:rsidR="003F3302" w:rsidRPr="006E504C">
        <w:rPr>
          <w:rFonts w:ascii="Calibri" w:hAnsi="Calibri"/>
          <w:sz w:val="22"/>
          <w:szCs w:val="22"/>
          <w:lang w:val="es-ES_tradnl"/>
        </w:rPr>
        <w:t xml:space="preserve"> también sirven como una oportunidad para proporcionar información sobre medidas de prevención, comportamientos importantes y los hábitos a mantener.</w:t>
      </w:r>
    </w:p>
    <w:p w14:paraId="3C91EF7A" w14:textId="0449A033" w:rsidR="003F3302" w:rsidRPr="00921502" w:rsidRDefault="008E48E9" w:rsidP="00921502">
      <w:pPr>
        <w:pStyle w:val="ListParagraph"/>
        <w:numPr>
          <w:ilvl w:val="0"/>
          <w:numId w:val="9"/>
        </w:numPr>
        <w:jc w:val="both"/>
        <w:rPr>
          <w:rFonts w:ascii="Calibri" w:hAnsi="Calibri"/>
          <w:sz w:val="22"/>
          <w:szCs w:val="22"/>
          <w:lang w:val="es-ES_tradnl"/>
        </w:rPr>
      </w:pPr>
      <w:r>
        <w:rPr>
          <w:rFonts w:ascii="Calibri" w:hAnsi="Calibri"/>
          <w:sz w:val="22"/>
          <w:szCs w:val="22"/>
          <w:lang w:val="es-ES_tradnl"/>
        </w:rPr>
        <w:t>Las revisiones médicas</w:t>
      </w:r>
      <w:r w:rsidR="003F3302" w:rsidRPr="006E504C">
        <w:rPr>
          <w:rFonts w:ascii="Calibri" w:hAnsi="Calibri"/>
          <w:sz w:val="22"/>
          <w:szCs w:val="22"/>
          <w:lang w:val="es-ES_tradnl"/>
        </w:rPr>
        <w:t xml:space="preserve"> también pueden servir como una oportunidad para identificar a las mujeres embarazadas, lactantes y para proporcionar información sobre las medidas de prevención y los comportamientos y hábitos importantes que deben mantenerse durante el embarazo, el parto y </w:t>
      </w:r>
      <w:r>
        <w:rPr>
          <w:rFonts w:ascii="Calibri" w:hAnsi="Calibri"/>
          <w:sz w:val="22"/>
          <w:szCs w:val="22"/>
          <w:lang w:val="es-ES_tradnl"/>
        </w:rPr>
        <w:t>durante</w:t>
      </w:r>
      <w:r w:rsidRPr="006E504C">
        <w:rPr>
          <w:rFonts w:ascii="Calibri" w:hAnsi="Calibri"/>
          <w:sz w:val="22"/>
          <w:szCs w:val="22"/>
          <w:lang w:val="es-ES_tradnl"/>
        </w:rPr>
        <w:t xml:space="preserve"> </w:t>
      </w:r>
      <w:r w:rsidR="003F3302" w:rsidRPr="006E504C">
        <w:rPr>
          <w:rFonts w:ascii="Calibri" w:hAnsi="Calibri"/>
          <w:sz w:val="22"/>
          <w:szCs w:val="22"/>
          <w:lang w:val="es-ES_tradnl"/>
        </w:rPr>
        <w:t>la lactancia.</w:t>
      </w:r>
    </w:p>
    <w:p w14:paraId="459CEB58" w14:textId="77777777" w:rsidR="003F3302" w:rsidRPr="006E504C" w:rsidRDefault="003F3302" w:rsidP="00921502">
      <w:pPr>
        <w:pStyle w:val="Heading1"/>
        <w:rPr>
          <w:lang w:val="es-ES_tradnl"/>
        </w:rPr>
      </w:pPr>
      <w:bookmarkStart w:id="7" w:name="_Toc446885745"/>
      <w:r w:rsidRPr="006E504C">
        <w:rPr>
          <w:lang w:val="es-ES_tradnl"/>
        </w:rPr>
        <w:t>V SISTEMA DE LABORATORIO</w:t>
      </w:r>
      <w:bookmarkEnd w:id="7"/>
    </w:p>
    <w:p w14:paraId="2FFD6882" w14:textId="77777777" w:rsidR="003F3302" w:rsidRPr="006E504C" w:rsidRDefault="003F3302" w:rsidP="003F3302">
      <w:pPr>
        <w:jc w:val="both"/>
        <w:rPr>
          <w:rFonts w:ascii="Calibri" w:hAnsi="Calibri"/>
          <w:sz w:val="22"/>
          <w:szCs w:val="22"/>
          <w:lang w:val="es-ES_tradnl"/>
        </w:rPr>
      </w:pPr>
    </w:p>
    <w:p w14:paraId="279F1F64" w14:textId="545915D9" w:rsidR="003F3302" w:rsidRPr="006E504C" w:rsidRDefault="003F3302" w:rsidP="003F3302">
      <w:pPr>
        <w:pStyle w:val="ListParagraph"/>
        <w:numPr>
          <w:ilvl w:val="0"/>
          <w:numId w:val="10"/>
        </w:numPr>
        <w:jc w:val="both"/>
        <w:rPr>
          <w:rFonts w:ascii="Calibri" w:hAnsi="Calibri"/>
          <w:sz w:val="22"/>
          <w:szCs w:val="22"/>
          <w:lang w:val="es-ES_tradnl"/>
        </w:rPr>
      </w:pPr>
      <w:r w:rsidRPr="006E504C">
        <w:rPr>
          <w:rFonts w:ascii="Calibri" w:hAnsi="Calibri"/>
          <w:sz w:val="22"/>
          <w:szCs w:val="22"/>
          <w:lang w:val="es-ES_tradnl"/>
        </w:rPr>
        <w:t>Es necesario identificar un laboratorio de referencia equipad</w:t>
      </w:r>
      <w:r w:rsidR="001B46BF">
        <w:rPr>
          <w:rFonts w:ascii="Calibri" w:hAnsi="Calibri"/>
          <w:sz w:val="22"/>
          <w:szCs w:val="22"/>
          <w:lang w:val="es-ES_tradnl"/>
        </w:rPr>
        <w:t>o</w:t>
      </w:r>
      <w:r w:rsidRPr="006E504C">
        <w:rPr>
          <w:rFonts w:ascii="Calibri" w:hAnsi="Calibri"/>
          <w:sz w:val="22"/>
          <w:szCs w:val="22"/>
          <w:lang w:val="es-ES_tradnl"/>
        </w:rPr>
        <w:t xml:space="preserve"> para cada sitio colectivo y </w:t>
      </w:r>
      <w:r w:rsidR="001B46BF">
        <w:rPr>
          <w:rFonts w:ascii="Calibri" w:hAnsi="Calibri"/>
          <w:sz w:val="22"/>
          <w:szCs w:val="22"/>
          <w:lang w:val="es-ES_tradnl"/>
        </w:rPr>
        <w:t xml:space="preserve">la comunidad de acogida </w:t>
      </w:r>
      <w:r w:rsidRPr="006E504C">
        <w:rPr>
          <w:rFonts w:ascii="Calibri" w:hAnsi="Calibri"/>
          <w:sz w:val="22"/>
          <w:szCs w:val="22"/>
          <w:lang w:val="es-ES_tradnl"/>
        </w:rPr>
        <w:t xml:space="preserve">circundante. Se seguirán los protocolos nacionales para la </w:t>
      </w:r>
      <w:r w:rsidR="001B46BF">
        <w:rPr>
          <w:rFonts w:ascii="Calibri" w:hAnsi="Calibri"/>
          <w:sz w:val="22"/>
          <w:szCs w:val="22"/>
          <w:lang w:val="es-ES_tradnl"/>
        </w:rPr>
        <w:t>recolección</w:t>
      </w:r>
      <w:r w:rsidR="001B46BF" w:rsidRPr="006E504C">
        <w:rPr>
          <w:rFonts w:ascii="Calibri" w:hAnsi="Calibri"/>
          <w:sz w:val="22"/>
          <w:szCs w:val="22"/>
          <w:lang w:val="es-ES_tradnl"/>
        </w:rPr>
        <w:t xml:space="preserve"> </w:t>
      </w:r>
      <w:r w:rsidRPr="006E504C">
        <w:rPr>
          <w:rFonts w:ascii="Calibri" w:hAnsi="Calibri"/>
          <w:sz w:val="22"/>
          <w:szCs w:val="22"/>
          <w:lang w:val="es-ES_tradnl"/>
        </w:rPr>
        <w:t>y el transporte seguro de las muestras.</w:t>
      </w:r>
    </w:p>
    <w:p w14:paraId="1E8402D7" w14:textId="78A7FFF8" w:rsidR="003F3302" w:rsidRPr="00921502" w:rsidRDefault="003F3302" w:rsidP="003F3302">
      <w:pPr>
        <w:pStyle w:val="ListParagraph"/>
        <w:numPr>
          <w:ilvl w:val="0"/>
          <w:numId w:val="10"/>
        </w:numPr>
        <w:jc w:val="both"/>
        <w:rPr>
          <w:rFonts w:ascii="Calibri" w:hAnsi="Calibri"/>
          <w:sz w:val="22"/>
          <w:szCs w:val="22"/>
          <w:lang w:val="es-ES_tradnl"/>
        </w:rPr>
      </w:pPr>
      <w:r w:rsidRPr="006E504C">
        <w:rPr>
          <w:rFonts w:ascii="Calibri" w:hAnsi="Calibri"/>
          <w:sz w:val="22"/>
          <w:szCs w:val="22"/>
          <w:lang w:val="es-ES_tradnl"/>
        </w:rPr>
        <w:t xml:space="preserve">Las técnicas de </w:t>
      </w:r>
      <w:r w:rsidR="001B46BF">
        <w:rPr>
          <w:rFonts w:ascii="Calibri" w:hAnsi="Calibri"/>
          <w:sz w:val="22"/>
          <w:szCs w:val="22"/>
          <w:lang w:val="es-ES_tradnl"/>
        </w:rPr>
        <w:t>recolección</w:t>
      </w:r>
      <w:r w:rsidR="001B46BF" w:rsidRPr="006E504C">
        <w:rPr>
          <w:rFonts w:ascii="Calibri" w:hAnsi="Calibri"/>
          <w:sz w:val="22"/>
          <w:szCs w:val="22"/>
          <w:lang w:val="es-ES_tradnl"/>
        </w:rPr>
        <w:t xml:space="preserve"> </w:t>
      </w:r>
      <w:r w:rsidRPr="006E504C">
        <w:rPr>
          <w:rFonts w:ascii="Calibri" w:hAnsi="Calibri"/>
          <w:sz w:val="22"/>
          <w:szCs w:val="22"/>
          <w:lang w:val="es-ES_tradnl"/>
        </w:rPr>
        <w:t xml:space="preserve">de muestras, el medio de transporte viral y los materiales de transporte deben estar disponibles en cada sitio colectivo junto con el </w:t>
      </w:r>
      <w:r w:rsidR="001B46BF">
        <w:rPr>
          <w:rFonts w:ascii="Calibri" w:hAnsi="Calibri"/>
          <w:sz w:val="22"/>
          <w:szCs w:val="22"/>
          <w:lang w:val="es-ES_tradnl"/>
        </w:rPr>
        <w:t>equipo de protección personal (</w:t>
      </w:r>
      <w:r w:rsidRPr="006E504C">
        <w:rPr>
          <w:rFonts w:ascii="Calibri" w:hAnsi="Calibri"/>
          <w:sz w:val="22"/>
          <w:szCs w:val="22"/>
          <w:lang w:val="es-ES_tradnl"/>
        </w:rPr>
        <w:t>EPP</w:t>
      </w:r>
      <w:r w:rsidR="001B46BF">
        <w:rPr>
          <w:rFonts w:ascii="Calibri" w:hAnsi="Calibri"/>
          <w:sz w:val="22"/>
          <w:szCs w:val="22"/>
          <w:lang w:val="es-ES_tradnl"/>
        </w:rPr>
        <w:t>)</w:t>
      </w:r>
      <w:r w:rsidRPr="006E504C">
        <w:rPr>
          <w:rFonts w:ascii="Calibri" w:hAnsi="Calibri"/>
          <w:sz w:val="22"/>
          <w:szCs w:val="22"/>
          <w:lang w:val="es-ES_tradnl"/>
        </w:rPr>
        <w:t>, si el protocolo nacional estipula la toma de muestras in situ.</w:t>
      </w:r>
    </w:p>
    <w:p w14:paraId="496DBED5" w14:textId="77777777" w:rsidR="003F3302" w:rsidRPr="006E504C" w:rsidRDefault="003F3302" w:rsidP="00921502">
      <w:pPr>
        <w:pStyle w:val="Heading1"/>
        <w:rPr>
          <w:lang w:val="es-ES_tradnl"/>
        </w:rPr>
      </w:pPr>
      <w:bookmarkStart w:id="8" w:name="_Toc446885746"/>
      <w:r w:rsidRPr="006E504C">
        <w:rPr>
          <w:lang w:val="es-ES_tradnl"/>
        </w:rPr>
        <w:t>VI PREVENCIÓN Y CONTROL DE INFECCIONES (PCI)</w:t>
      </w:r>
      <w:bookmarkEnd w:id="8"/>
    </w:p>
    <w:p w14:paraId="123ECB39" w14:textId="77777777" w:rsidR="003F3302" w:rsidRPr="006E504C" w:rsidRDefault="003F3302" w:rsidP="003F3302">
      <w:pPr>
        <w:jc w:val="both"/>
        <w:rPr>
          <w:rFonts w:ascii="Calibri" w:hAnsi="Calibri"/>
          <w:b/>
          <w:sz w:val="22"/>
          <w:szCs w:val="22"/>
          <w:lang w:val="es-ES_tradnl"/>
        </w:rPr>
      </w:pPr>
    </w:p>
    <w:p w14:paraId="0E06F505" w14:textId="1BEA6F88" w:rsidR="003F3302" w:rsidRPr="006E504C" w:rsidRDefault="003F3302" w:rsidP="003F3302">
      <w:pPr>
        <w:pStyle w:val="ListParagraph"/>
        <w:numPr>
          <w:ilvl w:val="0"/>
          <w:numId w:val="11"/>
        </w:numPr>
        <w:jc w:val="both"/>
        <w:rPr>
          <w:rFonts w:ascii="Calibri" w:hAnsi="Calibri"/>
          <w:sz w:val="22"/>
          <w:szCs w:val="22"/>
          <w:lang w:val="es-ES_tradnl"/>
        </w:rPr>
      </w:pPr>
      <w:r w:rsidRPr="006E504C">
        <w:rPr>
          <w:rFonts w:ascii="Calibri" w:hAnsi="Calibri"/>
          <w:sz w:val="22"/>
          <w:szCs w:val="22"/>
          <w:lang w:val="es-ES_tradnl"/>
        </w:rPr>
        <w:t>Es necesa</w:t>
      </w:r>
      <w:r w:rsidR="00656936" w:rsidRPr="006E504C">
        <w:rPr>
          <w:rFonts w:ascii="Calibri" w:hAnsi="Calibri"/>
          <w:sz w:val="22"/>
          <w:szCs w:val="22"/>
          <w:lang w:val="es-ES_tradnl"/>
        </w:rPr>
        <w:t xml:space="preserve">rio desarrollar medidas de </w:t>
      </w:r>
      <w:r w:rsidRPr="006E504C">
        <w:rPr>
          <w:rFonts w:ascii="Calibri" w:hAnsi="Calibri"/>
          <w:sz w:val="22"/>
          <w:szCs w:val="22"/>
          <w:lang w:val="es-ES_tradnl"/>
        </w:rPr>
        <w:t>P</w:t>
      </w:r>
      <w:r w:rsidR="00656936" w:rsidRPr="006E504C">
        <w:rPr>
          <w:rFonts w:ascii="Calibri" w:hAnsi="Calibri"/>
          <w:sz w:val="22"/>
          <w:szCs w:val="22"/>
          <w:lang w:val="es-ES_tradnl"/>
        </w:rPr>
        <w:t>C</w:t>
      </w:r>
      <w:r w:rsidR="001B46BF">
        <w:rPr>
          <w:rFonts w:ascii="Calibri" w:hAnsi="Calibri"/>
          <w:sz w:val="22"/>
          <w:szCs w:val="22"/>
          <w:lang w:val="es-ES_tradnl"/>
        </w:rPr>
        <w:t>I</w:t>
      </w:r>
      <w:r w:rsidRPr="006E504C">
        <w:rPr>
          <w:rFonts w:ascii="Calibri" w:hAnsi="Calibri"/>
          <w:sz w:val="22"/>
          <w:szCs w:val="22"/>
          <w:lang w:val="es-ES_tradnl"/>
        </w:rPr>
        <w:t xml:space="preserve"> para hogares, así como </w:t>
      </w:r>
      <w:r w:rsidR="001B46BF">
        <w:rPr>
          <w:rFonts w:ascii="Calibri" w:hAnsi="Calibri"/>
          <w:sz w:val="22"/>
          <w:szCs w:val="22"/>
          <w:lang w:val="es-ES_tradnl"/>
        </w:rPr>
        <w:t xml:space="preserve">para </w:t>
      </w:r>
      <w:r w:rsidRPr="006E504C">
        <w:rPr>
          <w:rFonts w:ascii="Calibri" w:hAnsi="Calibri"/>
          <w:sz w:val="22"/>
          <w:szCs w:val="22"/>
          <w:lang w:val="es-ES_tradnl"/>
        </w:rPr>
        <w:t xml:space="preserve">espacios comunes adaptados a las características de cada </w:t>
      </w:r>
      <w:r w:rsidR="001B46BF">
        <w:rPr>
          <w:rFonts w:ascii="Calibri" w:hAnsi="Calibri"/>
          <w:sz w:val="22"/>
          <w:szCs w:val="22"/>
          <w:lang w:val="es-ES_tradnl"/>
        </w:rPr>
        <w:t xml:space="preserve">albergue y </w:t>
      </w:r>
      <w:r w:rsidRPr="006E504C">
        <w:rPr>
          <w:rFonts w:ascii="Calibri" w:hAnsi="Calibri"/>
          <w:sz w:val="22"/>
          <w:szCs w:val="22"/>
          <w:lang w:val="es-ES_tradnl"/>
        </w:rPr>
        <w:t xml:space="preserve">sitio colectivo. Es necesario que los residentes se comprometan </w:t>
      </w:r>
      <w:r w:rsidR="001B46BF">
        <w:rPr>
          <w:rFonts w:ascii="Calibri" w:hAnsi="Calibri"/>
          <w:sz w:val="22"/>
          <w:szCs w:val="22"/>
          <w:lang w:val="es-ES_tradnl"/>
        </w:rPr>
        <w:t>a cumplir</w:t>
      </w:r>
      <w:r w:rsidRPr="006E504C">
        <w:rPr>
          <w:rFonts w:ascii="Calibri" w:hAnsi="Calibri"/>
          <w:sz w:val="22"/>
          <w:szCs w:val="22"/>
          <w:lang w:val="es-ES_tradnl"/>
        </w:rPr>
        <w:t xml:space="preserve"> estas medidas. Los protocolos a seguir de PIC (enlace de orientación técnica:</w:t>
      </w:r>
      <w:r w:rsidR="00656936" w:rsidRPr="006E504C">
        <w:rPr>
          <w:rFonts w:ascii="Calibri" w:hAnsi="Calibri"/>
          <w:sz w:val="22"/>
          <w:szCs w:val="22"/>
          <w:lang w:val="es-ES_tradnl"/>
        </w:rPr>
        <w:t xml:space="preserve"> </w:t>
      </w:r>
      <w:hyperlink r:id="rId15" w:history="1">
        <w:r w:rsidR="001B46BF" w:rsidRPr="001B46BF">
          <w:rPr>
            <w:rStyle w:val="Hyperlink"/>
            <w:rFonts w:ascii="Calibri" w:hAnsi="Calibri"/>
            <w:sz w:val="22"/>
            <w:szCs w:val="22"/>
            <w:lang w:val="es-ES_tradnl"/>
          </w:rPr>
          <w:t>https://www.who.int/es/emergencies/diseases/novel-coronavirus-2019/technical-guidance</w:t>
        </w:r>
      </w:hyperlink>
      <w:r w:rsidR="00656936" w:rsidRPr="006E504C">
        <w:rPr>
          <w:rFonts w:ascii="Calibri" w:hAnsi="Calibri"/>
          <w:sz w:val="22"/>
          <w:szCs w:val="22"/>
          <w:lang w:val="es-ES_tradnl"/>
        </w:rPr>
        <w:t xml:space="preserve"> </w:t>
      </w:r>
    </w:p>
    <w:p w14:paraId="03E65F45" w14:textId="2E74432E" w:rsidR="001B46BF" w:rsidRPr="001B46BF" w:rsidRDefault="00656936" w:rsidP="001B46BF">
      <w:pPr>
        <w:pStyle w:val="ListParagraph"/>
        <w:numPr>
          <w:ilvl w:val="0"/>
          <w:numId w:val="11"/>
        </w:numPr>
        <w:jc w:val="both"/>
        <w:rPr>
          <w:rFonts w:ascii="Calibri" w:hAnsi="Calibri"/>
          <w:sz w:val="22"/>
          <w:szCs w:val="22"/>
          <w:lang w:val="es-ES_tradnl"/>
        </w:rPr>
      </w:pPr>
      <w:r w:rsidRPr="006E504C">
        <w:rPr>
          <w:rFonts w:ascii="Calibri" w:hAnsi="Calibri"/>
          <w:sz w:val="22"/>
          <w:szCs w:val="22"/>
          <w:lang w:val="es-ES_tradnl"/>
        </w:rPr>
        <w:t xml:space="preserve">Si </w:t>
      </w:r>
      <w:r w:rsidR="001B46BF">
        <w:rPr>
          <w:rFonts w:ascii="Calibri" w:hAnsi="Calibri"/>
          <w:sz w:val="22"/>
          <w:szCs w:val="22"/>
          <w:lang w:val="es-ES_tradnl"/>
        </w:rPr>
        <w:t xml:space="preserve">existe </w:t>
      </w:r>
      <w:r w:rsidRPr="006E504C">
        <w:rPr>
          <w:rFonts w:ascii="Calibri" w:hAnsi="Calibri"/>
          <w:sz w:val="22"/>
          <w:szCs w:val="22"/>
          <w:lang w:val="es-ES_tradnl"/>
        </w:rPr>
        <w:t xml:space="preserve">un centro de salud en el lugar, </w:t>
      </w:r>
      <w:r w:rsidR="001B46BF">
        <w:rPr>
          <w:rFonts w:ascii="Calibri" w:hAnsi="Calibri"/>
          <w:sz w:val="22"/>
          <w:szCs w:val="22"/>
          <w:lang w:val="es-ES_tradnl"/>
        </w:rPr>
        <w:t>se debe</w:t>
      </w:r>
      <w:r w:rsidRPr="006E504C">
        <w:rPr>
          <w:rFonts w:ascii="Calibri" w:hAnsi="Calibri"/>
          <w:sz w:val="22"/>
          <w:szCs w:val="22"/>
          <w:lang w:val="es-ES_tradnl"/>
        </w:rPr>
        <w:t xml:space="preserve"> seguir las medidas de la PIC para los centros de salud </w:t>
      </w:r>
      <w:hyperlink r:id="rId16" w:history="1">
        <w:r w:rsidRPr="006E504C">
          <w:rPr>
            <w:rStyle w:val="Hyperlink"/>
            <w:rFonts w:ascii="Calibri" w:hAnsi="Calibri"/>
            <w:sz w:val="22"/>
            <w:szCs w:val="22"/>
            <w:lang w:val="es-ES_tradnl"/>
          </w:rPr>
          <w:t>https://ec.europa.eu/echo/files/evaluation/watsan2005/annex_files/Sphere/SPHERE2%20-%20chapter%202%20-%20Min%20standards%20in%20water,%20sanitation%20and%20hygiene%20prom.pdf</w:t>
        </w:r>
      </w:hyperlink>
      <w:r w:rsidRPr="006E504C">
        <w:rPr>
          <w:rFonts w:ascii="Calibri" w:hAnsi="Calibri"/>
          <w:sz w:val="22"/>
          <w:szCs w:val="22"/>
          <w:lang w:val="es-ES_tradnl"/>
        </w:rPr>
        <w:t xml:space="preserve"> </w:t>
      </w:r>
      <w:r w:rsidR="001B46BF">
        <w:rPr>
          <w:rFonts w:ascii="Calibri" w:hAnsi="Calibri"/>
          <w:sz w:val="22"/>
          <w:szCs w:val="22"/>
          <w:lang w:val="es-ES_tradnl"/>
        </w:rPr>
        <w:br/>
      </w:r>
      <w:r w:rsidR="001B46BF" w:rsidRPr="001B46BF">
        <w:rPr>
          <w:rFonts w:ascii="Calibri" w:hAnsi="Calibri"/>
          <w:sz w:val="22"/>
          <w:szCs w:val="22"/>
          <w:lang w:val="es-ES_tradnl"/>
        </w:rPr>
        <w:t xml:space="preserve">Esto debe garantizar un sistema de clasificación funcional, capacitación del personal, materiales y suministros, incluido el EPP. Los servicios de </w:t>
      </w:r>
      <w:r w:rsidR="00F26330">
        <w:rPr>
          <w:rFonts w:ascii="Calibri" w:hAnsi="Calibri"/>
          <w:sz w:val="22"/>
          <w:szCs w:val="22"/>
          <w:lang w:val="es-ES_tradnl"/>
        </w:rPr>
        <w:t>agua, saneamiento e higiene</w:t>
      </w:r>
      <w:r w:rsidR="001B46BF" w:rsidRPr="001B46BF">
        <w:rPr>
          <w:rFonts w:ascii="Calibri" w:hAnsi="Calibri"/>
          <w:sz w:val="22"/>
          <w:szCs w:val="22"/>
          <w:lang w:val="es-ES_tradnl"/>
        </w:rPr>
        <w:t xml:space="preserve"> en las instalaciones de salud son críticos y requieren estándares mínimos mejorados en lavado de manos, suministro mejorado de agua, saneamiento y manejo adaptado de desechos médicos.</w:t>
      </w:r>
    </w:p>
    <w:p w14:paraId="3BF273D8" w14:textId="2942C164" w:rsidR="00BF680A" w:rsidRPr="00921502" w:rsidRDefault="001B46BF" w:rsidP="001B46BF">
      <w:pPr>
        <w:pStyle w:val="ListParagraph"/>
        <w:numPr>
          <w:ilvl w:val="0"/>
          <w:numId w:val="11"/>
        </w:numPr>
        <w:jc w:val="both"/>
        <w:rPr>
          <w:rFonts w:ascii="Calibri" w:hAnsi="Calibri"/>
          <w:sz w:val="22"/>
          <w:szCs w:val="22"/>
          <w:lang w:val="es-ES_tradnl"/>
        </w:rPr>
      </w:pPr>
      <w:r w:rsidRPr="001B46BF">
        <w:rPr>
          <w:rFonts w:ascii="Calibri" w:hAnsi="Calibri"/>
          <w:sz w:val="22"/>
          <w:szCs w:val="22"/>
          <w:lang w:val="es-ES_tradnl"/>
        </w:rPr>
        <w:t xml:space="preserve">La implementación de todas las medidas de </w:t>
      </w:r>
      <w:r w:rsidR="00F26330">
        <w:rPr>
          <w:rFonts w:ascii="Calibri" w:hAnsi="Calibri"/>
          <w:sz w:val="22"/>
          <w:szCs w:val="22"/>
          <w:lang w:val="es-ES_tradnl"/>
        </w:rPr>
        <w:t>PCI</w:t>
      </w:r>
      <w:r w:rsidRPr="001B46BF">
        <w:rPr>
          <w:rFonts w:ascii="Calibri" w:hAnsi="Calibri"/>
          <w:sz w:val="22"/>
          <w:szCs w:val="22"/>
          <w:lang w:val="es-ES_tradnl"/>
        </w:rPr>
        <w:t xml:space="preserve"> requerirá una coordinación, planificación y supervisión óptimas con </w:t>
      </w:r>
      <w:r w:rsidR="00F26330">
        <w:rPr>
          <w:rFonts w:ascii="Calibri" w:hAnsi="Calibri"/>
          <w:sz w:val="22"/>
          <w:szCs w:val="22"/>
          <w:lang w:val="es-ES_tradnl"/>
        </w:rPr>
        <w:t xml:space="preserve">los clústeres de Salud, </w:t>
      </w:r>
      <w:r w:rsidRPr="001B46BF">
        <w:rPr>
          <w:rFonts w:ascii="Calibri" w:hAnsi="Calibri"/>
          <w:sz w:val="22"/>
          <w:szCs w:val="22"/>
          <w:lang w:val="es-ES_tradnl"/>
        </w:rPr>
        <w:t>WASH</w:t>
      </w:r>
      <w:r w:rsidR="00F26330">
        <w:rPr>
          <w:rFonts w:ascii="Calibri" w:hAnsi="Calibri"/>
          <w:sz w:val="22"/>
          <w:szCs w:val="22"/>
          <w:lang w:val="es-ES_tradnl"/>
        </w:rPr>
        <w:t xml:space="preserve">, alojamiento de emergencia y </w:t>
      </w:r>
      <w:r w:rsidRPr="001B46BF">
        <w:rPr>
          <w:rFonts w:ascii="Calibri" w:hAnsi="Calibri"/>
          <w:sz w:val="22"/>
          <w:szCs w:val="22"/>
          <w:lang w:val="es-ES_tradnl"/>
        </w:rPr>
        <w:t xml:space="preserve">CCCM </w:t>
      </w:r>
      <w:r w:rsidR="00F26330">
        <w:rPr>
          <w:rFonts w:ascii="Calibri" w:hAnsi="Calibri"/>
          <w:sz w:val="22"/>
          <w:szCs w:val="22"/>
          <w:lang w:val="es-ES_tradnl"/>
        </w:rPr>
        <w:t>y los organismos a</w:t>
      </w:r>
      <w:r w:rsidRPr="001B46BF">
        <w:rPr>
          <w:rFonts w:ascii="Calibri" w:hAnsi="Calibri"/>
          <w:sz w:val="22"/>
          <w:szCs w:val="22"/>
          <w:lang w:val="es-ES_tradnl"/>
        </w:rPr>
        <w:t>soci</w:t>
      </w:r>
      <w:r w:rsidR="00F26330">
        <w:rPr>
          <w:rFonts w:ascii="Calibri" w:hAnsi="Calibri"/>
          <w:sz w:val="22"/>
          <w:szCs w:val="22"/>
          <w:lang w:val="es-ES_tradnl"/>
        </w:rPr>
        <w:t>ado</w:t>
      </w:r>
      <w:r w:rsidRPr="001B46BF">
        <w:rPr>
          <w:rFonts w:ascii="Calibri" w:hAnsi="Calibri"/>
          <w:sz w:val="22"/>
          <w:szCs w:val="22"/>
          <w:lang w:val="es-ES_tradnl"/>
        </w:rPr>
        <w:t>s.</w:t>
      </w:r>
    </w:p>
    <w:p w14:paraId="5F52F3B1" w14:textId="77777777" w:rsidR="003F3302" w:rsidRPr="006E504C" w:rsidRDefault="00BF680A" w:rsidP="00921502">
      <w:pPr>
        <w:pStyle w:val="Heading1"/>
        <w:rPr>
          <w:lang w:val="es-ES_tradnl"/>
        </w:rPr>
      </w:pPr>
      <w:bookmarkStart w:id="9" w:name="_Toc446885747"/>
      <w:r w:rsidRPr="006E504C">
        <w:rPr>
          <w:lang w:val="es-ES_tradnl"/>
        </w:rPr>
        <w:t>VII GESTIÓN DE LOS CASOS Y CONTINUIDAD DE LOS SERVICIOS DE SALUD</w:t>
      </w:r>
      <w:bookmarkEnd w:id="9"/>
    </w:p>
    <w:p w14:paraId="0C5BBF6C" w14:textId="77777777" w:rsidR="00BF680A" w:rsidRPr="006E504C" w:rsidRDefault="00BF680A" w:rsidP="00BF680A">
      <w:pPr>
        <w:jc w:val="both"/>
        <w:rPr>
          <w:rFonts w:ascii="Calibri" w:hAnsi="Calibri"/>
          <w:b/>
          <w:sz w:val="22"/>
          <w:szCs w:val="22"/>
          <w:lang w:val="es-ES_tradnl"/>
        </w:rPr>
      </w:pPr>
    </w:p>
    <w:p w14:paraId="36CB37D9" w14:textId="570C1C50" w:rsidR="00BF680A" w:rsidRPr="006E504C" w:rsidRDefault="001B46BF" w:rsidP="00986C25">
      <w:pPr>
        <w:pStyle w:val="ListParagraph"/>
        <w:numPr>
          <w:ilvl w:val="0"/>
          <w:numId w:val="12"/>
        </w:numPr>
        <w:jc w:val="both"/>
        <w:rPr>
          <w:rFonts w:ascii="Calibri" w:hAnsi="Calibri"/>
          <w:sz w:val="22"/>
          <w:szCs w:val="22"/>
          <w:lang w:val="es-ES_tradnl"/>
        </w:rPr>
      </w:pPr>
      <w:r>
        <w:rPr>
          <w:rFonts w:ascii="Calibri" w:hAnsi="Calibri"/>
          <w:sz w:val="22"/>
          <w:szCs w:val="22"/>
          <w:lang w:val="es-ES_tradnl"/>
        </w:rPr>
        <w:t xml:space="preserve">Se debe identificar </w:t>
      </w:r>
      <w:r w:rsidR="00B05A23">
        <w:rPr>
          <w:rFonts w:ascii="Calibri" w:hAnsi="Calibri"/>
          <w:sz w:val="22"/>
          <w:szCs w:val="22"/>
          <w:lang w:val="es-ES_tradnl"/>
        </w:rPr>
        <w:t>l</w:t>
      </w:r>
      <w:r w:rsidR="00986C25" w:rsidRPr="006E504C">
        <w:rPr>
          <w:rFonts w:ascii="Calibri" w:hAnsi="Calibri"/>
          <w:sz w:val="22"/>
          <w:szCs w:val="22"/>
          <w:lang w:val="es-ES_tradnl"/>
        </w:rPr>
        <w:t xml:space="preserve">os centros de salud capaces de proporcionar atención clínica a los casos sospechosos y confirmados de COVID-19 </w:t>
      </w:r>
      <w:r w:rsidR="00B05A23">
        <w:rPr>
          <w:rFonts w:ascii="Calibri" w:hAnsi="Calibri"/>
          <w:sz w:val="22"/>
          <w:szCs w:val="22"/>
          <w:lang w:val="es-ES_tradnl"/>
        </w:rPr>
        <w:t xml:space="preserve">y establecer la </w:t>
      </w:r>
      <w:r w:rsidR="00986C25" w:rsidRPr="006E504C">
        <w:rPr>
          <w:rFonts w:ascii="Calibri" w:hAnsi="Calibri"/>
          <w:sz w:val="22"/>
          <w:szCs w:val="22"/>
          <w:lang w:val="es-ES_tradnl"/>
        </w:rPr>
        <w:t xml:space="preserve">necesaria para la remisión, el tratamiento y </w:t>
      </w:r>
      <w:r w:rsidR="00B05A23">
        <w:rPr>
          <w:rFonts w:ascii="Calibri" w:hAnsi="Calibri"/>
          <w:sz w:val="22"/>
          <w:szCs w:val="22"/>
          <w:lang w:val="es-ES_tradnl"/>
        </w:rPr>
        <w:t>dada d</w:t>
      </w:r>
      <w:r w:rsidR="00986C25" w:rsidRPr="006E504C">
        <w:rPr>
          <w:rFonts w:ascii="Calibri" w:hAnsi="Calibri"/>
          <w:sz w:val="22"/>
          <w:szCs w:val="22"/>
          <w:lang w:val="es-ES_tradnl"/>
        </w:rPr>
        <w:t>e alta.</w:t>
      </w:r>
    </w:p>
    <w:p w14:paraId="2D2A60B7" w14:textId="503588F1" w:rsidR="00986C25" w:rsidRPr="006E504C" w:rsidRDefault="00986C25" w:rsidP="00986C25">
      <w:pPr>
        <w:pStyle w:val="ListParagraph"/>
        <w:numPr>
          <w:ilvl w:val="0"/>
          <w:numId w:val="12"/>
        </w:numPr>
        <w:jc w:val="both"/>
        <w:rPr>
          <w:rFonts w:ascii="Calibri" w:hAnsi="Calibri"/>
          <w:sz w:val="22"/>
          <w:szCs w:val="22"/>
          <w:lang w:val="es-ES_tradnl"/>
        </w:rPr>
      </w:pPr>
      <w:r w:rsidRPr="006E504C">
        <w:rPr>
          <w:rFonts w:ascii="Calibri" w:hAnsi="Calibri"/>
          <w:sz w:val="22"/>
          <w:szCs w:val="22"/>
          <w:lang w:val="es-ES_tradnl"/>
        </w:rPr>
        <w:t>Es necesario elaborar protocolos para la gestión de casos sospechosos, el aislamiento y la remisión de casos</w:t>
      </w:r>
      <w:r w:rsidR="00B05A23">
        <w:rPr>
          <w:rFonts w:ascii="Calibri" w:hAnsi="Calibri"/>
          <w:sz w:val="22"/>
          <w:szCs w:val="22"/>
          <w:lang w:val="es-ES_tradnl"/>
        </w:rPr>
        <w:t xml:space="preserve"> </w:t>
      </w:r>
      <w:r w:rsidR="00B05A23" w:rsidRPr="006E504C">
        <w:rPr>
          <w:rFonts w:ascii="Calibri" w:hAnsi="Calibri"/>
          <w:sz w:val="22"/>
          <w:szCs w:val="22"/>
          <w:lang w:val="es-ES_tradnl"/>
        </w:rPr>
        <w:t>en consonancia</w:t>
      </w:r>
      <w:r w:rsidRPr="006E504C">
        <w:rPr>
          <w:rFonts w:ascii="Calibri" w:hAnsi="Calibri"/>
          <w:sz w:val="22"/>
          <w:szCs w:val="22"/>
          <w:lang w:val="es-ES_tradnl"/>
        </w:rPr>
        <w:t xml:space="preserve"> con el protocolo nacional y la orientación técnica </w:t>
      </w:r>
      <w:r w:rsidRPr="006E504C">
        <w:rPr>
          <w:rFonts w:ascii="Calibri" w:hAnsi="Calibri"/>
          <w:sz w:val="22"/>
          <w:szCs w:val="22"/>
          <w:lang w:val="es-ES_tradnl"/>
        </w:rPr>
        <w:lastRenderedPageBreak/>
        <w:t xml:space="preserve">de la OMS (enlace de orientación técnica: </w:t>
      </w:r>
      <w:hyperlink r:id="rId17" w:history="1">
        <w:r w:rsidR="00B05A23" w:rsidRPr="00B05A23">
          <w:rPr>
            <w:rStyle w:val="Hyperlink"/>
            <w:rFonts w:ascii="Calibri" w:hAnsi="Calibri"/>
            <w:sz w:val="22"/>
            <w:szCs w:val="22"/>
            <w:lang w:val="es-ES_tradnl"/>
          </w:rPr>
          <w:t>https://www.who.int/es/emergencies/diseases/novel-coronavirus-2019/technical-guidance</w:t>
        </w:r>
      </w:hyperlink>
      <w:r w:rsidRPr="006E504C">
        <w:rPr>
          <w:rFonts w:ascii="Calibri" w:hAnsi="Calibri"/>
          <w:sz w:val="22"/>
          <w:szCs w:val="22"/>
          <w:lang w:val="es-ES_tradnl"/>
        </w:rPr>
        <w:t xml:space="preserve"> y ajustado a la de los servicios de salud disponibles para la comunidad de acogida. Estos protocolos deben ser adaptados siguiendo la evolución del conocimiento colectivo sobre COVID-19.</w:t>
      </w:r>
    </w:p>
    <w:p w14:paraId="4DCD2100" w14:textId="01E8C195" w:rsidR="00986C25" w:rsidRPr="006E504C" w:rsidRDefault="00986C25" w:rsidP="00986C25">
      <w:pPr>
        <w:pStyle w:val="ListParagraph"/>
        <w:numPr>
          <w:ilvl w:val="0"/>
          <w:numId w:val="12"/>
        </w:numPr>
        <w:jc w:val="both"/>
        <w:rPr>
          <w:rFonts w:ascii="Calibri" w:hAnsi="Calibri"/>
          <w:sz w:val="22"/>
          <w:szCs w:val="22"/>
          <w:lang w:val="es-ES_tradnl"/>
        </w:rPr>
      </w:pPr>
      <w:r w:rsidRPr="006E504C">
        <w:rPr>
          <w:rFonts w:ascii="Calibri" w:hAnsi="Calibri"/>
          <w:sz w:val="22"/>
          <w:szCs w:val="22"/>
          <w:lang w:val="es-ES_tradnl"/>
        </w:rPr>
        <w:t xml:space="preserve">Cuando sea necesario y factible, se puede implementar la atención domiciliaria para los casos sospechosos de COVID-19, siguiendo los protocolos nacionales y la orientación técnica de la OMS (enlace de orientación técnica: </w:t>
      </w:r>
      <w:hyperlink r:id="rId18" w:history="1">
        <w:r w:rsidR="00B05A23" w:rsidRPr="00B05A23">
          <w:rPr>
            <w:rStyle w:val="Hyperlink"/>
            <w:rFonts w:ascii="Calibri" w:hAnsi="Calibri"/>
            <w:sz w:val="22"/>
            <w:szCs w:val="22"/>
            <w:lang w:val="es-ES_tradnl"/>
          </w:rPr>
          <w:t>https://www.who.int/es/emergencies/diseases/novel-coronavirus-2019/technical-guidance</w:t>
        </w:r>
      </w:hyperlink>
      <w:r w:rsidR="00B05A23">
        <w:rPr>
          <w:rFonts w:ascii="Calibri" w:hAnsi="Calibri"/>
          <w:sz w:val="22"/>
          <w:szCs w:val="22"/>
          <w:lang w:val="es-ES_tradnl"/>
        </w:rPr>
        <w:t>.  Se debe prestar la a</w:t>
      </w:r>
      <w:r w:rsidRPr="006E504C">
        <w:rPr>
          <w:rFonts w:ascii="Calibri" w:hAnsi="Calibri"/>
          <w:sz w:val="22"/>
          <w:szCs w:val="22"/>
          <w:lang w:val="es-ES_tradnl"/>
        </w:rPr>
        <w:t xml:space="preserve">tención adecuada a la reducción del riesgo de infección secundaria </w:t>
      </w:r>
      <w:r w:rsidR="00B05A23">
        <w:rPr>
          <w:rFonts w:ascii="Calibri" w:hAnsi="Calibri"/>
          <w:sz w:val="22"/>
          <w:szCs w:val="22"/>
          <w:lang w:val="es-ES_tradnl"/>
        </w:rPr>
        <w:t>a nivel del</w:t>
      </w:r>
      <w:r w:rsidRPr="006E504C">
        <w:rPr>
          <w:rFonts w:ascii="Calibri" w:hAnsi="Calibri"/>
          <w:sz w:val="22"/>
          <w:szCs w:val="22"/>
          <w:lang w:val="es-ES_tradnl"/>
        </w:rPr>
        <w:t xml:space="preserve"> hogar y </w:t>
      </w:r>
      <w:r w:rsidR="00B05A23">
        <w:rPr>
          <w:rFonts w:ascii="Calibri" w:hAnsi="Calibri"/>
          <w:sz w:val="22"/>
          <w:szCs w:val="22"/>
          <w:lang w:val="es-ES_tradnl"/>
        </w:rPr>
        <w:t>se debe proveer</w:t>
      </w:r>
      <w:r w:rsidRPr="006E504C">
        <w:rPr>
          <w:rFonts w:ascii="Calibri" w:hAnsi="Calibri"/>
          <w:sz w:val="22"/>
          <w:szCs w:val="22"/>
          <w:lang w:val="es-ES_tradnl"/>
        </w:rPr>
        <w:t xml:space="preserve"> apoyo adecuado </w:t>
      </w:r>
      <w:r w:rsidR="00B05A23">
        <w:rPr>
          <w:rFonts w:ascii="Calibri" w:hAnsi="Calibri"/>
          <w:sz w:val="22"/>
          <w:szCs w:val="22"/>
          <w:lang w:val="es-ES_tradnl"/>
        </w:rPr>
        <w:t>e</w:t>
      </w:r>
      <w:r w:rsidRPr="006E504C">
        <w:rPr>
          <w:rFonts w:ascii="Calibri" w:hAnsi="Calibri"/>
          <w:sz w:val="22"/>
          <w:szCs w:val="22"/>
          <w:lang w:val="es-ES_tradnl"/>
        </w:rPr>
        <w:t xml:space="preserve"> información a los proveedores de cuidados en el hogar </w:t>
      </w:r>
      <w:r w:rsidR="00B05A23">
        <w:rPr>
          <w:rFonts w:ascii="Calibri" w:hAnsi="Calibri"/>
          <w:sz w:val="22"/>
          <w:szCs w:val="22"/>
          <w:lang w:val="es-ES_tradnl"/>
        </w:rPr>
        <w:t xml:space="preserve">junto </w:t>
      </w:r>
      <w:proofErr w:type="gramStart"/>
      <w:r w:rsidRPr="006E504C">
        <w:rPr>
          <w:rFonts w:ascii="Calibri" w:hAnsi="Calibri"/>
          <w:sz w:val="22"/>
          <w:szCs w:val="22"/>
          <w:lang w:val="es-ES_tradnl"/>
        </w:rPr>
        <w:t>con</w:t>
      </w:r>
      <w:r w:rsidR="00B05A23">
        <w:rPr>
          <w:rFonts w:ascii="Calibri" w:hAnsi="Calibri"/>
          <w:sz w:val="22"/>
          <w:szCs w:val="22"/>
          <w:lang w:val="es-ES_tradnl"/>
        </w:rPr>
        <w:t xml:space="preserve"> </w:t>
      </w:r>
      <w:r w:rsidRPr="006E504C">
        <w:rPr>
          <w:rFonts w:ascii="Calibri" w:hAnsi="Calibri"/>
          <w:sz w:val="22"/>
          <w:szCs w:val="22"/>
          <w:lang w:val="es-ES_tradnl"/>
        </w:rPr>
        <w:t xml:space="preserve"> equipo</w:t>
      </w:r>
      <w:r w:rsidR="00B05A23">
        <w:rPr>
          <w:rFonts w:ascii="Calibri" w:hAnsi="Calibri"/>
          <w:sz w:val="22"/>
          <w:szCs w:val="22"/>
          <w:lang w:val="es-ES_tradnl"/>
        </w:rPr>
        <w:t>s</w:t>
      </w:r>
      <w:proofErr w:type="gramEnd"/>
      <w:r w:rsidRPr="006E504C">
        <w:rPr>
          <w:rFonts w:ascii="Calibri" w:hAnsi="Calibri"/>
          <w:sz w:val="22"/>
          <w:szCs w:val="22"/>
          <w:lang w:val="es-ES_tradnl"/>
        </w:rPr>
        <w:t xml:space="preserve"> de protección personal.</w:t>
      </w:r>
    </w:p>
    <w:p w14:paraId="5177D2A4" w14:textId="7CA5FCB1" w:rsidR="00986C25" w:rsidRPr="006E504C" w:rsidRDefault="00986C25" w:rsidP="00986C25">
      <w:pPr>
        <w:pStyle w:val="ListParagraph"/>
        <w:numPr>
          <w:ilvl w:val="0"/>
          <w:numId w:val="12"/>
        </w:numPr>
        <w:jc w:val="both"/>
        <w:rPr>
          <w:rFonts w:ascii="Calibri" w:hAnsi="Calibri"/>
          <w:sz w:val="22"/>
          <w:szCs w:val="22"/>
          <w:lang w:val="es-ES_tradnl"/>
        </w:rPr>
      </w:pPr>
      <w:r w:rsidRPr="006E504C">
        <w:rPr>
          <w:rFonts w:ascii="Calibri" w:hAnsi="Calibri"/>
          <w:sz w:val="22"/>
          <w:szCs w:val="22"/>
          <w:lang w:val="es-ES_tradnl"/>
        </w:rPr>
        <w:t xml:space="preserve">Es necesario adoptar medidas para garantizar que los servicios de salud rutinarios sigan estando a disposición de todos los residentes del sitio y comunidades </w:t>
      </w:r>
      <w:r w:rsidR="00E952CA">
        <w:rPr>
          <w:rFonts w:ascii="Calibri" w:hAnsi="Calibri"/>
          <w:sz w:val="22"/>
          <w:szCs w:val="22"/>
          <w:lang w:val="es-ES_tradnl"/>
        </w:rPr>
        <w:t>de acogida</w:t>
      </w:r>
      <w:r w:rsidR="00E952CA" w:rsidRPr="006E504C">
        <w:rPr>
          <w:rFonts w:ascii="Calibri" w:hAnsi="Calibri"/>
          <w:sz w:val="22"/>
          <w:szCs w:val="22"/>
          <w:lang w:val="es-ES_tradnl"/>
        </w:rPr>
        <w:t xml:space="preserve"> </w:t>
      </w:r>
      <w:r w:rsidRPr="006E504C">
        <w:rPr>
          <w:rFonts w:ascii="Calibri" w:hAnsi="Calibri"/>
          <w:sz w:val="22"/>
          <w:szCs w:val="22"/>
          <w:lang w:val="es-ES_tradnl"/>
        </w:rPr>
        <w:t xml:space="preserve">dentro del área de captación del centro de salud. Es importante separar a las personas que acceden </w:t>
      </w:r>
      <w:r w:rsidR="000235B6">
        <w:rPr>
          <w:rFonts w:ascii="Calibri" w:hAnsi="Calibri"/>
          <w:sz w:val="22"/>
          <w:szCs w:val="22"/>
          <w:lang w:val="es-ES_tradnl"/>
        </w:rPr>
        <w:t>rutina servicios rutinarios</w:t>
      </w:r>
      <w:r w:rsidRPr="006E504C">
        <w:rPr>
          <w:rFonts w:ascii="Calibri" w:hAnsi="Calibri"/>
          <w:sz w:val="22"/>
          <w:szCs w:val="22"/>
          <w:lang w:val="es-ES_tradnl"/>
        </w:rPr>
        <w:t xml:space="preserve"> de los casos sospechosos y confirmados de COVID-19.</w:t>
      </w:r>
    </w:p>
    <w:p w14:paraId="7CD8CF04" w14:textId="790F763E" w:rsidR="00986C25" w:rsidRPr="006E504C" w:rsidRDefault="00986C25" w:rsidP="00986C25">
      <w:pPr>
        <w:pStyle w:val="ListParagraph"/>
        <w:numPr>
          <w:ilvl w:val="0"/>
          <w:numId w:val="12"/>
        </w:numPr>
        <w:jc w:val="both"/>
        <w:rPr>
          <w:rFonts w:ascii="Calibri" w:hAnsi="Calibri"/>
          <w:sz w:val="22"/>
          <w:szCs w:val="22"/>
          <w:lang w:val="es-ES_tradnl"/>
        </w:rPr>
      </w:pPr>
      <w:r w:rsidRPr="006E504C">
        <w:rPr>
          <w:rFonts w:ascii="Calibri" w:hAnsi="Calibri"/>
          <w:sz w:val="22"/>
          <w:szCs w:val="22"/>
          <w:lang w:val="es-ES_tradnl"/>
        </w:rPr>
        <w:t xml:space="preserve">Es necesario elaborar protocolos para el manejo de COVID-19 en el embarazo y el parto, de acuerdo con </w:t>
      </w:r>
      <w:r w:rsidR="000235B6">
        <w:rPr>
          <w:rFonts w:ascii="Calibri" w:hAnsi="Calibri"/>
          <w:sz w:val="22"/>
          <w:szCs w:val="22"/>
          <w:lang w:val="es-ES_tradnl"/>
        </w:rPr>
        <w:t>los protocolos nacionales</w:t>
      </w:r>
      <w:r w:rsidRPr="006E504C">
        <w:rPr>
          <w:rFonts w:ascii="Calibri" w:hAnsi="Calibri"/>
          <w:sz w:val="22"/>
          <w:szCs w:val="22"/>
          <w:lang w:val="es-ES_tradnl"/>
        </w:rPr>
        <w:t xml:space="preserve">. Por ejemplo, en ausencia de complicaciones obstétricas o factores de riesgo, </w:t>
      </w:r>
      <w:r w:rsidR="000235B6">
        <w:rPr>
          <w:rFonts w:ascii="Calibri" w:hAnsi="Calibri"/>
          <w:sz w:val="22"/>
          <w:szCs w:val="22"/>
          <w:lang w:val="es-ES_tradnl"/>
        </w:rPr>
        <w:t>se podría considerar aconsejar</w:t>
      </w:r>
      <w:r w:rsidRPr="006E504C">
        <w:rPr>
          <w:rFonts w:ascii="Calibri" w:hAnsi="Calibri"/>
          <w:sz w:val="22"/>
          <w:szCs w:val="22"/>
          <w:lang w:val="es-ES_tradnl"/>
        </w:rPr>
        <w:t xml:space="preserve"> a las mujeres que se queden en casa </w:t>
      </w:r>
      <w:r w:rsidR="000235B6">
        <w:rPr>
          <w:rFonts w:ascii="Calibri" w:hAnsi="Calibri"/>
          <w:sz w:val="22"/>
          <w:szCs w:val="22"/>
          <w:lang w:val="es-ES_tradnl"/>
        </w:rPr>
        <w:t>durante las primeras etapas d</w:t>
      </w:r>
      <w:r w:rsidRPr="006E504C">
        <w:rPr>
          <w:rFonts w:ascii="Calibri" w:hAnsi="Calibri"/>
          <w:sz w:val="22"/>
          <w:szCs w:val="22"/>
          <w:lang w:val="es-ES_tradnl"/>
        </w:rPr>
        <w:t>el parto si es posible limitar los contactos (</w:t>
      </w:r>
      <w:r w:rsidR="000235B6">
        <w:rPr>
          <w:rFonts w:ascii="Calibri" w:hAnsi="Calibri"/>
          <w:sz w:val="22"/>
          <w:szCs w:val="22"/>
          <w:lang w:val="es-ES_tradnl"/>
        </w:rPr>
        <w:t xml:space="preserve">no se aconseja el </w:t>
      </w:r>
      <w:r w:rsidRPr="006E504C">
        <w:rPr>
          <w:rFonts w:ascii="Calibri" w:hAnsi="Calibri"/>
          <w:sz w:val="22"/>
          <w:szCs w:val="22"/>
          <w:lang w:val="es-ES_tradnl"/>
        </w:rPr>
        <w:t xml:space="preserve">autoaislamiento completo para las mujeres en trabajo de parto). </w:t>
      </w:r>
      <w:r w:rsidR="000235B6">
        <w:rPr>
          <w:rFonts w:ascii="Calibri" w:hAnsi="Calibri"/>
          <w:sz w:val="22"/>
          <w:szCs w:val="22"/>
          <w:lang w:val="es-ES_tradnl"/>
        </w:rPr>
        <w:t>Se debe garantizar el a</w:t>
      </w:r>
      <w:r w:rsidRPr="006E504C">
        <w:rPr>
          <w:rFonts w:ascii="Calibri" w:hAnsi="Calibri"/>
          <w:sz w:val="22"/>
          <w:szCs w:val="22"/>
          <w:lang w:val="es-ES_tradnl"/>
        </w:rPr>
        <w:t xml:space="preserve">cceso a la atención obstétrica de emergencia y a asistencia calificada </w:t>
      </w:r>
      <w:r w:rsidR="000235B6">
        <w:rPr>
          <w:rFonts w:ascii="Calibri" w:hAnsi="Calibri"/>
          <w:sz w:val="22"/>
          <w:szCs w:val="22"/>
          <w:lang w:val="es-ES_tradnl"/>
        </w:rPr>
        <w:t>durante</w:t>
      </w:r>
      <w:r w:rsidRPr="006E504C">
        <w:rPr>
          <w:rFonts w:ascii="Calibri" w:hAnsi="Calibri"/>
          <w:sz w:val="22"/>
          <w:szCs w:val="22"/>
          <w:lang w:val="es-ES_tradnl"/>
        </w:rPr>
        <w:t xml:space="preserve"> el parto para todas las mujeres y niñas que lo necesiten, incluida la vigilancia postparto. En caso de que el aislamiento de las pacientes confirmadas con COVID-19 no sea posible, </w:t>
      </w:r>
      <w:r w:rsidR="000235B6">
        <w:rPr>
          <w:rFonts w:ascii="Calibri" w:hAnsi="Calibri"/>
          <w:sz w:val="22"/>
          <w:szCs w:val="22"/>
          <w:lang w:val="es-ES_tradnl"/>
        </w:rPr>
        <w:t xml:space="preserve">es posible que sea necesario acortar el periodo de vigilancia </w:t>
      </w:r>
      <w:r w:rsidRPr="006E504C">
        <w:rPr>
          <w:rFonts w:ascii="Calibri" w:hAnsi="Calibri"/>
          <w:sz w:val="22"/>
          <w:szCs w:val="22"/>
          <w:lang w:val="es-ES_tradnl"/>
        </w:rPr>
        <w:t xml:space="preserve">posparto </w:t>
      </w:r>
      <w:r w:rsidR="000235B6">
        <w:rPr>
          <w:rFonts w:ascii="Calibri" w:hAnsi="Calibri"/>
          <w:sz w:val="22"/>
          <w:szCs w:val="22"/>
          <w:lang w:val="es-ES_tradnl"/>
        </w:rPr>
        <w:t xml:space="preserve">de 24 horas </w:t>
      </w:r>
      <w:r w:rsidRPr="006E504C">
        <w:rPr>
          <w:rFonts w:ascii="Calibri" w:hAnsi="Calibri"/>
          <w:sz w:val="22"/>
          <w:szCs w:val="22"/>
          <w:lang w:val="es-ES_tradnl"/>
        </w:rPr>
        <w:t>recomendad</w:t>
      </w:r>
      <w:r w:rsidR="000235B6">
        <w:rPr>
          <w:rFonts w:ascii="Calibri" w:hAnsi="Calibri"/>
          <w:sz w:val="22"/>
          <w:szCs w:val="22"/>
          <w:lang w:val="es-ES_tradnl"/>
        </w:rPr>
        <w:t>o</w:t>
      </w:r>
      <w:r w:rsidR="00367AF7">
        <w:rPr>
          <w:rFonts w:ascii="Calibri" w:hAnsi="Calibri"/>
          <w:sz w:val="22"/>
          <w:szCs w:val="22"/>
          <w:lang w:val="es-ES_tradnl"/>
        </w:rPr>
        <w:t xml:space="preserve"> </w:t>
      </w:r>
      <w:r w:rsidR="000235B6">
        <w:rPr>
          <w:rFonts w:ascii="Calibri" w:hAnsi="Calibri"/>
          <w:sz w:val="22"/>
          <w:szCs w:val="22"/>
          <w:lang w:val="es-ES_tradnl"/>
        </w:rPr>
        <w:t xml:space="preserve">dentro de los centros de salud, </w:t>
      </w:r>
      <w:r w:rsidRPr="006E504C">
        <w:rPr>
          <w:rFonts w:ascii="Calibri" w:hAnsi="Calibri"/>
          <w:sz w:val="22"/>
          <w:szCs w:val="22"/>
          <w:lang w:val="es-ES_tradnl"/>
        </w:rPr>
        <w:t>para reducir el riesgo de transmisión a la madre y recién nacido.</w:t>
      </w:r>
    </w:p>
    <w:p w14:paraId="248ACCCF" w14:textId="6A4CF34C" w:rsidR="00C72729" w:rsidRPr="006E504C" w:rsidRDefault="00C72729" w:rsidP="00C72729">
      <w:pPr>
        <w:pStyle w:val="ListParagraph"/>
        <w:numPr>
          <w:ilvl w:val="0"/>
          <w:numId w:val="12"/>
        </w:numPr>
        <w:jc w:val="both"/>
        <w:rPr>
          <w:rFonts w:ascii="Calibri" w:hAnsi="Calibri"/>
          <w:sz w:val="22"/>
          <w:szCs w:val="22"/>
          <w:lang w:val="es-ES_tradnl"/>
        </w:rPr>
      </w:pPr>
      <w:r w:rsidRPr="006E504C">
        <w:rPr>
          <w:rFonts w:ascii="Calibri" w:hAnsi="Calibri"/>
          <w:sz w:val="22"/>
          <w:szCs w:val="22"/>
          <w:lang w:val="es-ES_tradnl"/>
        </w:rPr>
        <w:t xml:space="preserve">Si las autoridades nacionales recomiendan el autoaislamiento, es importante desde una perspectiva humanitaria que las medidas también incluyan la participación o la supervisión </w:t>
      </w:r>
      <w:r w:rsidR="000235B6">
        <w:rPr>
          <w:rFonts w:ascii="Calibri" w:hAnsi="Calibri"/>
          <w:sz w:val="22"/>
          <w:szCs w:val="22"/>
          <w:lang w:val="es-ES_tradnl"/>
        </w:rPr>
        <w:t>por parte de</w:t>
      </w:r>
      <w:r w:rsidRPr="006E504C">
        <w:rPr>
          <w:rFonts w:ascii="Calibri" w:hAnsi="Calibri"/>
          <w:sz w:val="22"/>
          <w:szCs w:val="22"/>
          <w:lang w:val="es-ES_tradnl"/>
        </w:rPr>
        <w:t xml:space="preserve"> trabajadores de la salud de la comunidad u otros, </w:t>
      </w:r>
      <w:r w:rsidR="000235B6">
        <w:rPr>
          <w:rFonts w:ascii="Calibri" w:hAnsi="Calibri"/>
          <w:sz w:val="22"/>
          <w:szCs w:val="22"/>
          <w:lang w:val="es-ES_tradnl"/>
        </w:rPr>
        <w:t xml:space="preserve">ya que podrían darse casos </w:t>
      </w:r>
      <w:r w:rsidRPr="006E504C">
        <w:rPr>
          <w:rFonts w:ascii="Calibri" w:hAnsi="Calibri"/>
          <w:sz w:val="22"/>
          <w:szCs w:val="22"/>
          <w:lang w:val="es-ES_tradnl"/>
        </w:rPr>
        <w:t xml:space="preserve">en que las personas en autoaislamiento </w:t>
      </w:r>
      <w:r w:rsidR="000235B6">
        <w:rPr>
          <w:rFonts w:ascii="Calibri" w:hAnsi="Calibri"/>
          <w:sz w:val="22"/>
          <w:szCs w:val="22"/>
          <w:lang w:val="es-ES_tradnl"/>
        </w:rPr>
        <w:t>se deterioren</w:t>
      </w:r>
      <w:r w:rsidRPr="006E504C">
        <w:rPr>
          <w:rFonts w:ascii="Calibri" w:hAnsi="Calibri"/>
          <w:sz w:val="22"/>
          <w:szCs w:val="22"/>
          <w:lang w:val="es-ES_tradnl"/>
        </w:rPr>
        <w:t xml:space="preserve"> y no </w:t>
      </w:r>
      <w:r w:rsidR="000235B6">
        <w:rPr>
          <w:rFonts w:ascii="Calibri" w:hAnsi="Calibri"/>
          <w:sz w:val="22"/>
          <w:szCs w:val="22"/>
          <w:lang w:val="es-ES_tradnl"/>
        </w:rPr>
        <w:t>tengan</w:t>
      </w:r>
      <w:r w:rsidR="000235B6" w:rsidRPr="006E504C">
        <w:rPr>
          <w:rFonts w:ascii="Calibri" w:hAnsi="Calibri"/>
          <w:sz w:val="22"/>
          <w:szCs w:val="22"/>
          <w:lang w:val="es-ES_tradnl"/>
        </w:rPr>
        <w:t xml:space="preserve"> </w:t>
      </w:r>
      <w:r w:rsidRPr="006E504C">
        <w:rPr>
          <w:rFonts w:ascii="Calibri" w:hAnsi="Calibri"/>
          <w:sz w:val="22"/>
          <w:szCs w:val="22"/>
          <w:lang w:val="es-ES_tradnl"/>
        </w:rPr>
        <w:t>acceso a apoyo y cuidados si están completamente aisladas.</w:t>
      </w:r>
    </w:p>
    <w:p w14:paraId="7BDFDA84" w14:textId="384BC64A" w:rsidR="00C72729" w:rsidRPr="006E504C" w:rsidRDefault="00C72729" w:rsidP="00C72729">
      <w:pPr>
        <w:pStyle w:val="ListParagraph"/>
        <w:numPr>
          <w:ilvl w:val="0"/>
          <w:numId w:val="12"/>
        </w:numPr>
        <w:jc w:val="both"/>
        <w:rPr>
          <w:rFonts w:ascii="Calibri" w:hAnsi="Calibri"/>
          <w:sz w:val="22"/>
          <w:szCs w:val="22"/>
          <w:lang w:val="es-ES_tradnl"/>
        </w:rPr>
      </w:pPr>
      <w:r w:rsidRPr="006E504C">
        <w:rPr>
          <w:rFonts w:ascii="Calibri" w:hAnsi="Calibri"/>
          <w:sz w:val="22"/>
          <w:szCs w:val="22"/>
          <w:lang w:val="es-ES_tradnl"/>
        </w:rPr>
        <w:t>Si alguien que está amamantando se enferma, es importante que continúe amamantando. El bebé que ya ha</w:t>
      </w:r>
      <w:r w:rsidR="00630DD8">
        <w:rPr>
          <w:rFonts w:ascii="Calibri" w:hAnsi="Calibri"/>
          <w:sz w:val="22"/>
          <w:szCs w:val="22"/>
          <w:lang w:val="es-ES_tradnl"/>
        </w:rPr>
        <w:t>ya</w:t>
      </w:r>
      <w:r w:rsidR="00367AF7">
        <w:rPr>
          <w:rFonts w:ascii="Calibri" w:hAnsi="Calibri"/>
          <w:sz w:val="22"/>
          <w:szCs w:val="22"/>
          <w:lang w:val="es-ES_tradnl"/>
        </w:rPr>
        <w:t xml:space="preserve"> </w:t>
      </w:r>
      <w:r w:rsidRPr="006E504C">
        <w:rPr>
          <w:rFonts w:ascii="Calibri" w:hAnsi="Calibri"/>
          <w:sz w:val="22"/>
          <w:szCs w:val="22"/>
          <w:lang w:val="es-ES_tradnl"/>
        </w:rPr>
        <w:t xml:space="preserve">sido expuesto al virus por la madre y/o la familia se beneficiará más de la </w:t>
      </w:r>
      <w:r w:rsidR="00630DD8" w:rsidRPr="006E504C">
        <w:rPr>
          <w:rFonts w:ascii="Calibri" w:hAnsi="Calibri"/>
          <w:sz w:val="22"/>
          <w:szCs w:val="22"/>
          <w:lang w:val="es-ES_tradnl"/>
        </w:rPr>
        <w:t>continu</w:t>
      </w:r>
      <w:r w:rsidR="00630DD8">
        <w:rPr>
          <w:rFonts w:ascii="Calibri" w:hAnsi="Calibri"/>
          <w:sz w:val="22"/>
          <w:szCs w:val="22"/>
          <w:lang w:val="es-ES_tradnl"/>
        </w:rPr>
        <w:t>idad</w:t>
      </w:r>
      <w:r w:rsidR="00630DD8" w:rsidRPr="006E504C">
        <w:rPr>
          <w:rFonts w:ascii="Calibri" w:hAnsi="Calibri"/>
          <w:sz w:val="22"/>
          <w:szCs w:val="22"/>
          <w:lang w:val="es-ES_tradnl"/>
        </w:rPr>
        <w:t xml:space="preserve"> </w:t>
      </w:r>
      <w:r w:rsidRPr="006E504C">
        <w:rPr>
          <w:rFonts w:ascii="Calibri" w:hAnsi="Calibri"/>
          <w:sz w:val="22"/>
          <w:szCs w:val="22"/>
          <w:lang w:val="es-ES_tradnl"/>
        </w:rPr>
        <w:t xml:space="preserve">de la lactancia directa. Por lo tanto, cualquier interrupción de la lactancia materna </w:t>
      </w:r>
      <w:r w:rsidR="00630DD8">
        <w:rPr>
          <w:rFonts w:ascii="Calibri" w:hAnsi="Calibri"/>
          <w:sz w:val="22"/>
          <w:szCs w:val="22"/>
          <w:lang w:val="es-ES_tradnl"/>
        </w:rPr>
        <w:t>podría</w:t>
      </w:r>
      <w:r w:rsidR="00630DD8" w:rsidRPr="006E504C">
        <w:rPr>
          <w:rFonts w:ascii="Calibri" w:hAnsi="Calibri"/>
          <w:sz w:val="22"/>
          <w:szCs w:val="22"/>
          <w:lang w:val="es-ES_tradnl"/>
        </w:rPr>
        <w:t xml:space="preserve"> </w:t>
      </w:r>
      <w:r w:rsidRPr="006E504C">
        <w:rPr>
          <w:rFonts w:ascii="Calibri" w:hAnsi="Calibri"/>
          <w:sz w:val="22"/>
          <w:szCs w:val="22"/>
          <w:lang w:val="es-ES_tradnl"/>
        </w:rPr>
        <w:t>aumentar el riesgo de que el bebé se enferme</w:t>
      </w:r>
      <w:r w:rsidR="00630DD8">
        <w:rPr>
          <w:rFonts w:ascii="Calibri" w:hAnsi="Calibri"/>
          <w:sz w:val="22"/>
          <w:szCs w:val="22"/>
          <w:lang w:val="es-ES_tradnl"/>
        </w:rPr>
        <w:t xml:space="preserve"> e</w:t>
      </w:r>
      <w:r w:rsidRPr="006E504C">
        <w:rPr>
          <w:rFonts w:ascii="Calibri" w:hAnsi="Calibri"/>
          <w:sz w:val="22"/>
          <w:szCs w:val="22"/>
          <w:lang w:val="es-ES_tradnl"/>
        </w:rPr>
        <w:t xml:space="preserve"> incluso de enfermar gravemente.</w:t>
      </w:r>
    </w:p>
    <w:p w14:paraId="55CEF86E" w14:textId="66B3CE98" w:rsidR="00C72729" w:rsidRPr="006E504C" w:rsidRDefault="00C72729" w:rsidP="00C72729">
      <w:pPr>
        <w:pStyle w:val="ListParagraph"/>
        <w:numPr>
          <w:ilvl w:val="0"/>
          <w:numId w:val="12"/>
        </w:numPr>
        <w:jc w:val="both"/>
        <w:rPr>
          <w:rFonts w:ascii="Calibri" w:hAnsi="Calibri"/>
          <w:sz w:val="22"/>
          <w:szCs w:val="22"/>
          <w:lang w:val="es-ES_tradnl"/>
        </w:rPr>
      </w:pPr>
      <w:r w:rsidRPr="006E504C">
        <w:rPr>
          <w:rFonts w:ascii="Calibri" w:hAnsi="Calibri"/>
          <w:sz w:val="22"/>
          <w:szCs w:val="22"/>
          <w:lang w:val="es-ES_tradnl"/>
        </w:rPr>
        <w:t>Es necesario adoptar medidas para limitar la posible exposición de los pacientes con enfermedades crónicas a</w:t>
      </w:r>
      <w:r w:rsidR="00630DD8">
        <w:rPr>
          <w:rFonts w:ascii="Calibri" w:hAnsi="Calibri"/>
          <w:sz w:val="22"/>
          <w:szCs w:val="22"/>
          <w:lang w:val="es-ES_tradnl"/>
        </w:rPr>
        <w:t>l contagio de</w:t>
      </w:r>
      <w:r w:rsidRPr="006E504C">
        <w:rPr>
          <w:rFonts w:ascii="Calibri" w:hAnsi="Calibri"/>
          <w:sz w:val="22"/>
          <w:szCs w:val="22"/>
          <w:lang w:val="es-ES_tradnl"/>
        </w:rPr>
        <w:t xml:space="preserve"> COVID-19 reduciendo las visitas a los centros de salud, por ejemplo, proporcionando tres meses de tratamiento a los pacientes estables de enfermedades no transmisibles y </w:t>
      </w:r>
      <w:r w:rsidR="00630DD8">
        <w:rPr>
          <w:rFonts w:ascii="Calibri" w:hAnsi="Calibri"/>
          <w:sz w:val="22"/>
          <w:szCs w:val="22"/>
          <w:lang w:val="es-ES_tradnl"/>
        </w:rPr>
        <w:t xml:space="preserve">a </w:t>
      </w:r>
      <w:r w:rsidRPr="006E504C">
        <w:rPr>
          <w:rFonts w:ascii="Calibri" w:hAnsi="Calibri"/>
          <w:sz w:val="22"/>
          <w:szCs w:val="22"/>
          <w:lang w:val="es-ES_tradnl"/>
        </w:rPr>
        <w:t>aquellos con condiciones de salud mental, VIH y TB</w:t>
      </w:r>
      <w:r w:rsidR="00630DD8">
        <w:rPr>
          <w:rFonts w:ascii="Calibri" w:hAnsi="Calibri"/>
          <w:sz w:val="22"/>
          <w:szCs w:val="22"/>
          <w:lang w:val="es-ES_tradnl"/>
        </w:rPr>
        <w:t xml:space="preserve">, así como </w:t>
      </w:r>
      <w:r w:rsidRPr="006E504C">
        <w:rPr>
          <w:rFonts w:ascii="Calibri" w:hAnsi="Calibri"/>
          <w:sz w:val="22"/>
          <w:szCs w:val="22"/>
          <w:lang w:val="es-ES_tradnl"/>
        </w:rPr>
        <w:t xml:space="preserve">el seguimiento </w:t>
      </w:r>
      <w:r w:rsidR="00630DD8">
        <w:rPr>
          <w:rFonts w:ascii="Calibri" w:hAnsi="Calibri"/>
          <w:sz w:val="22"/>
          <w:szCs w:val="22"/>
          <w:lang w:val="es-ES_tradnl"/>
        </w:rPr>
        <w:t>de salud a domicilio</w:t>
      </w:r>
      <w:r w:rsidRPr="006E504C">
        <w:rPr>
          <w:rFonts w:ascii="Calibri" w:hAnsi="Calibri"/>
          <w:sz w:val="22"/>
          <w:szCs w:val="22"/>
          <w:lang w:val="es-ES_tradnl"/>
        </w:rPr>
        <w:t xml:space="preserve"> </w:t>
      </w:r>
      <w:r w:rsidR="00630DD8">
        <w:rPr>
          <w:rFonts w:ascii="Calibri" w:hAnsi="Calibri"/>
          <w:sz w:val="22"/>
          <w:szCs w:val="22"/>
          <w:lang w:val="es-ES_tradnl"/>
        </w:rPr>
        <w:t>a cargo de trabajadores de salud comunitarios,</w:t>
      </w:r>
      <w:r w:rsidRPr="006E504C">
        <w:rPr>
          <w:rFonts w:ascii="Calibri" w:hAnsi="Calibri"/>
          <w:sz w:val="22"/>
          <w:szCs w:val="22"/>
          <w:lang w:val="es-ES_tradnl"/>
        </w:rPr>
        <w:t xml:space="preserve"> si es posible. Al mismo tiempo, el continuo manejo clínico de los individuos con enfermedades crónicas debe asegurarse, especialmente para las condiciones asociadas a las formas más severas de COVID-19 y mayores riesgos de muerte. Esto también requerirá que se preste atención a la gestión de la cadena de suministro de drogas, teniendo en cuenta posibles perturbaciones del mercado. Es necesario coordinar con las autoridades sanitarias nacionales para enfermedades para las que existen programas verticales.</w:t>
      </w:r>
    </w:p>
    <w:p w14:paraId="001D852F" w14:textId="69369420" w:rsidR="00C72729" w:rsidRDefault="00C72729" w:rsidP="00C72729">
      <w:pPr>
        <w:pStyle w:val="ListParagraph"/>
        <w:numPr>
          <w:ilvl w:val="0"/>
          <w:numId w:val="12"/>
        </w:numPr>
        <w:jc w:val="both"/>
        <w:rPr>
          <w:rFonts w:ascii="Calibri" w:hAnsi="Calibri"/>
          <w:sz w:val="22"/>
          <w:szCs w:val="22"/>
          <w:lang w:val="es-ES_tradnl"/>
        </w:rPr>
      </w:pPr>
      <w:r w:rsidRPr="006E504C">
        <w:rPr>
          <w:rFonts w:ascii="Calibri" w:hAnsi="Calibri"/>
          <w:sz w:val="22"/>
          <w:szCs w:val="22"/>
          <w:lang w:val="es-ES_tradnl"/>
        </w:rPr>
        <w:lastRenderedPageBreak/>
        <w:t xml:space="preserve">También se debe considerar la posibilidad de limitar la posible exposición de las mujeres y las niñas a COVID-19, especialmente para </w:t>
      </w:r>
      <w:r w:rsidR="00630DD8" w:rsidRPr="006E504C">
        <w:rPr>
          <w:rFonts w:ascii="Calibri" w:hAnsi="Calibri"/>
          <w:sz w:val="22"/>
          <w:szCs w:val="22"/>
          <w:lang w:val="es-ES_tradnl"/>
        </w:rPr>
        <w:t>aquell</w:t>
      </w:r>
      <w:r w:rsidR="00630DD8">
        <w:rPr>
          <w:rFonts w:ascii="Calibri" w:hAnsi="Calibri"/>
          <w:sz w:val="22"/>
          <w:szCs w:val="22"/>
          <w:lang w:val="es-ES_tradnl"/>
        </w:rPr>
        <w:t>a</w:t>
      </w:r>
      <w:r w:rsidR="00630DD8" w:rsidRPr="006E504C">
        <w:rPr>
          <w:rFonts w:ascii="Calibri" w:hAnsi="Calibri"/>
          <w:sz w:val="22"/>
          <w:szCs w:val="22"/>
          <w:lang w:val="es-ES_tradnl"/>
        </w:rPr>
        <w:t xml:space="preserve">s </w:t>
      </w:r>
      <w:r w:rsidRPr="006E504C">
        <w:rPr>
          <w:rFonts w:ascii="Calibri" w:hAnsi="Calibri"/>
          <w:sz w:val="22"/>
          <w:szCs w:val="22"/>
          <w:lang w:val="es-ES_tradnl"/>
        </w:rPr>
        <w:t xml:space="preserve">que buscan anticonceptivos modernos. Esto puede hacerse reduciendo las visitas a los centros de salud, por ejemplo: proporcionando 3 meses de suministro en relación con lo requerido (píldoras, inyectables y preservativos) y el seguimiento a domicilio por parte de trabajadores </w:t>
      </w:r>
      <w:r w:rsidR="00630DD8">
        <w:rPr>
          <w:rFonts w:ascii="Calibri" w:hAnsi="Calibri"/>
          <w:sz w:val="22"/>
          <w:szCs w:val="22"/>
          <w:lang w:val="es-ES_tradnl"/>
        </w:rPr>
        <w:t>de salu</w:t>
      </w:r>
      <w:r w:rsidRPr="006E504C">
        <w:rPr>
          <w:rFonts w:ascii="Calibri" w:hAnsi="Calibri"/>
          <w:sz w:val="22"/>
          <w:szCs w:val="22"/>
          <w:lang w:val="es-ES_tradnl"/>
        </w:rPr>
        <w:t>d</w:t>
      </w:r>
      <w:r w:rsidR="00630DD8">
        <w:rPr>
          <w:rFonts w:ascii="Calibri" w:hAnsi="Calibri"/>
          <w:sz w:val="22"/>
          <w:szCs w:val="22"/>
          <w:lang w:val="es-ES_tradnl"/>
        </w:rPr>
        <w:t xml:space="preserve"> comunitarios</w:t>
      </w:r>
      <w:r w:rsidRPr="006E504C">
        <w:rPr>
          <w:rFonts w:ascii="Calibri" w:hAnsi="Calibri"/>
          <w:sz w:val="22"/>
          <w:szCs w:val="22"/>
          <w:lang w:val="es-ES_tradnl"/>
        </w:rPr>
        <w:t xml:space="preserve">, si es posible. </w:t>
      </w:r>
      <w:r w:rsidR="00630DD8">
        <w:rPr>
          <w:rFonts w:ascii="Calibri" w:hAnsi="Calibri"/>
          <w:sz w:val="22"/>
          <w:szCs w:val="22"/>
          <w:lang w:val="es-ES_tradnl"/>
        </w:rPr>
        <w:t>Se debe mantener la a</w:t>
      </w:r>
      <w:r w:rsidRPr="006E504C">
        <w:rPr>
          <w:rFonts w:ascii="Calibri" w:hAnsi="Calibri"/>
          <w:sz w:val="22"/>
          <w:szCs w:val="22"/>
          <w:lang w:val="es-ES_tradnl"/>
        </w:rPr>
        <w:t>tención a la gestión de la cadena de suministro de anticonceptivos teniendo en cuenta las posibles interrupciones del mercado.</w:t>
      </w:r>
    </w:p>
    <w:p w14:paraId="078AFACC" w14:textId="77777777" w:rsidR="00921502" w:rsidRPr="006E504C" w:rsidRDefault="00921502" w:rsidP="00921502">
      <w:pPr>
        <w:pStyle w:val="ListParagraph"/>
        <w:jc w:val="both"/>
        <w:rPr>
          <w:rFonts w:ascii="Calibri" w:hAnsi="Calibri"/>
          <w:sz w:val="22"/>
          <w:szCs w:val="22"/>
          <w:lang w:val="es-ES_tradnl"/>
        </w:rPr>
      </w:pPr>
    </w:p>
    <w:p w14:paraId="79C429B7" w14:textId="77777777" w:rsidR="00921502" w:rsidRDefault="00921502" w:rsidP="00921502">
      <w:pPr>
        <w:pStyle w:val="Heading1"/>
        <w:rPr>
          <w:lang w:val="es-ES_tradnl"/>
        </w:rPr>
      </w:pPr>
    </w:p>
    <w:p w14:paraId="7581563E" w14:textId="77777777" w:rsidR="00C72729" w:rsidRPr="006E504C" w:rsidRDefault="00C72729" w:rsidP="00921502">
      <w:pPr>
        <w:pStyle w:val="Heading1"/>
        <w:rPr>
          <w:lang w:val="es-ES_tradnl"/>
        </w:rPr>
      </w:pPr>
      <w:bookmarkStart w:id="10" w:name="_Toc446885748"/>
      <w:r w:rsidRPr="006E504C">
        <w:rPr>
          <w:lang w:val="es-ES_tradnl"/>
        </w:rPr>
        <w:t>VIII GESTIÓN DE LA LOGÍSTICA, LAS ADQUISICIONES Y LOS SUMINISTROS</w:t>
      </w:r>
      <w:bookmarkEnd w:id="10"/>
    </w:p>
    <w:p w14:paraId="7DD6747E" w14:textId="77777777" w:rsidR="00C72729" w:rsidRPr="006E504C" w:rsidRDefault="00C72729" w:rsidP="00C72729">
      <w:pPr>
        <w:jc w:val="both"/>
        <w:rPr>
          <w:rFonts w:ascii="Calibri" w:hAnsi="Calibri"/>
          <w:b/>
          <w:sz w:val="22"/>
          <w:szCs w:val="22"/>
          <w:lang w:val="es-ES_tradnl"/>
        </w:rPr>
      </w:pPr>
    </w:p>
    <w:p w14:paraId="273FFC3D" w14:textId="546DFF7F" w:rsidR="00C72729" w:rsidRPr="006E504C" w:rsidRDefault="006E504C" w:rsidP="006E504C">
      <w:pPr>
        <w:pStyle w:val="ListParagraph"/>
        <w:numPr>
          <w:ilvl w:val="0"/>
          <w:numId w:val="13"/>
        </w:numPr>
        <w:jc w:val="both"/>
        <w:rPr>
          <w:rFonts w:ascii="Calibri" w:hAnsi="Calibri"/>
          <w:sz w:val="22"/>
          <w:szCs w:val="22"/>
          <w:lang w:val="es-ES_tradnl"/>
        </w:rPr>
      </w:pPr>
      <w:r w:rsidRPr="006E504C">
        <w:rPr>
          <w:rFonts w:ascii="Calibri" w:hAnsi="Calibri"/>
          <w:sz w:val="22"/>
          <w:szCs w:val="22"/>
          <w:lang w:val="es-ES_tradnl"/>
        </w:rPr>
        <w:t xml:space="preserve">Los planes de adquisición deben tener en cuenta el tamaño de la población a la que se va a prestar servicio - los residentes del sitio y las comunidades </w:t>
      </w:r>
      <w:r w:rsidR="00D23335">
        <w:rPr>
          <w:rFonts w:ascii="Calibri" w:hAnsi="Calibri"/>
          <w:sz w:val="22"/>
          <w:szCs w:val="22"/>
          <w:lang w:val="es-ES_tradnl"/>
        </w:rPr>
        <w:t>de acogida</w:t>
      </w:r>
      <w:r w:rsidR="00D23335" w:rsidRPr="006E504C">
        <w:rPr>
          <w:rFonts w:ascii="Calibri" w:hAnsi="Calibri"/>
          <w:sz w:val="22"/>
          <w:szCs w:val="22"/>
          <w:lang w:val="es-ES_tradnl"/>
        </w:rPr>
        <w:t xml:space="preserve"> </w:t>
      </w:r>
      <w:r w:rsidRPr="006E504C">
        <w:rPr>
          <w:rFonts w:ascii="Calibri" w:hAnsi="Calibri"/>
          <w:sz w:val="22"/>
          <w:szCs w:val="22"/>
          <w:lang w:val="es-ES_tradnl"/>
        </w:rPr>
        <w:t xml:space="preserve">circundantes y las posibles perturbaciones del mercado. Esto incluye la planificación de la gestión de los posibles casos de COVID-19 y sus contactos, equipo y suministros generales </w:t>
      </w:r>
      <w:r w:rsidR="00D23335">
        <w:rPr>
          <w:rFonts w:ascii="Calibri" w:hAnsi="Calibri"/>
          <w:sz w:val="22"/>
          <w:szCs w:val="22"/>
          <w:lang w:val="es-ES_tradnl"/>
        </w:rPr>
        <w:t xml:space="preserve">de PCI </w:t>
      </w:r>
      <w:r w:rsidRPr="006E504C">
        <w:rPr>
          <w:rFonts w:ascii="Calibri" w:hAnsi="Calibri"/>
          <w:sz w:val="22"/>
          <w:szCs w:val="22"/>
          <w:lang w:val="es-ES_tradnl"/>
        </w:rPr>
        <w:t xml:space="preserve">para </w:t>
      </w:r>
      <w:r w:rsidR="00D23335">
        <w:rPr>
          <w:rFonts w:ascii="Calibri" w:hAnsi="Calibri"/>
          <w:sz w:val="22"/>
          <w:szCs w:val="22"/>
          <w:lang w:val="es-ES_tradnl"/>
        </w:rPr>
        <w:t>los</w:t>
      </w:r>
      <w:r w:rsidR="00D23335" w:rsidRPr="006E504C">
        <w:rPr>
          <w:rFonts w:ascii="Calibri" w:hAnsi="Calibri"/>
          <w:sz w:val="22"/>
          <w:szCs w:val="22"/>
          <w:lang w:val="es-ES_tradnl"/>
        </w:rPr>
        <w:t xml:space="preserve"> </w:t>
      </w:r>
      <w:r w:rsidRPr="006E504C">
        <w:rPr>
          <w:rFonts w:ascii="Calibri" w:hAnsi="Calibri"/>
          <w:sz w:val="22"/>
          <w:szCs w:val="22"/>
          <w:lang w:val="es-ES_tradnl"/>
        </w:rPr>
        <w:t>hogar</w:t>
      </w:r>
      <w:r w:rsidR="00D23335">
        <w:rPr>
          <w:rFonts w:ascii="Calibri" w:hAnsi="Calibri"/>
          <w:sz w:val="22"/>
          <w:szCs w:val="22"/>
          <w:lang w:val="es-ES_tradnl"/>
        </w:rPr>
        <w:t>es</w:t>
      </w:r>
      <w:r w:rsidRPr="006E504C">
        <w:rPr>
          <w:rFonts w:ascii="Calibri" w:hAnsi="Calibri"/>
          <w:sz w:val="22"/>
          <w:szCs w:val="22"/>
          <w:lang w:val="es-ES_tradnl"/>
        </w:rPr>
        <w:t xml:space="preserve"> y el sitio, así como los necesarios para todos los servicios de rutina, incluido el almacenamiento de medicamentos y suministros de higiene para el tratamiento </w:t>
      </w:r>
      <w:r w:rsidR="00D23335">
        <w:rPr>
          <w:rFonts w:ascii="Calibri" w:hAnsi="Calibri"/>
          <w:sz w:val="22"/>
          <w:szCs w:val="22"/>
          <w:lang w:val="es-ES_tradnl"/>
        </w:rPr>
        <w:t xml:space="preserve">necesario </w:t>
      </w:r>
      <w:r w:rsidRPr="006E504C">
        <w:rPr>
          <w:rFonts w:ascii="Calibri" w:hAnsi="Calibri"/>
          <w:sz w:val="22"/>
          <w:szCs w:val="22"/>
          <w:lang w:val="es-ES_tradnl"/>
        </w:rPr>
        <w:t>a largo plazo.</w:t>
      </w:r>
    </w:p>
    <w:p w14:paraId="5CBC6A61" w14:textId="711B0482" w:rsidR="006E504C" w:rsidRPr="006E504C" w:rsidRDefault="006E504C" w:rsidP="006E504C">
      <w:pPr>
        <w:pStyle w:val="ListParagraph"/>
        <w:numPr>
          <w:ilvl w:val="0"/>
          <w:numId w:val="13"/>
        </w:numPr>
        <w:jc w:val="both"/>
        <w:rPr>
          <w:rFonts w:ascii="Calibri" w:hAnsi="Calibri"/>
          <w:sz w:val="22"/>
          <w:szCs w:val="22"/>
          <w:lang w:val="es-ES_tradnl"/>
        </w:rPr>
      </w:pPr>
      <w:r w:rsidRPr="006E504C">
        <w:rPr>
          <w:rFonts w:ascii="Calibri" w:hAnsi="Calibri"/>
          <w:sz w:val="22"/>
          <w:szCs w:val="22"/>
          <w:lang w:val="es-ES_tradnl"/>
        </w:rPr>
        <w:t xml:space="preserve">Las instalaciones sanitarias de referencia deben estar adecuadamente equipadas con cilindros de oxígeno y un sistema de reposición, concentradores de oxígeno y otros equipos y suministros esenciales, calculados en base a los riesgos de la incidencia de COVID-19 entre los residentes del sitio y las comunidades </w:t>
      </w:r>
      <w:r w:rsidR="00125B78">
        <w:rPr>
          <w:rFonts w:ascii="Calibri" w:hAnsi="Calibri"/>
          <w:sz w:val="22"/>
          <w:szCs w:val="22"/>
          <w:lang w:val="es-ES_tradnl"/>
        </w:rPr>
        <w:t>de acogida</w:t>
      </w:r>
      <w:r w:rsidR="00125B78" w:rsidRPr="006E504C">
        <w:rPr>
          <w:rFonts w:ascii="Calibri" w:hAnsi="Calibri"/>
          <w:sz w:val="22"/>
          <w:szCs w:val="22"/>
          <w:lang w:val="es-ES_tradnl"/>
        </w:rPr>
        <w:t xml:space="preserve"> </w:t>
      </w:r>
      <w:r w:rsidRPr="006E504C">
        <w:rPr>
          <w:rFonts w:ascii="Calibri" w:hAnsi="Calibri"/>
          <w:sz w:val="22"/>
          <w:szCs w:val="22"/>
          <w:lang w:val="es-ES_tradnl"/>
        </w:rPr>
        <w:t xml:space="preserve">circundantes. Los ventiladores pueden ser considerados para las instalaciones de atención secundaria de nivel superior, pero requieren personal médico y de enfermería capacitado y una </w:t>
      </w:r>
      <w:r w:rsidR="00125B78">
        <w:rPr>
          <w:rFonts w:ascii="Calibri" w:hAnsi="Calibri"/>
          <w:sz w:val="22"/>
          <w:szCs w:val="22"/>
          <w:lang w:val="es-ES_tradnl"/>
        </w:rPr>
        <w:t xml:space="preserve">fuente de energía </w:t>
      </w:r>
      <w:r w:rsidRPr="006E504C">
        <w:rPr>
          <w:rFonts w:ascii="Calibri" w:hAnsi="Calibri"/>
          <w:sz w:val="22"/>
          <w:szCs w:val="22"/>
          <w:lang w:val="es-ES_tradnl"/>
        </w:rPr>
        <w:t>estable. Estos requisitos no suelen cumplirse en muchos entornos de recursos limitados.</w:t>
      </w:r>
    </w:p>
    <w:sectPr w:rsidR="006E504C" w:rsidRPr="006E504C" w:rsidSect="00EE67D4">
      <w:headerReference w:type="default" r:id="rId19"/>
      <w:footerReference w:type="even" r:id="rId20"/>
      <w:footerReference w:type="default" r:id="rId2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42A58" w14:textId="77777777" w:rsidR="00692AEF" w:rsidRDefault="00692AEF" w:rsidP="005D3815">
      <w:r>
        <w:separator/>
      </w:r>
    </w:p>
  </w:endnote>
  <w:endnote w:type="continuationSeparator" w:id="0">
    <w:p w14:paraId="4DFD2DAB" w14:textId="77777777" w:rsidR="00692AEF" w:rsidRDefault="00692AEF" w:rsidP="005D3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B3976" w14:textId="77777777" w:rsidR="00094FFF" w:rsidRDefault="00094FFF" w:rsidP="00094F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785622" w14:textId="77777777" w:rsidR="00094FFF" w:rsidRDefault="00094FFF" w:rsidP="00CA35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45937" w14:textId="77777777" w:rsidR="00094FFF" w:rsidRDefault="00094FFF" w:rsidP="00094FF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85F6421" w14:textId="3488E1F1" w:rsidR="00094FFF" w:rsidRPr="00921502" w:rsidRDefault="00094FFF" w:rsidP="00CA35C7">
    <w:pPr>
      <w:pStyle w:val="Footer"/>
      <w:ind w:right="360"/>
      <w:rPr>
        <w:rFonts w:ascii="Calibri" w:hAnsi="Calibri"/>
        <w:sz w:val="20"/>
        <w:szCs w:val="20"/>
        <w:lang w:val="es-ES_tradnl"/>
      </w:rPr>
    </w:pPr>
    <w:r w:rsidRPr="00921502">
      <w:rPr>
        <w:rFonts w:ascii="Calibri" w:hAnsi="Calibri"/>
        <w:sz w:val="20"/>
        <w:szCs w:val="20"/>
        <w:lang w:val="es-ES_tradnl"/>
      </w:rPr>
      <w:t xml:space="preserve">Traducción en español del </w:t>
    </w:r>
    <w:r w:rsidR="00367AF7" w:rsidRPr="00921502">
      <w:rPr>
        <w:rFonts w:ascii="Calibri" w:hAnsi="Calibri"/>
        <w:sz w:val="20"/>
        <w:szCs w:val="20"/>
        <w:lang w:val="es-ES_tradnl"/>
      </w:rPr>
      <w:t>artículo</w:t>
    </w:r>
    <w:r w:rsidRPr="00921502">
      <w:rPr>
        <w:rFonts w:ascii="Calibri" w:hAnsi="Calibri"/>
        <w:sz w:val="20"/>
        <w:szCs w:val="20"/>
        <w:lang w:val="es-ES_tradnl"/>
      </w:rPr>
      <w:t xml:space="preserve"> publicado por:  </w:t>
    </w:r>
  </w:p>
  <w:p w14:paraId="1E9114F7" w14:textId="77777777" w:rsidR="00094FFF" w:rsidRPr="00F57C94" w:rsidRDefault="00094FFF">
    <w:pPr>
      <w:pStyle w:val="Footer"/>
      <w:rPr>
        <w:rFonts w:ascii="Calibri" w:hAnsi="Calibri"/>
        <w:lang w:val="en-US"/>
      </w:rPr>
    </w:pPr>
    <w:r w:rsidRPr="00F57C94">
      <w:rPr>
        <w:rFonts w:ascii="Calibri" w:hAnsi="Calibri"/>
        <w:sz w:val="20"/>
        <w:szCs w:val="20"/>
        <w:lang w:val="en-US"/>
      </w:rPr>
      <w:t>Inter-Agency Standing Committee (IASC) secretariat (Circulado el: 17 Marzo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1FA300" w14:textId="77777777" w:rsidR="00692AEF" w:rsidRDefault="00692AEF" w:rsidP="005D3815">
      <w:r>
        <w:separator/>
      </w:r>
    </w:p>
  </w:footnote>
  <w:footnote w:type="continuationSeparator" w:id="0">
    <w:p w14:paraId="119DEC67" w14:textId="77777777" w:rsidR="00692AEF" w:rsidRDefault="00692AEF" w:rsidP="005D3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AA60E" w14:textId="5D2A6789" w:rsidR="00094FFF" w:rsidRPr="00CB7885" w:rsidRDefault="00094FFF">
    <w:pPr>
      <w:pStyle w:val="Header"/>
      <w:rPr>
        <w:rFonts w:ascii="Calibri" w:hAnsi="Calibri"/>
        <w:lang w:val="es-ES_tradnl"/>
      </w:rPr>
    </w:pPr>
    <w:r w:rsidRPr="00CB7885">
      <w:rPr>
        <w:rFonts w:ascii="Calibri" w:hAnsi="Calibri"/>
        <w:lang w:val="es-ES_tradnl"/>
      </w:rPr>
      <w:t>Guía Provisional</w:t>
    </w:r>
    <w:r w:rsidRPr="00CB7885">
      <w:rPr>
        <w:rFonts w:ascii="Calibri" w:hAnsi="Calibri"/>
        <w:lang w:val="es-ES_tradnl"/>
      </w:rPr>
      <w:tab/>
    </w:r>
    <w:r w:rsidRPr="00CB7885">
      <w:rPr>
        <w:rFonts w:ascii="Calibri" w:hAnsi="Calibri"/>
        <w:lang w:val="es-ES_tradnl"/>
      </w:rPr>
      <w:tab/>
    </w:r>
    <w:r w:rsidRPr="00CB7885">
      <w:rPr>
        <w:rFonts w:ascii="Calibri" w:hAnsi="Calibri"/>
        <w:lang w:val="es-ES_tradnl"/>
      </w:rPr>
      <w:tab/>
    </w:r>
    <w:r w:rsidRPr="00CB7885">
      <w:rPr>
        <w:rFonts w:ascii="Calibri" w:hAnsi="Calibri"/>
        <w:lang w:val="es-ES_tradnl"/>
      </w:rPr>
      <w:tab/>
    </w:r>
    <w:r w:rsidRPr="00CB7885">
      <w:rPr>
        <w:rFonts w:ascii="Calibri" w:hAnsi="Calibri"/>
        <w:lang w:val="es-ES_tradn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51D0C"/>
    <w:multiLevelType w:val="hybridMultilevel"/>
    <w:tmpl w:val="321CD7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112593D"/>
    <w:multiLevelType w:val="hybridMultilevel"/>
    <w:tmpl w:val="6FFEE7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2AA00DB"/>
    <w:multiLevelType w:val="hybridMultilevel"/>
    <w:tmpl w:val="665C37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DBA6B31"/>
    <w:multiLevelType w:val="hybridMultilevel"/>
    <w:tmpl w:val="AF0C15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76C6706"/>
    <w:multiLevelType w:val="hybridMultilevel"/>
    <w:tmpl w:val="263C36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31137C3"/>
    <w:multiLevelType w:val="hybridMultilevel"/>
    <w:tmpl w:val="CEB0BE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AB721BB"/>
    <w:multiLevelType w:val="hybridMultilevel"/>
    <w:tmpl w:val="777086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B87519F"/>
    <w:multiLevelType w:val="hybridMultilevel"/>
    <w:tmpl w:val="F880D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317BF0"/>
    <w:multiLevelType w:val="hybridMultilevel"/>
    <w:tmpl w:val="F97EEF0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9" w15:restartNumberingAfterBreak="0">
    <w:nsid w:val="522811BA"/>
    <w:multiLevelType w:val="hybridMultilevel"/>
    <w:tmpl w:val="912A6D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F173694"/>
    <w:multiLevelType w:val="hybridMultilevel"/>
    <w:tmpl w:val="2BD03F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B5C7E9F"/>
    <w:multiLevelType w:val="hybridMultilevel"/>
    <w:tmpl w:val="BEC28C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5CE4028"/>
    <w:multiLevelType w:val="hybridMultilevel"/>
    <w:tmpl w:val="E7B81B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8"/>
  </w:num>
  <w:num w:numId="4">
    <w:abstractNumId w:val="9"/>
  </w:num>
  <w:num w:numId="5">
    <w:abstractNumId w:val="6"/>
  </w:num>
  <w:num w:numId="6">
    <w:abstractNumId w:val="5"/>
  </w:num>
  <w:num w:numId="7">
    <w:abstractNumId w:val="11"/>
  </w:num>
  <w:num w:numId="8">
    <w:abstractNumId w:val="3"/>
  </w:num>
  <w:num w:numId="9">
    <w:abstractNumId w:val="0"/>
  </w:num>
  <w:num w:numId="10">
    <w:abstractNumId w:val="1"/>
  </w:num>
  <w:num w:numId="11">
    <w:abstractNumId w:val="1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3815"/>
    <w:rsid w:val="000023DB"/>
    <w:rsid w:val="000235B6"/>
    <w:rsid w:val="00034BFD"/>
    <w:rsid w:val="00094FFF"/>
    <w:rsid w:val="00125B78"/>
    <w:rsid w:val="00134A0A"/>
    <w:rsid w:val="0014130F"/>
    <w:rsid w:val="00172151"/>
    <w:rsid w:val="001A249B"/>
    <w:rsid w:val="001B46BF"/>
    <w:rsid w:val="001C6548"/>
    <w:rsid w:val="001F71FB"/>
    <w:rsid w:val="00260187"/>
    <w:rsid w:val="002A0DFF"/>
    <w:rsid w:val="002A4689"/>
    <w:rsid w:val="0030505D"/>
    <w:rsid w:val="00365231"/>
    <w:rsid w:val="00367AF7"/>
    <w:rsid w:val="00370343"/>
    <w:rsid w:val="003F3302"/>
    <w:rsid w:val="00415D17"/>
    <w:rsid w:val="00456297"/>
    <w:rsid w:val="00477771"/>
    <w:rsid w:val="004F34A9"/>
    <w:rsid w:val="00536EE6"/>
    <w:rsid w:val="005D05C1"/>
    <w:rsid w:val="005D3815"/>
    <w:rsid w:val="005E760F"/>
    <w:rsid w:val="00630DD8"/>
    <w:rsid w:val="006535BD"/>
    <w:rsid w:val="00656936"/>
    <w:rsid w:val="00692AEF"/>
    <w:rsid w:val="006E1160"/>
    <w:rsid w:val="006E504C"/>
    <w:rsid w:val="006E640B"/>
    <w:rsid w:val="00746F98"/>
    <w:rsid w:val="00765452"/>
    <w:rsid w:val="007C7C16"/>
    <w:rsid w:val="007D1D50"/>
    <w:rsid w:val="0089360E"/>
    <w:rsid w:val="008E1821"/>
    <w:rsid w:val="008E48E9"/>
    <w:rsid w:val="008E5730"/>
    <w:rsid w:val="00921502"/>
    <w:rsid w:val="009232C8"/>
    <w:rsid w:val="009732C5"/>
    <w:rsid w:val="00975380"/>
    <w:rsid w:val="00986C25"/>
    <w:rsid w:val="00A9767D"/>
    <w:rsid w:val="00AA6243"/>
    <w:rsid w:val="00B04A20"/>
    <w:rsid w:val="00B05A23"/>
    <w:rsid w:val="00B06DB6"/>
    <w:rsid w:val="00B229E2"/>
    <w:rsid w:val="00B9353C"/>
    <w:rsid w:val="00BD46B1"/>
    <w:rsid w:val="00BF680A"/>
    <w:rsid w:val="00C72729"/>
    <w:rsid w:val="00CA35C7"/>
    <w:rsid w:val="00CB7885"/>
    <w:rsid w:val="00CD25E0"/>
    <w:rsid w:val="00D23335"/>
    <w:rsid w:val="00D2641C"/>
    <w:rsid w:val="00D479C2"/>
    <w:rsid w:val="00D84138"/>
    <w:rsid w:val="00DA5D2E"/>
    <w:rsid w:val="00DD25D7"/>
    <w:rsid w:val="00E031EA"/>
    <w:rsid w:val="00E16F48"/>
    <w:rsid w:val="00E3597B"/>
    <w:rsid w:val="00E952CA"/>
    <w:rsid w:val="00EA0318"/>
    <w:rsid w:val="00EA75AE"/>
    <w:rsid w:val="00EC686B"/>
    <w:rsid w:val="00EE67D4"/>
    <w:rsid w:val="00F26330"/>
    <w:rsid w:val="00F43AEA"/>
    <w:rsid w:val="00F57C94"/>
    <w:rsid w:val="00FA6958"/>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039A45"/>
  <w14:defaultImageDpi w14:val="300"/>
  <w15:docId w15:val="{78FF6348-8B07-4D80-9808-73E668C8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C"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502"/>
    <w:pPr>
      <w:keepNext/>
      <w:keepLines/>
      <w:spacing w:before="480"/>
      <w:outlineLvl w:val="0"/>
    </w:pPr>
    <w:rPr>
      <w:rFonts w:asciiTheme="majorHAnsi" w:eastAsiaTheme="majorEastAsia" w:hAnsiTheme="majorHAnsi" w:cstheme="majorBidi"/>
      <w:b/>
      <w:bCs/>
      <w:color w:val="345A8A" w:themeColor="accent1" w:themeShade="B5"/>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815"/>
    <w:pPr>
      <w:tabs>
        <w:tab w:val="center" w:pos="4252"/>
        <w:tab w:val="right" w:pos="8504"/>
      </w:tabs>
    </w:pPr>
  </w:style>
  <w:style w:type="character" w:customStyle="1" w:styleId="HeaderChar">
    <w:name w:val="Header Char"/>
    <w:basedOn w:val="DefaultParagraphFont"/>
    <w:link w:val="Header"/>
    <w:uiPriority w:val="99"/>
    <w:rsid w:val="005D3815"/>
  </w:style>
  <w:style w:type="paragraph" w:styleId="Footer">
    <w:name w:val="footer"/>
    <w:basedOn w:val="Normal"/>
    <w:link w:val="FooterChar"/>
    <w:uiPriority w:val="99"/>
    <w:unhideWhenUsed/>
    <w:rsid w:val="005D3815"/>
    <w:pPr>
      <w:tabs>
        <w:tab w:val="center" w:pos="4252"/>
        <w:tab w:val="right" w:pos="8504"/>
      </w:tabs>
    </w:pPr>
  </w:style>
  <w:style w:type="character" w:customStyle="1" w:styleId="FooterChar">
    <w:name w:val="Footer Char"/>
    <w:basedOn w:val="DefaultParagraphFont"/>
    <w:link w:val="Footer"/>
    <w:uiPriority w:val="99"/>
    <w:rsid w:val="005D3815"/>
  </w:style>
  <w:style w:type="character" w:styleId="Hyperlink">
    <w:name w:val="Hyperlink"/>
    <w:basedOn w:val="DefaultParagraphFont"/>
    <w:uiPriority w:val="99"/>
    <w:unhideWhenUsed/>
    <w:rsid w:val="00746F98"/>
    <w:rPr>
      <w:color w:val="0000FF" w:themeColor="hyperlink"/>
      <w:u w:val="single"/>
    </w:rPr>
  </w:style>
  <w:style w:type="paragraph" w:styleId="ListParagraph">
    <w:name w:val="List Paragraph"/>
    <w:basedOn w:val="Normal"/>
    <w:uiPriority w:val="34"/>
    <w:qFormat/>
    <w:rsid w:val="00D84138"/>
    <w:pPr>
      <w:ind w:left="720"/>
      <w:contextualSpacing/>
    </w:pPr>
  </w:style>
  <w:style w:type="character" w:customStyle="1" w:styleId="Heading1Char">
    <w:name w:val="Heading 1 Char"/>
    <w:basedOn w:val="DefaultParagraphFont"/>
    <w:link w:val="Heading1"/>
    <w:uiPriority w:val="9"/>
    <w:rsid w:val="00921502"/>
    <w:rPr>
      <w:rFonts w:asciiTheme="majorHAnsi" w:eastAsiaTheme="majorEastAsia" w:hAnsiTheme="majorHAnsi" w:cstheme="majorBidi"/>
      <w:b/>
      <w:bCs/>
      <w:color w:val="345A8A" w:themeColor="accent1" w:themeShade="B5"/>
      <w:szCs w:val="32"/>
    </w:rPr>
  </w:style>
  <w:style w:type="paragraph" w:styleId="TOC1">
    <w:name w:val="toc 1"/>
    <w:basedOn w:val="Normal"/>
    <w:next w:val="Normal"/>
    <w:autoRedefine/>
    <w:uiPriority w:val="39"/>
    <w:unhideWhenUsed/>
    <w:rsid w:val="00921502"/>
    <w:pPr>
      <w:spacing w:before="120"/>
    </w:pPr>
    <w:rPr>
      <w:b/>
      <w:sz w:val="22"/>
      <w:szCs w:val="22"/>
    </w:rPr>
  </w:style>
  <w:style w:type="paragraph" w:styleId="TOC2">
    <w:name w:val="toc 2"/>
    <w:basedOn w:val="Normal"/>
    <w:next w:val="Normal"/>
    <w:autoRedefine/>
    <w:uiPriority w:val="39"/>
    <w:unhideWhenUsed/>
    <w:rsid w:val="00921502"/>
    <w:pPr>
      <w:ind w:left="240"/>
    </w:pPr>
    <w:rPr>
      <w:i/>
      <w:sz w:val="22"/>
      <w:szCs w:val="22"/>
    </w:rPr>
  </w:style>
  <w:style w:type="paragraph" w:styleId="TOC3">
    <w:name w:val="toc 3"/>
    <w:basedOn w:val="Normal"/>
    <w:next w:val="Normal"/>
    <w:autoRedefine/>
    <w:uiPriority w:val="39"/>
    <w:unhideWhenUsed/>
    <w:rsid w:val="00921502"/>
    <w:pPr>
      <w:ind w:left="480"/>
    </w:pPr>
    <w:rPr>
      <w:sz w:val="22"/>
      <w:szCs w:val="22"/>
    </w:rPr>
  </w:style>
  <w:style w:type="paragraph" w:styleId="TOC4">
    <w:name w:val="toc 4"/>
    <w:basedOn w:val="Normal"/>
    <w:next w:val="Normal"/>
    <w:autoRedefine/>
    <w:uiPriority w:val="39"/>
    <w:unhideWhenUsed/>
    <w:rsid w:val="00921502"/>
    <w:pPr>
      <w:ind w:left="720"/>
    </w:pPr>
    <w:rPr>
      <w:sz w:val="20"/>
      <w:szCs w:val="20"/>
    </w:rPr>
  </w:style>
  <w:style w:type="paragraph" w:styleId="TOC5">
    <w:name w:val="toc 5"/>
    <w:basedOn w:val="Normal"/>
    <w:next w:val="Normal"/>
    <w:autoRedefine/>
    <w:uiPriority w:val="39"/>
    <w:unhideWhenUsed/>
    <w:rsid w:val="00921502"/>
    <w:pPr>
      <w:ind w:left="960"/>
    </w:pPr>
    <w:rPr>
      <w:sz w:val="20"/>
      <w:szCs w:val="20"/>
    </w:rPr>
  </w:style>
  <w:style w:type="paragraph" w:styleId="TOC6">
    <w:name w:val="toc 6"/>
    <w:basedOn w:val="Normal"/>
    <w:next w:val="Normal"/>
    <w:autoRedefine/>
    <w:uiPriority w:val="39"/>
    <w:unhideWhenUsed/>
    <w:rsid w:val="00921502"/>
    <w:pPr>
      <w:ind w:left="1200"/>
    </w:pPr>
    <w:rPr>
      <w:sz w:val="20"/>
      <w:szCs w:val="20"/>
    </w:rPr>
  </w:style>
  <w:style w:type="paragraph" w:styleId="TOC7">
    <w:name w:val="toc 7"/>
    <w:basedOn w:val="Normal"/>
    <w:next w:val="Normal"/>
    <w:autoRedefine/>
    <w:uiPriority w:val="39"/>
    <w:unhideWhenUsed/>
    <w:rsid w:val="00921502"/>
    <w:pPr>
      <w:ind w:left="1440"/>
    </w:pPr>
    <w:rPr>
      <w:sz w:val="20"/>
      <w:szCs w:val="20"/>
    </w:rPr>
  </w:style>
  <w:style w:type="paragraph" w:styleId="TOC8">
    <w:name w:val="toc 8"/>
    <w:basedOn w:val="Normal"/>
    <w:next w:val="Normal"/>
    <w:autoRedefine/>
    <w:uiPriority w:val="39"/>
    <w:unhideWhenUsed/>
    <w:rsid w:val="00921502"/>
    <w:pPr>
      <w:ind w:left="1680"/>
    </w:pPr>
    <w:rPr>
      <w:sz w:val="20"/>
      <w:szCs w:val="20"/>
    </w:rPr>
  </w:style>
  <w:style w:type="paragraph" w:styleId="TOC9">
    <w:name w:val="toc 9"/>
    <w:basedOn w:val="Normal"/>
    <w:next w:val="Normal"/>
    <w:autoRedefine/>
    <w:uiPriority w:val="39"/>
    <w:unhideWhenUsed/>
    <w:rsid w:val="00921502"/>
    <w:pPr>
      <w:ind w:left="1920"/>
    </w:pPr>
    <w:rPr>
      <w:sz w:val="20"/>
      <w:szCs w:val="20"/>
    </w:rPr>
  </w:style>
  <w:style w:type="character" w:styleId="PageNumber">
    <w:name w:val="page number"/>
    <w:basedOn w:val="DefaultParagraphFont"/>
    <w:uiPriority w:val="99"/>
    <w:semiHidden/>
    <w:unhideWhenUsed/>
    <w:rsid w:val="00CA35C7"/>
  </w:style>
  <w:style w:type="character" w:styleId="FollowedHyperlink">
    <w:name w:val="FollowedHyperlink"/>
    <w:basedOn w:val="DefaultParagraphFont"/>
    <w:uiPriority w:val="99"/>
    <w:semiHidden/>
    <w:unhideWhenUsed/>
    <w:rsid w:val="00F57C94"/>
    <w:rPr>
      <w:color w:val="800080" w:themeColor="followedHyperlink"/>
      <w:u w:val="single"/>
    </w:rPr>
  </w:style>
  <w:style w:type="paragraph" w:styleId="BalloonText">
    <w:name w:val="Balloon Text"/>
    <w:basedOn w:val="Normal"/>
    <w:link w:val="BalloonTextChar"/>
    <w:uiPriority w:val="99"/>
    <w:semiHidden/>
    <w:unhideWhenUsed/>
    <w:rsid w:val="004777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7771"/>
    <w:rPr>
      <w:rFonts w:ascii="Segoe UI" w:hAnsi="Segoe UI" w:cs="Segoe UI"/>
      <w:sz w:val="18"/>
      <w:szCs w:val="18"/>
    </w:rPr>
  </w:style>
  <w:style w:type="character" w:styleId="UnresolvedMention">
    <w:name w:val="Unresolved Mention"/>
    <w:basedOn w:val="DefaultParagraphFont"/>
    <w:uiPriority w:val="99"/>
    <w:semiHidden/>
    <w:unhideWhenUsed/>
    <w:rsid w:val="001B46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es/emergencies/diseases/novel-coronavirus-2019/technical-guidance" TargetMode="External"/><Relationship Id="rId13" Type="http://schemas.openxmlformats.org/officeDocument/2006/relationships/hyperlink" Target="https://www.who.int/es/emergencies/diseases/novel-coronavirus-2019/technical-guidance" TargetMode="External"/><Relationship Id="rId18" Type="http://schemas.openxmlformats.org/officeDocument/2006/relationships/hyperlink" Target="https://www.who.int/es/emergencies/diseases/novel-coronavirus-2019/technical-guidance"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who.int/publications-detail/strategic-preparedness-and-response-plan-for-the-new-coronavirus" TargetMode="External"/><Relationship Id="rId12" Type="http://schemas.openxmlformats.org/officeDocument/2006/relationships/hyperlink" Target="https://www.who.int/es/emergencies/diseases/novel-coronavirus-2019/technical-guidance" TargetMode="External"/><Relationship Id="rId17" Type="http://schemas.openxmlformats.org/officeDocument/2006/relationships/hyperlink" Target="https://www.who.int/es/emergencies/diseases/novel-coronavirus-2019/technical-guidance" TargetMode="External"/><Relationship Id="rId2" Type="http://schemas.openxmlformats.org/officeDocument/2006/relationships/styles" Target="styles.xml"/><Relationship Id="rId16" Type="http://schemas.openxmlformats.org/officeDocument/2006/relationships/hyperlink" Target="https://ec.europa.eu/echo/files/evaluation/watsan2005/annex_files/Sphere/SPHERE2%20-%20chapter%202%20-%20Min%20standards%20in%20water,%20sanitation%20and%20hygiene%20prom.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nhcr.org/3b66c2aa10" TargetMode="External"/><Relationship Id="rId5" Type="http://schemas.openxmlformats.org/officeDocument/2006/relationships/footnotes" Target="footnotes.xml"/><Relationship Id="rId15" Type="http://schemas.openxmlformats.org/officeDocument/2006/relationships/hyperlink" Target="https://www.who.int/es/emergencies/diseases/novel-coronavirus-2019/technical-guidance" TargetMode="External"/><Relationship Id="rId23" Type="http://schemas.openxmlformats.org/officeDocument/2006/relationships/theme" Target="theme/theme1.xml"/><Relationship Id="rId10" Type="http://schemas.openxmlformats.org/officeDocument/2006/relationships/hyperlink" Target="https://www.who.int/governance/eb/who_constitution_en.pdf"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org/es/universal-declaration-human-rights/index.html" TargetMode="External"/><Relationship Id="rId14" Type="http://schemas.openxmlformats.org/officeDocument/2006/relationships/hyperlink" Target="https://www.who.int/emergencies/diseases/novel-coronavirus-2019/technical-guidance"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5271</Words>
  <Characters>30045</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Denisse Solis</dc:creator>
  <cp:keywords/>
  <dc:description/>
  <cp:lastModifiedBy>Lilia Blades</cp:lastModifiedBy>
  <cp:revision>2</cp:revision>
  <dcterms:created xsi:type="dcterms:W3CDTF">2020-04-01T15:53:00Z</dcterms:created>
  <dcterms:modified xsi:type="dcterms:W3CDTF">2020-04-01T15:53:00Z</dcterms:modified>
</cp:coreProperties>
</file>