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FFE0C" w14:textId="77777777" w:rsidR="00D95DB8" w:rsidRPr="00BB42A0" w:rsidRDefault="00D95DB8" w:rsidP="00A45210">
      <w:pPr>
        <w:pStyle w:val="Default"/>
        <w:spacing w:line="360" w:lineRule="auto"/>
        <w:rPr>
          <w:rFonts w:cs="Times New Roman"/>
          <w:color w:val="auto"/>
          <w:sz w:val="22"/>
          <w:szCs w:val="22"/>
        </w:rPr>
      </w:pPr>
    </w:p>
    <w:p w14:paraId="76B1CF20" w14:textId="77777777" w:rsidR="00D95DB8" w:rsidRPr="00876664" w:rsidRDefault="002F5785" w:rsidP="00A45210">
      <w:pPr>
        <w:pStyle w:val="Default"/>
        <w:spacing w:line="360" w:lineRule="auto"/>
        <w:jc w:val="center"/>
        <w:rPr>
          <w:color w:val="auto"/>
          <w:sz w:val="22"/>
          <w:szCs w:val="22"/>
        </w:rPr>
      </w:pPr>
      <w:r>
        <w:rPr>
          <w:b/>
          <w:bCs/>
          <w:color w:val="auto"/>
          <w:sz w:val="22"/>
          <w:szCs w:val="22"/>
        </w:rPr>
        <w:t>SHELTER WORK</w:t>
      </w:r>
      <w:r w:rsidR="0020243B" w:rsidRPr="00876664">
        <w:rPr>
          <w:b/>
          <w:bCs/>
          <w:color w:val="auto"/>
          <w:sz w:val="22"/>
          <w:szCs w:val="22"/>
        </w:rPr>
        <w:t>ING</w:t>
      </w:r>
      <w:r w:rsidR="00D95DB8" w:rsidRPr="00876664">
        <w:rPr>
          <w:b/>
          <w:bCs/>
          <w:color w:val="auto"/>
          <w:sz w:val="22"/>
          <w:szCs w:val="22"/>
        </w:rPr>
        <w:t xml:space="preserve"> GROUP – Viet Nam</w:t>
      </w:r>
    </w:p>
    <w:p w14:paraId="1E63E461" w14:textId="77777777" w:rsidR="00D95DB8" w:rsidRPr="00876664" w:rsidRDefault="00D95DB8" w:rsidP="00A45210">
      <w:pPr>
        <w:pStyle w:val="Default"/>
        <w:spacing w:line="360" w:lineRule="auto"/>
        <w:jc w:val="center"/>
        <w:rPr>
          <w:color w:val="auto"/>
          <w:sz w:val="22"/>
          <w:szCs w:val="22"/>
        </w:rPr>
      </w:pPr>
      <w:r w:rsidRPr="00876664">
        <w:rPr>
          <w:color w:val="auto"/>
          <w:sz w:val="22"/>
          <w:szCs w:val="22"/>
        </w:rPr>
        <w:t>Terms of Reference</w:t>
      </w:r>
    </w:p>
    <w:p w14:paraId="793D2A7C" w14:textId="77777777" w:rsidR="00D95DB8" w:rsidRPr="00876664" w:rsidRDefault="0020243B" w:rsidP="00A45210">
      <w:pPr>
        <w:pStyle w:val="Default"/>
        <w:spacing w:line="360" w:lineRule="auto"/>
        <w:jc w:val="center"/>
        <w:rPr>
          <w:color w:val="auto"/>
          <w:sz w:val="22"/>
          <w:szCs w:val="22"/>
        </w:rPr>
      </w:pPr>
      <w:r w:rsidRPr="00876664">
        <w:rPr>
          <w:color w:val="auto"/>
          <w:sz w:val="22"/>
          <w:szCs w:val="22"/>
        </w:rPr>
        <w:t>August</w:t>
      </w:r>
      <w:r w:rsidR="00D95DB8" w:rsidRPr="00876664">
        <w:rPr>
          <w:color w:val="auto"/>
          <w:sz w:val="22"/>
          <w:szCs w:val="22"/>
        </w:rPr>
        <w:t xml:space="preserve"> </w:t>
      </w:r>
      <w:r w:rsidRPr="00876664">
        <w:rPr>
          <w:color w:val="auto"/>
          <w:sz w:val="22"/>
          <w:szCs w:val="22"/>
        </w:rPr>
        <w:t>2018</w:t>
      </w:r>
    </w:p>
    <w:p w14:paraId="3A93E1AA" w14:textId="77777777" w:rsidR="00D95DB8" w:rsidRPr="00876664" w:rsidRDefault="00D95DB8" w:rsidP="00A45210">
      <w:pPr>
        <w:pStyle w:val="Default"/>
        <w:spacing w:line="360" w:lineRule="auto"/>
        <w:rPr>
          <w:color w:val="auto"/>
          <w:sz w:val="22"/>
          <w:szCs w:val="22"/>
        </w:rPr>
      </w:pPr>
    </w:p>
    <w:p w14:paraId="56451218" w14:textId="77777777" w:rsidR="00D95DB8" w:rsidRPr="00876664" w:rsidRDefault="00D95DB8" w:rsidP="00A45210">
      <w:pPr>
        <w:pStyle w:val="Default"/>
        <w:spacing w:line="360" w:lineRule="auto"/>
        <w:rPr>
          <w:color w:val="auto"/>
          <w:sz w:val="22"/>
          <w:szCs w:val="22"/>
        </w:rPr>
      </w:pPr>
      <w:r w:rsidRPr="00876664">
        <w:rPr>
          <w:b/>
          <w:bCs/>
          <w:color w:val="auto"/>
          <w:sz w:val="22"/>
          <w:szCs w:val="22"/>
        </w:rPr>
        <w:t>I. The provision of Shelter Support in the context of Humanitarian Action in Vietnam</w:t>
      </w:r>
    </w:p>
    <w:p w14:paraId="32D40CAB" w14:textId="77777777" w:rsidR="00D95DB8" w:rsidRPr="00876664" w:rsidRDefault="00402B6C" w:rsidP="00A45210">
      <w:pPr>
        <w:pStyle w:val="Default"/>
        <w:spacing w:line="360" w:lineRule="auto"/>
        <w:rPr>
          <w:sz w:val="22"/>
          <w:szCs w:val="22"/>
          <w:lang w:val="en-GB"/>
        </w:rPr>
      </w:pPr>
      <w:r w:rsidRPr="00876664">
        <w:rPr>
          <w:sz w:val="22"/>
          <w:szCs w:val="22"/>
        </w:rPr>
        <w:t>According to the 2017 World Risk Index, Vietnam is still the 18th most vulnerable country to disasters because of its high exposure and relatively low adaptive capacity.</w:t>
      </w:r>
      <w:r w:rsidRPr="00876664">
        <w:rPr>
          <w:rStyle w:val="FootnoteReference"/>
          <w:sz w:val="22"/>
          <w:szCs w:val="22"/>
        </w:rPr>
        <w:footnoteReference w:id="1"/>
      </w:r>
      <w:r w:rsidRPr="00876664">
        <w:rPr>
          <w:sz w:val="22"/>
          <w:szCs w:val="22"/>
        </w:rPr>
        <w:t xml:space="preserve">  In addition, Vietnam </w:t>
      </w:r>
      <w:r w:rsidR="00713C04" w:rsidRPr="00876664">
        <w:rPr>
          <w:sz w:val="22"/>
          <w:szCs w:val="22"/>
        </w:rPr>
        <w:t>has been</w:t>
      </w:r>
      <w:r w:rsidRPr="00876664">
        <w:rPr>
          <w:sz w:val="22"/>
          <w:szCs w:val="22"/>
        </w:rPr>
        <w:t xml:space="preserve"> ranked as the 5th most vulnerable country to Climate Change in the 2018 Climate Risk Index.</w:t>
      </w:r>
      <w:r w:rsidRPr="00876664">
        <w:rPr>
          <w:rStyle w:val="FootnoteReference"/>
          <w:sz w:val="22"/>
          <w:szCs w:val="22"/>
        </w:rPr>
        <w:footnoteReference w:id="2"/>
      </w:r>
      <w:r w:rsidRPr="00876664">
        <w:rPr>
          <w:sz w:val="22"/>
          <w:szCs w:val="22"/>
          <w:lang w:val="en-GB"/>
        </w:rPr>
        <w:t xml:space="preserve"> </w:t>
      </w:r>
      <w:r w:rsidR="00081E58" w:rsidRPr="00876664">
        <w:rPr>
          <w:sz w:val="22"/>
          <w:szCs w:val="22"/>
          <w:lang w:val="en-GB"/>
        </w:rPr>
        <w:t>I</w:t>
      </w:r>
      <w:r w:rsidRPr="00876664">
        <w:rPr>
          <w:sz w:val="22"/>
          <w:szCs w:val="22"/>
          <w:lang w:val="en-GB"/>
        </w:rPr>
        <w:t>n 2017, Vietnam was impacted by</w:t>
      </w:r>
      <w:r w:rsidR="00A24357" w:rsidRPr="00876664">
        <w:rPr>
          <w:sz w:val="22"/>
          <w:szCs w:val="22"/>
          <w:lang w:val="en-GB"/>
        </w:rPr>
        <w:t xml:space="preserve"> a range of hazards including </w:t>
      </w:r>
      <w:r w:rsidRPr="00876664">
        <w:rPr>
          <w:sz w:val="22"/>
          <w:szCs w:val="22"/>
          <w:lang w:val="en-GB"/>
        </w:rPr>
        <w:t xml:space="preserve">flash flooding, two typhoons that made direct landfall and three others that caused flooding as well as extensive damage and loss for affected populations.  </w:t>
      </w:r>
    </w:p>
    <w:p w14:paraId="0BF6CFD2" w14:textId="77777777" w:rsidR="004B02F8" w:rsidRPr="00876664" w:rsidRDefault="004B02F8" w:rsidP="00A45210">
      <w:pPr>
        <w:pStyle w:val="Default"/>
        <w:spacing w:line="360" w:lineRule="auto"/>
        <w:rPr>
          <w:color w:val="auto"/>
          <w:sz w:val="22"/>
          <w:szCs w:val="22"/>
        </w:rPr>
      </w:pPr>
    </w:p>
    <w:p w14:paraId="168F5AA6" w14:textId="77777777" w:rsidR="00D95DB8" w:rsidRPr="00876664" w:rsidRDefault="008B6FF7" w:rsidP="00A45210">
      <w:pPr>
        <w:pStyle w:val="Default"/>
        <w:spacing w:line="360" w:lineRule="auto"/>
        <w:jc w:val="both"/>
        <w:rPr>
          <w:sz w:val="22"/>
          <w:szCs w:val="22"/>
          <w:lang w:val="en-GB"/>
        </w:rPr>
      </w:pPr>
      <w:r w:rsidRPr="00876664">
        <w:rPr>
          <w:sz w:val="22"/>
          <w:szCs w:val="22"/>
          <w:lang w:val="en-GB"/>
        </w:rPr>
        <w:t>In</w:t>
      </w:r>
      <w:r w:rsidR="004B02F8" w:rsidRPr="00876664">
        <w:rPr>
          <w:sz w:val="22"/>
          <w:szCs w:val="22"/>
          <w:lang w:val="en-GB"/>
        </w:rPr>
        <w:t xml:space="preserve"> 2017</w:t>
      </w:r>
      <w:r w:rsidRPr="00876664">
        <w:rPr>
          <w:sz w:val="22"/>
          <w:szCs w:val="22"/>
          <w:lang w:val="en-GB"/>
        </w:rPr>
        <w:t xml:space="preserve">, UN OCHA’s Regional Office for Asia Pacific undertook a mission to Vietnam to understand the </w:t>
      </w:r>
      <w:r w:rsidR="00A24357" w:rsidRPr="00876664">
        <w:rPr>
          <w:sz w:val="22"/>
          <w:szCs w:val="22"/>
          <w:lang w:val="en-GB"/>
        </w:rPr>
        <w:t xml:space="preserve">current </w:t>
      </w:r>
      <w:r w:rsidRPr="00876664">
        <w:rPr>
          <w:sz w:val="22"/>
          <w:szCs w:val="22"/>
          <w:lang w:val="en-GB"/>
        </w:rPr>
        <w:t xml:space="preserve">scope and potential of humanitarian response coordination mechanisms. OCHA’s mission resulted in recommendations to improve existing arrangements </w:t>
      </w:r>
      <w:proofErr w:type="gramStart"/>
      <w:r w:rsidRPr="00876664">
        <w:rPr>
          <w:sz w:val="22"/>
          <w:szCs w:val="22"/>
          <w:lang w:val="en-GB"/>
        </w:rPr>
        <w:t>including:</w:t>
      </w:r>
      <w:proofErr w:type="gramEnd"/>
      <w:r w:rsidRPr="00876664">
        <w:rPr>
          <w:sz w:val="22"/>
          <w:szCs w:val="22"/>
          <w:lang w:val="en-GB"/>
        </w:rPr>
        <w:t xml:space="preserve"> broadening UN Agency contingency planning processes to involve the wider humanitarian sector in Vietnam; and establishing working groups in country to support this process and ongoing preparedness efforts.</w:t>
      </w:r>
      <w:r w:rsidR="004B02F8" w:rsidRPr="00876664">
        <w:rPr>
          <w:sz w:val="22"/>
          <w:szCs w:val="22"/>
          <w:lang w:val="en-GB"/>
        </w:rPr>
        <w:t xml:space="preserve">  </w:t>
      </w:r>
      <w:r w:rsidR="00A24357" w:rsidRPr="00876664">
        <w:rPr>
          <w:sz w:val="22"/>
          <w:szCs w:val="22"/>
          <w:lang w:val="en-GB"/>
        </w:rPr>
        <w:t xml:space="preserve">In response to </w:t>
      </w:r>
      <w:r w:rsidR="004B02F8" w:rsidRPr="00876664">
        <w:rPr>
          <w:sz w:val="22"/>
          <w:szCs w:val="22"/>
          <w:lang w:val="en-GB"/>
        </w:rPr>
        <w:t>recommendations</w:t>
      </w:r>
      <w:r w:rsidR="00A24357" w:rsidRPr="00876664">
        <w:rPr>
          <w:sz w:val="22"/>
          <w:szCs w:val="22"/>
          <w:lang w:val="en-GB"/>
        </w:rPr>
        <w:t xml:space="preserve"> arising from this review</w:t>
      </w:r>
      <w:r w:rsidR="007A2F7E" w:rsidRPr="00876664">
        <w:rPr>
          <w:sz w:val="22"/>
          <w:szCs w:val="22"/>
          <w:lang w:val="en-GB"/>
        </w:rPr>
        <w:t>,</w:t>
      </w:r>
      <w:r w:rsidR="004B02F8" w:rsidRPr="00876664">
        <w:rPr>
          <w:sz w:val="22"/>
          <w:szCs w:val="22"/>
          <w:lang w:val="en-GB"/>
        </w:rPr>
        <w:t xml:space="preserve"> </w:t>
      </w:r>
      <w:proofErr w:type="gramStart"/>
      <w:r w:rsidR="004B02F8" w:rsidRPr="00876664">
        <w:rPr>
          <w:sz w:val="22"/>
          <w:szCs w:val="22"/>
          <w:lang w:val="en-GB"/>
        </w:rPr>
        <w:t>a number of</w:t>
      </w:r>
      <w:proofErr w:type="gramEnd"/>
      <w:r w:rsidR="004B02F8" w:rsidRPr="00876664">
        <w:rPr>
          <w:sz w:val="22"/>
          <w:szCs w:val="22"/>
          <w:lang w:val="en-GB"/>
        </w:rPr>
        <w:t xml:space="preserve"> Working Groups with representation from the UN, INGOS and the Red Cross Red Crescent Movement were established to support stronger coordination on preparedness and response in the country.  The Shelter Working group </w:t>
      </w:r>
      <w:r w:rsidR="007A2F7E" w:rsidRPr="00876664">
        <w:rPr>
          <w:sz w:val="22"/>
          <w:szCs w:val="22"/>
          <w:lang w:val="en-GB"/>
        </w:rPr>
        <w:t>was</w:t>
      </w:r>
      <w:r w:rsidR="004B02F8" w:rsidRPr="00876664">
        <w:rPr>
          <w:sz w:val="22"/>
          <w:szCs w:val="22"/>
          <w:lang w:val="en-GB"/>
        </w:rPr>
        <w:t xml:space="preserve"> established in</w:t>
      </w:r>
      <w:r w:rsidR="0070322C" w:rsidRPr="00876664">
        <w:rPr>
          <w:sz w:val="22"/>
          <w:szCs w:val="22"/>
          <w:lang w:val="en-GB"/>
        </w:rPr>
        <w:t xml:space="preserve"> this context.</w:t>
      </w:r>
    </w:p>
    <w:p w14:paraId="14953DFE" w14:textId="77777777" w:rsidR="0070322C" w:rsidRPr="00876664" w:rsidRDefault="0070322C" w:rsidP="00A45210">
      <w:pPr>
        <w:pStyle w:val="Default"/>
        <w:spacing w:line="360" w:lineRule="auto"/>
        <w:jc w:val="both"/>
        <w:rPr>
          <w:color w:val="auto"/>
          <w:sz w:val="22"/>
          <w:szCs w:val="22"/>
        </w:rPr>
      </w:pPr>
    </w:p>
    <w:p w14:paraId="3C77E8C7" w14:textId="77777777" w:rsidR="005D7F1D" w:rsidRDefault="009E5624" w:rsidP="00A45210">
      <w:pPr>
        <w:spacing w:line="360" w:lineRule="auto"/>
        <w:jc w:val="both"/>
        <w:rPr>
          <w:rFonts w:cs="Calibri"/>
        </w:rPr>
      </w:pPr>
      <w:r w:rsidRPr="00876664">
        <w:rPr>
          <w:rFonts w:cs="Calibri"/>
          <w:b/>
        </w:rPr>
        <w:t>Vietnam</w:t>
      </w:r>
      <w:r w:rsidR="00D95DB8" w:rsidRPr="00876664">
        <w:rPr>
          <w:rFonts w:cs="Calibri"/>
          <w:b/>
        </w:rPr>
        <w:t xml:space="preserve"> Government</w:t>
      </w:r>
      <w:r w:rsidR="00E8083B" w:rsidRPr="00876664">
        <w:rPr>
          <w:rFonts w:cs="Calibri"/>
          <w:b/>
        </w:rPr>
        <w:t>’</w:t>
      </w:r>
      <w:r w:rsidR="002C0C65" w:rsidRPr="00876664">
        <w:rPr>
          <w:rFonts w:cs="Calibri"/>
          <w:b/>
        </w:rPr>
        <w:t>s a</w:t>
      </w:r>
      <w:r w:rsidR="00E8083B" w:rsidRPr="00876664">
        <w:rPr>
          <w:rFonts w:cs="Calibri"/>
          <w:b/>
        </w:rPr>
        <w:t>rrangements regarding Recovery and S</w:t>
      </w:r>
      <w:r w:rsidR="00D95DB8" w:rsidRPr="00876664">
        <w:rPr>
          <w:rFonts w:cs="Calibri"/>
          <w:b/>
        </w:rPr>
        <w:t xml:space="preserve">ocial Protection </w:t>
      </w:r>
      <w:r w:rsidR="006D6312" w:rsidRPr="00876664">
        <w:rPr>
          <w:rFonts w:cs="Calibri"/>
          <w:b/>
        </w:rPr>
        <w:t>during and after an</w:t>
      </w:r>
      <w:r w:rsidR="00D95DB8" w:rsidRPr="00876664">
        <w:rPr>
          <w:rFonts w:cs="Calibri"/>
          <w:b/>
        </w:rPr>
        <w:t xml:space="preserve"> emergency</w:t>
      </w:r>
    </w:p>
    <w:p w14:paraId="5F29FA46" w14:textId="77777777" w:rsidR="00D95DB8" w:rsidRPr="00876664" w:rsidRDefault="00E8083B" w:rsidP="00A45210">
      <w:pPr>
        <w:spacing w:line="360" w:lineRule="auto"/>
        <w:jc w:val="both"/>
      </w:pPr>
      <w:r w:rsidRPr="00876664">
        <w:rPr>
          <w:rFonts w:cs="Calibri"/>
        </w:rPr>
        <w:t xml:space="preserve">At the national </w:t>
      </w:r>
      <w:proofErr w:type="gramStart"/>
      <w:r w:rsidRPr="00876664">
        <w:rPr>
          <w:rFonts w:cs="Calibri"/>
        </w:rPr>
        <w:t>level</w:t>
      </w:r>
      <w:proofErr w:type="gramEnd"/>
      <w:r w:rsidRPr="00876664">
        <w:rPr>
          <w:rFonts w:cs="Calibri"/>
        </w:rPr>
        <w:t xml:space="preserve"> the National Steering Committee for Natural Disaster </w:t>
      </w:r>
      <w:r w:rsidR="006D6312" w:rsidRPr="00876664">
        <w:rPr>
          <w:rFonts w:cs="Calibri"/>
        </w:rPr>
        <w:t xml:space="preserve">Management, </w:t>
      </w:r>
      <w:r w:rsidR="001911B7" w:rsidRPr="00876664">
        <w:rPr>
          <w:rFonts w:cs="Calibri"/>
        </w:rPr>
        <w:t>lead</w:t>
      </w:r>
      <w:r w:rsidR="006D6312" w:rsidRPr="00876664">
        <w:rPr>
          <w:rFonts w:cs="Calibri"/>
        </w:rPr>
        <w:t xml:space="preserve"> by the Minister for Agriculture and Rural Development</w:t>
      </w:r>
      <w:r w:rsidR="001911B7" w:rsidRPr="00876664">
        <w:rPr>
          <w:rFonts w:cs="Calibri"/>
        </w:rPr>
        <w:t>,</w:t>
      </w:r>
      <w:r w:rsidR="006D6312" w:rsidRPr="00876664">
        <w:rPr>
          <w:rFonts w:cs="Calibri"/>
        </w:rPr>
        <w:t xml:space="preserve"> has the over-arching responsibility for recovery.  The </w:t>
      </w:r>
      <w:r w:rsidR="001911B7" w:rsidRPr="00876664">
        <w:rPr>
          <w:rFonts w:cs="Calibri"/>
        </w:rPr>
        <w:t>Ministry of Co</w:t>
      </w:r>
      <w:r w:rsidR="006D6312" w:rsidRPr="00876664">
        <w:rPr>
          <w:rFonts w:cs="Calibri"/>
        </w:rPr>
        <w:t>n</w:t>
      </w:r>
      <w:r w:rsidR="001911B7" w:rsidRPr="00876664">
        <w:rPr>
          <w:rFonts w:cs="Calibri"/>
        </w:rPr>
        <w:t>s</w:t>
      </w:r>
      <w:r w:rsidR="006D6312" w:rsidRPr="00876664">
        <w:rPr>
          <w:rFonts w:cs="Calibri"/>
        </w:rPr>
        <w:t>truction</w:t>
      </w:r>
      <w:r w:rsidR="001911B7" w:rsidRPr="00876664">
        <w:rPr>
          <w:rFonts w:cs="Calibri"/>
        </w:rPr>
        <w:t xml:space="preserve"> is one of 16 Ministries on the Committee and has primary responsibility for overseeing reconstruction in the country.  Disaster </w:t>
      </w:r>
      <w:r w:rsidR="00D95DB8" w:rsidRPr="00876664">
        <w:rPr>
          <w:rFonts w:cs="Calibri"/>
        </w:rPr>
        <w:t>assistance is one of the three pillars of Viet Nam’s system of social assistance, which is used to provide immediate support to those experiencing a natural disaster, for example</w:t>
      </w:r>
      <w:r w:rsidR="004D6E98" w:rsidRPr="00876664">
        <w:rPr>
          <w:rFonts w:cs="Calibri"/>
        </w:rPr>
        <w:t xml:space="preserve">, to </w:t>
      </w:r>
      <w:r w:rsidR="002368DF" w:rsidRPr="00876664">
        <w:rPr>
          <w:rFonts w:cs="Calibri"/>
        </w:rPr>
        <w:t>rebuild</w:t>
      </w:r>
      <w:r w:rsidRPr="00876664">
        <w:rPr>
          <w:rFonts w:cs="Calibri"/>
        </w:rPr>
        <w:t xml:space="preserve"> housing, replace </w:t>
      </w:r>
      <w:r w:rsidR="004D6E98" w:rsidRPr="00876664">
        <w:rPr>
          <w:rFonts w:cs="Calibri"/>
        </w:rPr>
        <w:t xml:space="preserve">assets or to provide cash, food and other essential </w:t>
      </w:r>
      <w:r w:rsidR="004D6E98" w:rsidRPr="00876664">
        <w:rPr>
          <w:rFonts w:cs="Calibri"/>
        </w:rPr>
        <w:lastRenderedPageBreak/>
        <w:t>items</w:t>
      </w:r>
      <w:r w:rsidR="00D95DB8" w:rsidRPr="00876664">
        <w:rPr>
          <w:rFonts w:cs="Calibri"/>
        </w:rPr>
        <w:t xml:space="preserve"> immediately following the disaster. </w:t>
      </w:r>
      <w:r w:rsidRPr="00876664">
        <w:rPr>
          <w:rFonts w:cs="Calibri"/>
        </w:rPr>
        <w:t>E</w:t>
      </w:r>
      <w:r w:rsidR="00D95DB8" w:rsidRPr="00876664">
        <w:rPr>
          <w:rFonts w:cs="Calibri"/>
        </w:rPr>
        <w:t xml:space="preserve">mergency assistance is regulated by Government Decree 136/2013/ND-CP. </w:t>
      </w:r>
      <w:r w:rsidRPr="00876664">
        <w:rPr>
          <w:rFonts w:cs="Calibri"/>
        </w:rPr>
        <w:t xml:space="preserve">  </w:t>
      </w:r>
      <w:r w:rsidR="00D95DB8" w:rsidRPr="00876664">
        <w:rPr>
          <w:rFonts w:cs="Calibri"/>
        </w:rPr>
        <w:t>In April 2017, the Government approved the Master Plan on Social Assistance Reform for 2017-2025 period, vision to 2030 (MPSAR</w:t>
      </w:r>
      <w:r w:rsidR="00A24357" w:rsidRPr="00876664">
        <w:rPr>
          <w:rFonts w:cs="Calibri"/>
        </w:rPr>
        <w:t>) O</w:t>
      </w:r>
      <w:r w:rsidR="00D95DB8" w:rsidRPr="00876664">
        <w:rPr>
          <w:rFonts w:cs="Calibri"/>
        </w:rPr>
        <w:t>ne of the goals</w:t>
      </w:r>
      <w:r w:rsidR="00A24357" w:rsidRPr="00876664">
        <w:rPr>
          <w:rFonts w:cs="Calibri"/>
        </w:rPr>
        <w:t xml:space="preserve"> of this plan</w:t>
      </w:r>
      <w:r w:rsidR="00D95DB8" w:rsidRPr="00876664">
        <w:rPr>
          <w:rFonts w:cs="Calibri"/>
        </w:rPr>
        <w:t xml:space="preserve"> is to improve the availability and quality of social work services and emergency relief, </w:t>
      </w:r>
      <w:r w:rsidR="00A24357" w:rsidRPr="00876664">
        <w:rPr>
          <w:rFonts w:cs="Calibri"/>
        </w:rPr>
        <w:t>by integrating</w:t>
      </w:r>
      <w:r w:rsidR="00D95DB8" w:rsidRPr="00876664">
        <w:rPr>
          <w:rFonts w:cs="Calibri"/>
        </w:rPr>
        <w:t xml:space="preserve"> emergency ass</w:t>
      </w:r>
      <w:r w:rsidR="00A24357" w:rsidRPr="00876664">
        <w:rPr>
          <w:rFonts w:cs="Calibri"/>
        </w:rPr>
        <w:t xml:space="preserve">istance into relevant policies and </w:t>
      </w:r>
      <w:r w:rsidR="00D95DB8" w:rsidRPr="00876664">
        <w:rPr>
          <w:rFonts w:cs="Calibri"/>
        </w:rPr>
        <w:t>programs (</w:t>
      </w:r>
      <w:r w:rsidR="00A24357" w:rsidRPr="00876664">
        <w:rPr>
          <w:rFonts w:cs="Calibri"/>
        </w:rPr>
        <w:t xml:space="preserve">including </w:t>
      </w:r>
      <w:r w:rsidR="00D95DB8" w:rsidRPr="00876664">
        <w:rPr>
          <w:rFonts w:cs="Calibri"/>
        </w:rPr>
        <w:t>new rural development, job settlement</w:t>
      </w:r>
      <w:r w:rsidR="00A24357" w:rsidRPr="00876664">
        <w:rPr>
          <w:rFonts w:cs="Calibri"/>
        </w:rPr>
        <w:t>, sustainable poverty reduction and</w:t>
      </w:r>
      <w:r w:rsidR="00D95DB8" w:rsidRPr="00876664">
        <w:rPr>
          <w:rFonts w:cs="Calibri"/>
        </w:rPr>
        <w:t xml:space="preserve"> prevention and mitigation of climate change impacts).</w:t>
      </w:r>
      <w:r w:rsidR="00A24357" w:rsidRPr="00876664">
        <w:rPr>
          <w:rFonts w:cs="Calibri"/>
        </w:rPr>
        <w:t xml:space="preserve">  The implementation of this Plan is in its early stages.</w:t>
      </w:r>
    </w:p>
    <w:p w14:paraId="6873436B" w14:textId="77777777" w:rsidR="00D95DB8" w:rsidRPr="00876664" w:rsidRDefault="00A24357" w:rsidP="00A45210">
      <w:pPr>
        <w:pStyle w:val="Default"/>
        <w:spacing w:line="360" w:lineRule="auto"/>
        <w:rPr>
          <w:color w:val="auto"/>
          <w:sz w:val="22"/>
          <w:szCs w:val="22"/>
        </w:rPr>
      </w:pPr>
      <w:r w:rsidRPr="00876664">
        <w:rPr>
          <w:b/>
          <w:color w:val="auto"/>
          <w:sz w:val="22"/>
          <w:szCs w:val="22"/>
        </w:rPr>
        <w:t>Humanitarian Agencies working on shelter</w:t>
      </w:r>
    </w:p>
    <w:p w14:paraId="28EE409B" w14:textId="77777777" w:rsidR="00D95DB8" w:rsidRPr="00876664" w:rsidRDefault="00A24357" w:rsidP="00A45210">
      <w:pPr>
        <w:pStyle w:val="Default"/>
        <w:spacing w:line="360" w:lineRule="auto"/>
        <w:jc w:val="both"/>
        <w:rPr>
          <w:color w:val="auto"/>
          <w:sz w:val="22"/>
          <w:szCs w:val="22"/>
        </w:rPr>
      </w:pPr>
      <w:r w:rsidRPr="005D7F1D">
        <w:rPr>
          <w:color w:val="auto"/>
          <w:sz w:val="22"/>
          <w:szCs w:val="22"/>
        </w:rPr>
        <w:t>Humanitarian agencies</w:t>
      </w:r>
      <w:r w:rsidRPr="00876664">
        <w:rPr>
          <w:b/>
          <w:color w:val="auto"/>
          <w:sz w:val="22"/>
          <w:szCs w:val="22"/>
        </w:rPr>
        <w:t xml:space="preserve"> </w:t>
      </w:r>
      <w:r w:rsidR="00D95DB8" w:rsidRPr="00876664">
        <w:rPr>
          <w:color w:val="auto"/>
          <w:sz w:val="22"/>
          <w:szCs w:val="22"/>
        </w:rPr>
        <w:t xml:space="preserve">active </w:t>
      </w:r>
      <w:r w:rsidRPr="00876664">
        <w:rPr>
          <w:color w:val="auto"/>
          <w:sz w:val="22"/>
          <w:szCs w:val="22"/>
        </w:rPr>
        <w:t>in shelter</w:t>
      </w:r>
      <w:r w:rsidR="00D95DB8" w:rsidRPr="00876664">
        <w:rPr>
          <w:color w:val="auto"/>
          <w:sz w:val="22"/>
          <w:szCs w:val="22"/>
        </w:rPr>
        <w:t xml:space="preserve"> in Vietnam </w:t>
      </w:r>
      <w:r w:rsidRPr="00876664">
        <w:rPr>
          <w:color w:val="auto"/>
          <w:sz w:val="22"/>
          <w:szCs w:val="22"/>
        </w:rPr>
        <w:t xml:space="preserve">have not </w:t>
      </w:r>
      <w:r w:rsidR="003B50D0" w:rsidRPr="00876664">
        <w:rPr>
          <w:color w:val="auto"/>
          <w:sz w:val="22"/>
          <w:szCs w:val="22"/>
        </w:rPr>
        <w:t>proactively</w:t>
      </w:r>
      <w:r w:rsidRPr="00876664">
        <w:rPr>
          <w:color w:val="auto"/>
          <w:sz w:val="22"/>
          <w:szCs w:val="22"/>
        </w:rPr>
        <w:t xml:space="preserve"> coordinated as a sector in recent years apart from in an adhoc way in response to specific disasters.  Futhermore, the focus of humanitarian response has largely been on reconstruction with less attention on the process of sheltering</w:t>
      </w:r>
      <w:r w:rsidR="003B50D0" w:rsidRPr="00876664">
        <w:rPr>
          <w:color w:val="auto"/>
          <w:sz w:val="22"/>
          <w:szCs w:val="22"/>
        </w:rPr>
        <w:t>,</w:t>
      </w:r>
      <w:r w:rsidRPr="00876664">
        <w:rPr>
          <w:color w:val="auto"/>
          <w:sz w:val="22"/>
          <w:szCs w:val="22"/>
        </w:rPr>
        <w:t xml:space="preserve"> which encompasses</w:t>
      </w:r>
      <w:r w:rsidR="00370591" w:rsidRPr="00876664">
        <w:rPr>
          <w:color w:val="auto"/>
          <w:sz w:val="22"/>
          <w:szCs w:val="22"/>
        </w:rPr>
        <w:t xml:space="preserve"> a much broader spectrum of considerations such as access to housing, land and property rights as well as gender, protection and inclusion.  </w:t>
      </w:r>
      <w:r w:rsidR="003B50D0" w:rsidRPr="00876664">
        <w:rPr>
          <w:color w:val="auto"/>
          <w:sz w:val="22"/>
          <w:szCs w:val="22"/>
        </w:rPr>
        <w:t>The sector would greatly benefit from more systematic sharing and learning on experiences as well as working collectively towards the standardization of training on</w:t>
      </w:r>
      <w:r w:rsidR="00A667E3" w:rsidRPr="00876664">
        <w:rPr>
          <w:color w:val="auto"/>
          <w:sz w:val="22"/>
          <w:szCs w:val="22"/>
        </w:rPr>
        <w:t xml:space="preserve"> and application of</w:t>
      </w:r>
      <w:r w:rsidR="003B50D0" w:rsidRPr="00876664">
        <w:rPr>
          <w:color w:val="auto"/>
          <w:sz w:val="22"/>
          <w:szCs w:val="22"/>
        </w:rPr>
        <w:t xml:space="preserve"> shelter approaches for better preparedness within the sector.</w:t>
      </w:r>
    </w:p>
    <w:p w14:paraId="573140E4" w14:textId="77777777" w:rsidR="00D95DB8" w:rsidRPr="00876664" w:rsidRDefault="00D95DB8" w:rsidP="00A45210">
      <w:pPr>
        <w:pStyle w:val="Default"/>
        <w:spacing w:line="360" w:lineRule="auto"/>
        <w:rPr>
          <w:color w:val="auto"/>
          <w:sz w:val="22"/>
          <w:szCs w:val="22"/>
        </w:rPr>
      </w:pPr>
    </w:p>
    <w:p w14:paraId="179348B7" w14:textId="77777777" w:rsidR="00D95DB8" w:rsidRPr="00876664" w:rsidRDefault="00D95DB8" w:rsidP="00A45210">
      <w:pPr>
        <w:pStyle w:val="Default"/>
        <w:spacing w:line="360" w:lineRule="auto"/>
        <w:rPr>
          <w:color w:val="auto"/>
          <w:sz w:val="22"/>
          <w:szCs w:val="22"/>
        </w:rPr>
      </w:pPr>
    </w:p>
    <w:p w14:paraId="08595ED0" w14:textId="77777777" w:rsidR="00D95DB8" w:rsidRPr="00876664" w:rsidRDefault="00D95DB8" w:rsidP="00A45210">
      <w:pPr>
        <w:pStyle w:val="Default"/>
        <w:spacing w:line="360" w:lineRule="auto"/>
        <w:rPr>
          <w:color w:val="auto"/>
          <w:sz w:val="22"/>
          <w:szCs w:val="22"/>
        </w:rPr>
      </w:pPr>
      <w:r w:rsidRPr="00876664">
        <w:rPr>
          <w:b/>
          <w:bCs/>
          <w:color w:val="auto"/>
          <w:sz w:val="22"/>
          <w:szCs w:val="22"/>
        </w:rPr>
        <w:t xml:space="preserve">II. </w:t>
      </w:r>
      <w:bookmarkStart w:id="3" w:name="_Hlk521598726"/>
      <w:r w:rsidRPr="00876664">
        <w:rPr>
          <w:b/>
          <w:bCs/>
          <w:color w:val="auto"/>
          <w:sz w:val="22"/>
          <w:szCs w:val="22"/>
        </w:rPr>
        <w:t xml:space="preserve">Objective of the </w:t>
      </w:r>
      <w:r w:rsidR="006D6D63" w:rsidRPr="00076B49">
        <w:rPr>
          <w:b/>
          <w:bCs/>
          <w:color w:val="auto"/>
          <w:sz w:val="22"/>
          <w:szCs w:val="22"/>
        </w:rPr>
        <w:t>Shelter</w:t>
      </w:r>
      <w:r w:rsidRPr="00076B49">
        <w:rPr>
          <w:b/>
          <w:bCs/>
          <w:color w:val="auto"/>
          <w:sz w:val="22"/>
          <w:szCs w:val="22"/>
        </w:rPr>
        <w:t xml:space="preserve"> Working Group</w:t>
      </w:r>
      <w:r w:rsidRPr="00076B49">
        <w:rPr>
          <w:color w:val="auto"/>
          <w:sz w:val="22"/>
          <w:szCs w:val="22"/>
        </w:rPr>
        <w:t xml:space="preserve"> </w:t>
      </w:r>
      <w:bookmarkEnd w:id="3"/>
    </w:p>
    <w:p w14:paraId="67970C3B" w14:textId="77777777" w:rsidR="00D95DB8" w:rsidRPr="00876664" w:rsidRDefault="00D95DB8" w:rsidP="00A45210">
      <w:pPr>
        <w:pStyle w:val="Default"/>
        <w:spacing w:line="360" w:lineRule="auto"/>
        <w:jc w:val="both"/>
        <w:rPr>
          <w:color w:val="auto"/>
          <w:sz w:val="22"/>
          <w:szCs w:val="22"/>
        </w:rPr>
      </w:pPr>
    </w:p>
    <w:p w14:paraId="28BD15E4" w14:textId="77777777" w:rsidR="00D95DB8" w:rsidRPr="00876664" w:rsidRDefault="00D95DB8" w:rsidP="00A45210">
      <w:pPr>
        <w:pStyle w:val="Default"/>
        <w:spacing w:line="360" w:lineRule="auto"/>
        <w:jc w:val="both"/>
        <w:rPr>
          <w:color w:val="auto"/>
          <w:sz w:val="22"/>
          <w:szCs w:val="22"/>
        </w:rPr>
      </w:pPr>
      <w:r w:rsidRPr="00876664">
        <w:rPr>
          <w:color w:val="auto"/>
          <w:sz w:val="22"/>
          <w:szCs w:val="22"/>
        </w:rPr>
        <w:t xml:space="preserve">To provide a technical platform for collaboration and learning </w:t>
      </w:r>
      <w:r w:rsidR="003B50D0" w:rsidRPr="00876664">
        <w:rPr>
          <w:color w:val="auto"/>
          <w:sz w:val="22"/>
          <w:szCs w:val="22"/>
        </w:rPr>
        <w:t>on shelter</w:t>
      </w:r>
      <w:r w:rsidRPr="00876664">
        <w:rPr>
          <w:color w:val="auto"/>
          <w:sz w:val="22"/>
          <w:szCs w:val="22"/>
        </w:rPr>
        <w:t xml:space="preserve"> in emergency preparedness, </w:t>
      </w:r>
      <w:proofErr w:type="gramStart"/>
      <w:r w:rsidRPr="00876664">
        <w:rPr>
          <w:color w:val="auto"/>
          <w:sz w:val="22"/>
          <w:szCs w:val="22"/>
        </w:rPr>
        <w:t>response</w:t>
      </w:r>
      <w:proofErr w:type="gramEnd"/>
      <w:r w:rsidRPr="00876664">
        <w:rPr>
          <w:color w:val="auto"/>
          <w:sz w:val="22"/>
          <w:szCs w:val="22"/>
        </w:rPr>
        <w:t xml:space="preserve"> and recovery activities in Vietnam.</w:t>
      </w:r>
    </w:p>
    <w:p w14:paraId="78FD993A" w14:textId="77777777" w:rsidR="00D95DB8" w:rsidRPr="00876664" w:rsidRDefault="00D95DB8" w:rsidP="00A45210">
      <w:pPr>
        <w:pStyle w:val="Default"/>
        <w:spacing w:line="360" w:lineRule="auto"/>
        <w:rPr>
          <w:color w:val="auto"/>
          <w:sz w:val="22"/>
          <w:szCs w:val="22"/>
        </w:rPr>
      </w:pPr>
    </w:p>
    <w:p w14:paraId="33EC3843" w14:textId="77777777" w:rsidR="00D95DB8" w:rsidRPr="00876664" w:rsidRDefault="00D95DB8" w:rsidP="00A45210">
      <w:pPr>
        <w:pStyle w:val="Default"/>
        <w:spacing w:line="360" w:lineRule="auto"/>
        <w:rPr>
          <w:color w:val="auto"/>
          <w:sz w:val="22"/>
          <w:szCs w:val="22"/>
        </w:rPr>
      </w:pPr>
      <w:r w:rsidRPr="00876664">
        <w:rPr>
          <w:b/>
          <w:bCs/>
          <w:color w:val="auto"/>
          <w:sz w:val="22"/>
          <w:szCs w:val="22"/>
        </w:rPr>
        <w:t xml:space="preserve">III. Composition and Membership of the Working Group </w:t>
      </w:r>
    </w:p>
    <w:p w14:paraId="0837354A" w14:textId="77777777" w:rsidR="00D95DB8" w:rsidRPr="00876664" w:rsidRDefault="00D95DB8" w:rsidP="00A45210">
      <w:pPr>
        <w:pStyle w:val="Default"/>
        <w:spacing w:line="360" w:lineRule="auto"/>
        <w:rPr>
          <w:color w:val="auto"/>
          <w:sz w:val="22"/>
          <w:szCs w:val="22"/>
        </w:rPr>
      </w:pPr>
    </w:p>
    <w:p w14:paraId="49040E48" w14:textId="77777777" w:rsidR="00D95DB8" w:rsidRPr="00876664" w:rsidRDefault="00D95DB8" w:rsidP="00A45210">
      <w:pPr>
        <w:pStyle w:val="Default"/>
        <w:spacing w:line="360" w:lineRule="auto"/>
        <w:jc w:val="both"/>
        <w:rPr>
          <w:color w:val="auto"/>
          <w:sz w:val="22"/>
          <w:szCs w:val="22"/>
        </w:rPr>
      </w:pPr>
      <w:r w:rsidRPr="00876664">
        <w:rPr>
          <w:color w:val="auto"/>
          <w:sz w:val="22"/>
          <w:szCs w:val="22"/>
        </w:rPr>
        <w:t xml:space="preserve">The </w:t>
      </w:r>
      <w:r w:rsidR="003B50D0" w:rsidRPr="00876664">
        <w:rPr>
          <w:color w:val="auto"/>
          <w:sz w:val="22"/>
          <w:szCs w:val="22"/>
        </w:rPr>
        <w:t>SWG will be coordinated by Vietnam Red Cross while IOM and UNDP have nominated to be the sectoral technical leads</w:t>
      </w:r>
      <w:r w:rsidRPr="00876664">
        <w:rPr>
          <w:color w:val="auto"/>
          <w:sz w:val="22"/>
          <w:szCs w:val="22"/>
        </w:rPr>
        <w:t>.</w:t>
      </w:r>
    </w:p>
    <w:p w14:paraId="3BA4B50D" w14:textId="77777777" w:rsidR="00D95DB8" w:rsidRPr="00876664" w:rsidRDefault="00D95DB8" w:rsidP="00A45210">
      <w:pPr>
        <w:pStyle w:val="Default"/>
        <w:spacing w:line="360" w:lineRule="auto"/>
        <w:jc w:val="both"/>
        <w:rPr>
          <w:color w:val="auto"/>
          <w:sz w:val="22"/>
          <w:szCs w:val="22"/>
        </w:rPr>
      </w:pPr>
    </w:p>
    <w:p w14:paraId="38C285D8" w14:textId="77777777" w:rsidR="00D95DB8" w:rsidRPr="00876664" w:rsidRDefault="00D95DB8" w:rsidP="00A45210">
      <w:pPr>
        <w:pStyle w:val="Default"/>
        <w:spacing w:line="360" w:lineRule="auto"/>
        <w:jc w:val="both"/>
        <w:rPr>
          <w:color w:val="auto"/>
          <w:sz w:val="22"/>
          <w:szCs w:val="22"/>
        </w:rPr>
      </w:pPr>
      <w:r w:rsidRPr="00876664">
        <w:rPr>
          <w:color w:val="auto"/>
          <w:sz w:val="22"/>
          <w:szCs w:val="22"/>
        </w:rPr>
        <w:t xml:space="preserve">The </w:t>
      </w:r>
      <w:r w:rsidR="003B50D0" w:rsidRPr="00876664">
        <w:rPr>
          <w:color w:val="auto"/>
          <w:sz w:val="22"/>
          <w:szCs w:val="22"/>
        </w:rPr>
        <w:t>SWG</w:t>
      </w:r>
      <w:r w:rsidRPr="00876664">
        <w:rPr>
          <w:color w:val="auto"/>
          <w:sz w:val="22"/>
          <w:szCs w:val="22"/>
        </w:rPr>
        <w:t xml:space="preserve"> </w:t>
      </w:r>
      <w:r w:rsidR="003B50D0" w:rsidRPr="00876664">
        <w:rPr>
          <w:color w:val="auto"/>
          <w:sz w:val="22"/>
          <w:szCs w:val="22"/>
        </w:rPr>
        <w:t>will provide an</w:t>
      </w:r>
      <w:r w:rsidRPr="00876664">
        <w:rPr>
          <w:color w:val="auto"/>
          <w:sz w:val="22"/>
          <w:szCs w:val="22"/>
        </w:rPr>
        <w:t xml:space="preserve"> inclusive platform for coordination and learning related to </w:t>
      </w:r>
      <w:r w:rsidR="003B50D0" w:rsidRPr="00876664">
        <w:rPr>
          <w:color w:val="auto"/>
          <w:sz w:val="22"/>
          <w:szCs w:val="22"/>
        </w:rPr>
        <w:t>shelter</w:t>
      </w:r>
      <w:r w:rsidRPr="00876664">
        <w:rPr>
          <w:color w:val="auto"/>
          <w:sz w:val="22"/>
          <w:szCs w:val="22"/>
        </w:rPr>
        <w:t xml:space="preserve"> in emergency recovery, </w:t>
      </w:r>
      <w:proofErr w:type="gramStart"/>
      <w:r w:rsidRPr="00876664">
        <w:rPr>
          <w:color w:val="auto"/>
          <w:sz w:val="22"/>
          <w:szCs w:val="22"/>
        </w:rPr>
        <w:t>response</w:t>
      </w:r>
      <w:proofErr w:type="gramEnd"/>
      <w:r w:rsidRPr="00876664">
        <w:rPr>
          <w:color w:val="auto"/>
          <w:sz w:val="22"/>
          <w:szCs w:val="22"/>
        </w:rPr>
        <w:t xml:space="preserve"> and preparedness activities in the country. </w:t>
      </w:r>
    </w:p>
    <w:p w14:paraId="19958C4F" w14:textId="77777777" w:rsidR="00D95DB8" w:rsidRPr="00876664" w:rsidRDefault="00D95DB8" w:rsidP="00A45210">
      <w:pPr>
        <w:pStyle w:val="Default"/>
        <w:spacing w:line="360" w:lineRule="auto"/>
        <w:jc w:val="both"/>
        <w:rPr>
          <w:color w:val="auto"/>
          <w:sz w:val="22"/>
          <w:szCs w:val="22"/>
        </w:rPr>
      </w:pPr>
    </w:p>
    <w:p w14:paraId="19346833" w14:textId="77777777" w:rsidR="00D95DB8" w:rsidRPr="00876664" w:rsidRDefault="00D95DB8" w:rsidP="00A45210">
      <w:pPr>
        <w:pStyle w:val="Default"/>
        <w:spacing w:line="360" w:lineRule="auto"/>
        <w:jc w:val="both"/>
        <w:rPr>
          <w:color w:val="auto"/>
          <w:sz w:val="22"/>
          <w:szCs w:val="22"/>
        </w:rPr>
      </w:pPr>
      <w:r w:rsidRPr="00876664">
        <w:rPr>
          <w:color w:val="auto"/>
          <w:sz w:val="22"/>
          <w:szCs w:val="22"/>
        </w:rPr>
        <w:lastRenderedPageBreak/>
        <w:t xml:space="preserve">The membership to the working group is open to all agencies. The </w:t>
      </w:r>
      <w:r w:rsidR="003B50D0" w:rsidRPr="00876664">
        <w:rPr>
          <w:color w:val="auto"/>
          <w:sz w:val="22"/>
          <w:szCs w:val="22"/>
        </w:rPr>
        <w:t>SWG</w:t>
      </w:r>
      <w:r w:rsidRPr="00876664">
        <w:rPr>
          <w:color w:val="auto"/>
          <w:sz w:val="22"/>
          <w:szCs w:val="22"/>
        </w:rPr>
        <w:t xml:space="preserve"> is composed of a core group of standing members (</w:t>
      </w:r>
      <w:r w:rsidR="003B50D0" w:rsidRPr="00876664">
        <w:rPr>
          <w:color w:val="auto"/>
          <w:sz w:val="22"/>
          <w:szCs w:val="22"/>
        </w:rPr>
        <w:t>VNRC, IOM, UNDP, Habitat for Humanity, SRC</w:t>
      </w:r>
      <w:r w:rsidRPr="00876664">
        <w:rPr>
          <w:color w:val="auto"/>
          <w:sz w:val="22"/>
          <w:szCs w:val="22"/>
        </w:rPr>
        <w:t xml:space="preserve">) but is open to </w:t>
      </w:r>
      <w:r w:rsidR="003B50D0" w:rsidRPr="00876664">
        <w:rPr>
          <w:color w:val="auto"/>
          <w:sz w:val="22"/>
          <w:szCs w:val="22"/>
        </w:rPr>
        <w:t xml:space="preserve">all members of the humanitarian </w:t>
      </w:r>
      <w:r w:rsidRPr="00876664">
        <w:rPr>
          <w:color w:val="auto"/>
          <w:sz w:val="22"/>
          <w:szCs w:val="22"/>
        </w:rPr>
        <w:t xml:space="preserve">community of practice that </w:t>
      </w:r>
      <w:r w:rsidR="003B50D0" w:rsidRPr="00876664">
        <w:rPr>
          <w:color w:val="auto"/>
          <w:sz w:val="22"/>
          <w:szCs w:val="22"/>
        </w:rPr>
        <w:t xml:space="preserve">implement shelter activities, including, but </w:t>
      </w:r>
      <w:r w:rsidRPr="00876664">
        <w:rPr>
          <w:color w:val="auto"/>
          <w:sz w:val="22"/>
          <w:szCs w:val="22"/>
        </w:rPr>
        <w:t>not limited to, I/NGOs, UN agencies, community-based organizations of pe</w:t>
      </w:r>
      <w:r w:rsidR="003B50D0" w:rsidRPr="00876664">
        <w:rPr>
          <w:color w:val="auto"/>
          <w:sz w:val="22"/>
          <w:szCs w:val="22"/>
        </w:rPr>
        <w:t>ople’s organizations</w:t>
      </w:r>
      <w:r w:rsidRPr="00876664">
        <w:rPr>
          <w:color w:val="auto"/>
          <w:sz w:val="22"/>
          <w:szCs w:val="22"/>
        </w:rPr>
        <w:t xml:space="preserve"> and government line agencies. </w:t>
      </w:r>
    </w:p>
    <w:p w14:paraId="0A8E3A88" w14:textId="77777777" w:rsidR="00D95DB8" w:rsidRPr="00876664" w:rsidRDefault="00D95DB8" w:rsidP="00A45210">
      <w:pPr>
        <w:pStyle w:val="Default"/>
        <w:spacing w:line="360" w:lineRule="auto"/>
        <w:rPr>
          <w:b/>
          <w:bCs/>
          <w:color w:val="auto"/>
          <w:sz w:val="22"/>
          <w:szCs w:val="22"/>
        </w:rPr>
      </w:pPr>
    </w:p>
    <w:p w14:paraId="0D682A42" w14:textId="77777777" w:rsidR="00D95DB8" w:rsidRPr="00876664" w:rsidRDefault="00D95DB8" w:rsidP="00A45210">
      <w:pPr>
        <w:pStyle w:val="Default"/>
        <w:spacing w:line="360" w:lineRule="auto"/>
        <w:rPr>
          <w:color w:val="auto"/>
          <w:sz w:val="22"/>
          <w:szCs w:val="22"/>
        </w:rPr>
      </w:pPr>
      <w:r w:rsidRPr="00876664">
        <w:rPr>
          <w:b/>
          <w:bCs/>
          <w:color w:val="auto"/>
          <w:sz w:val="22"/>
          <w:szCs w:val="22"/>
        </w:rPr>
        <w:t xml:space="preserve">IV. Roles and Responsibilities </w:t>
      </w:r>
    </w:p>
    <w:p w14:paraId="7029D7F3" w14:textId="77777777" w:rsidR="00D95DB8" w:rsidRPr="00876664" w:rsidRDefault="00D95DB8" w:rsidP="00A45210">
      <w:pPr>
        <w:pStyle w:val="Default"/>
        <w:spacing w:line="360" w:lineRule="auto"/>
        <w:rPr>
          <w:color w:val="auto"/>
          <w:sz w:val="22"/>
          <w:szCs w:val="22"/>
        </w:rPr>
      </w:pPr>
    </w:p>
    <w:p w14:paraId="104E8B67" w14:textId="77777777" w:rsidR="00FD17B6" w:rsidRPr="00876664" w:rsidRDefault="00FD17B6" w:rsidP="00A45210">
      <w:pPr>
        <w:pStyle w:val="Default"/>
        <w:numPr>
          <w:ilvl w:val="0"/>
          <w:numId w:val="1"/>
        </w:numPr>
        <w:spacing w:line="360" w:lineRule="auto"/>
        <w:rPr>
          <w:color w:val="auto"/>
          <w:sz w:val="22"/>
          <w:szCs w:val="22"/>
        </w:rPr>
      </w:pPr>
      <w:r w:rsidRPr="00876664">
        <w:rPr>
          <w:color w:val="auto"/>
          <w:sz w:val="22"/>
          <w:szCs w:val="22"/>
        </w:rPr>
        <w:t>Determine appropriate membership and ensure all relevant agencies are invited to be a part of the working group</w:t>
      </w:r>
    </w:p>
    <w:p w14:paraId="3046A74A" w14:textId="77777777" w:rsidR="00D95DB8" w:rsidRPr="00876664" w:rsidRDefault="00FD17B6" w:rsidP="00A45210">
      <w:pPr>
        <w:pStyle w:val="Default"/>
        <w:numPr>
          <w:ilvl w:val="0"/>
          <w:numId w:val="1"/>
        </w:numPr>
        <w:spacing w:line="360" w:lineRule="auto"/>
        <w:rPr>
          <w:color w:val="auto"/>
          <w:sz w:val="22"/>
          <w:szCs w:val="22"/>
        </w:rPr>
      </w:pPr>
      <w:r w:rsidRPr="00876664">
        <w:rPr>
          <w:color w:val="auto"/>
          <w:sz w:val="22"/>
          <w:szCs w:val="22"/>
        </w:rPr>
        <w:t>Establish and annually review the working group’s TOR to ensure its ongoing relevance</w:t>
      </w:r>
      <w:r w:rsidR="00D95DB8" w:rsidRPr="00876664">
        <w:rPr>
          <w:color w:val="auto"/>
          <w:sz w:val="22"/>
          <w:szCs w:val="22"/>
        </w:rPr>
        <w:t xml:space="preserve"> </w:t>
      </w:r>
    </w:p>
    <w:p w14:paraId="218C968E" w14:textId="77777777" w:rsidR="003B5CA9" w:rsidRPr="00876664" w:rsidRDefault="00FD17B6" w:rsidP="00A45210">
      <w:pPr>
        <w:pStyle w:val="Default"/>
        <w:numPr>
          <w:ilvl w:val="0"/>
          <w:numId w:val="1"/>
        </w:numPr>
        <w:spacing w:line="360" w:lineRule="auto"/>
        <w:rPr>
          <w:color w:val="auto"/>
          <w:sz w:val="22"/>
          <w:szCs w:val="22"/>
        </w:rPr>
      </w:pPr>
      <w:r w:rsidRPr="00876664">
        <w:rPr>
          <w:color w:val="auto"/>
          <w:sz w:val="22"/>
          <w:szCs w:val="22"/>
        </w:rPr>
        <w:t>Develop a</w:t>
      </w:r>
      <w:r w:rsidR="003B5CA9" w:rsidRPr="00876664">
        <w:rPr>
          <w:color w:val="auto"/>
          <w:sz w:val="22"/>
          <w:szCs w:val="22"/>
        </w:rPr>
        <w:t>nd oversee the implementation of a</w:t>
      </w:r>
      <w:r w:rsidRPr="00876664">
        <w:rPr>
          <w:color w:val="auto"/>
          <w:sz w:val="22"/>
          <w:szCs w:val="22"/>
        </w:rPr>
        <w:t xml:space="preserve"> work p</w:t>
      </w:r>
      <w:r w:rsidR="003B5CA9" w:rsidRPr="00876664">
        <w:rPr>
          <w:color w:val="auto"/>
          <w:sz w:val="22"/>
          <w:szCs w:val="22"/>
        </w:rPr>
        <w:t>lan for the group that reflects country priorities</w:t>
      </w:r>
      <w:r w:rsidRPr="00876664">
        <w:rPr>
          <w:color w:val="auto"/>
          <w:sz w:val="22"/>
          <w:szCs w:val="22"/>
        </w:rPr>
        <w:t xml:space="preserve">  </w:t>
      </w:r>
    </w:p>
    <w:p w14:paraId="297882CE" w14:textId="77777777" w:rsidR="00FD17B6" w:rsidRPr="00876664" w:rsidRDefault="00FD17B6" w:rsidP="00A45210">
      <w:pPr>
        <w:pStyle w:val="Default"/>
        <w:numPr>
          <w:ilvl w:val="0"/>
          <w:numId w:val="1"/>
        </w:numPr>
        <w:spacing w:line="360" w:lineRule="auto"/>
        <w:rPr>
          <w:color w:val="auto"/>
          <w:sz w:val="22"/>
          <w:szCs w:val="22"/>
        </w:rPr>
      </w:pPr>
      <w:bookmarkStart w:id="4" w:name="_Hlk521598711"/>
      <w:r w:rsidRPr="00076B49">
        <w:rPr>
          <w:color w:val="auto"/>
          <w:sz w:val="22"/>
          <w:szCs w:val="22"/>
        </w:rPr>
        <w:t xml:space="preserve">Develop </w:t>
      </w:r>
      <w:r w:rsidR="003B5CA9" w:rsidRPr="00076B49">
        <w:rPr>
          <w:color w:val="auto"/>
          <w:sz w:val="22"/>
          <w:szCs w:val="22"/>
        </w:rPr>
        <w:t>and close</w:t>
      </w:r>
      <w:r w:rsidR="003B5CA9" w:rsidRPr="00876664">
        <w:rPr>
          <w:color w:val="auto"/>
          <w:sz w:val="22"/>
          <w:szCs w:val="22"/>
        </w:rPr>
        <w:t xml:space="preserve"> </w:t>
      </w:r>
      <w:r w:rsidRPr="00876664">
        <w:rPr>
          <w:color w:val="auto"/>
          <w:sz w:val="22"/>
          <w:szCs w:val="22"/>
        </w:rPr>
        <w:t>sub-working groups with relevant technical expertise as r</w:t>
      </w:r>
      <w:r w:rsidR="003B5CA9" w:rsidRPr="00876664">
        <w:rPr>
          <w:color w:val="auto"/>
          <w:sz w:val="22"/>
          <w:szCs w:val="22"/>
        </w:rPr>
        <w:t>equired to implement the work</w:t>
      </w:r>
      <w:r w:rsidRPr="00876664">
        <w:rPr>
          <w:color w:val="auto"/>
          <w:sz w:val="22"/>
          <w:szCs w:val="22"/>
        </w:rPr>
        <w:t xml:space="preserve"> plan</w:t>
      </w:r>
    </w:p>
    <w:bookmarkEnd w:id="4"/>
    <w:p w14:paraId="0F3EDBAD" w14:textId="77777777" w:rsidR="00D95DB8" w:rsidRPr="00876664" w:rsidRDefault="00FD17B6" w:rsidP="00A45210">
      <w:pPr>
        <w:pStyle w:val="Default"/>
        <w:numPr>
          <w:ilvl w:val="0"/>
          <w:numId w:val="1"/>
        </w:numPr>
        <w:spacing w:line="360" w:lineRule="auto"/>
        <w:rPr>
          <w:color w:val="auto"/>
          <w:sz w:val="22"/>
          <w:szCs w:val="22"/>
        </w:rPr>
      </w:pPr>
      <w:r w:rsidRPr="00876664">
        <w:rPr>
          <w:color w:val="auto"/>
          <w:sz w:val="22"/>
          <w:szCs w:val="22"/>
        </w:rPr>
        <w:t>Establish</w:t>
      </w:r>
      <w:r w:rsidR="00A667E3" w:rsidRPr="00876664">
        <w:rPr>
          <w:color w:val="auto"/>
          <w:sz w:val="22"/>
          <w:szCs w:val="22"/>
        </w:rPr>
        <w:t xml:space="preserve"> </w:t>
      </w:r>
      <w:r w:rsidR="00D95DB8" w:rsidRPr="00876664">
        <w:rPr>
          <w:color w:val="auto"/>
          <w:sz w:val="22"/>
          <w:szCs w:val="22"/>
        </w:rPr>
        <w:t xml:space="preserve">relevant national </w:t>
      </w:r>
      <w:r w:rsidRPr="00876664">
        <w:rPr>
          <w:color w:val="auto"/>
          <w:sz w:val="22"/>
          <w:szCs w:val="22"/>
        </w:rPr>
        <w:t>standards set by</w:t>
      </w:r>
      <w:r w:rsidR="00D95DB8" w:rsidRPr="00876664">
        <w:rPr>
          <w:color w:val="auto"/>
          <w:sz w:val="22"/>
          <w:szCs w:val="22"/>
        </w:rPr>
        <w:t xml:space="preserve"> government</w:t>
      </w:r>
      <w:r w:rsidRPr="00876664">
        <w:rPr>
          <w:color w:val="auto"/>
          <w:sz w:val="22"/>
          <w:szCs w:val="22"/>
        </w:rPr>
        <w:t xml:space="preserve"> counterparts and ensure that all partners are aware of these and are applying them in shelter responses </w:t>
      </w:r>
    </w:p>
    <w:p w14:paraId="797E3038" w14:textId="77777777" w:rsidR="00A667E3" w:rsidRPr="00876664" w:rsidRDefault="00FD17B6" w:rsidP="00A45210">
      <w:pPr>
        <w:pStyle w:val="Default"/>
        <w:numPr>
          <w:ilvl w:val="0"/>
          <w:numId w:val="1"/>
        </w:numPr>
        <w:spacing w:line="360" w:lineRule="auto"/>
        <w:rPr>
          <w:color w:val="auto"/>
          <w:sz w:val="22"/>
          <w:szCs w:val="22"/>
        </w:rPr>
      </w:pPr>
      <w:r w:rsidRPr="00876664">
        <w:rPr>
          <w:color w:val="auto"/>
          <w:sz w:val="22"/>
          <w:szCs w:val="22"/>
        </w:rPr>
        <w:t xml:space="preserve">Disseminate </w:t>
      </w:r>
      <w:r w:rsidR="00A667E3" w:rsidRPr="00876664">
        <w:rPr>
          <w:color w:val="auto"/>
          <w:sz w:val="22"/>
          <w:szCs w:val="22"/>
        </w:rPr>
        <w:t>international policy guidelines, technical standards as well as relevant commitments that</w:t>
      </w:r>
      <w:r w:rsidRPr="00876664">
        <w:rPr>
          <w:color w:val="auto"/>
          <w:sz w:val="22"/>
          <w:szCs w:val="22"/>
        </w:rPr>
        <w:t xml:space="preserve"> have bearing on shelter and sheltering in Vietnam</w:t>
      </w:r>
    </w:p>
    <w:p w14:paraId="790CD345" w14:textId="77777777" w:rsidR="00D95DB8" w:rsidRPr="00876664" w:rsidRDefault="00D95DB8" w:rsidP="00A45210">
      <w:pPr>
        <w:pStyle w:val="Default"/>
        <w:numPr>
          <w:ilvl w:val="0"/>
          <w:numId w:val="2"/>
        </w:numPr>
        <w:spacing w:line="360" w:lineRule="auto"/>
        <w:rPr>
          <w:color w:val="auto"/>
          <w:sz w:val="22"/>
          <w:szCs w:val="22"/>
        </w:rPr>
      </w:pPr>
      <w:r w:rsidRPr="00876664">
        <w:rPr>
          <w:color w:val="auto"/>
          <w:sz w:val="22"/>
          <w:szCs w:val="22"/>
        </w:rPr>
        <w:t>Develop</w:t>
      </w:r>
      <w:r w:rsidR="00A667E3" w:rsidRPr="00876664">
        <w:rPr>
          <w:color w:val="auto"/>
          <w:sz w:val="22"/>
          <w:szCs w:val="22"/>
        </w:rPr>
        <w:t xml:space="preserve"> and/or agree upon</w:t>
      </w:r>
      <w:r w:rsidRPr="00876664">
        <w:rPr>
          <w:color w:val="auto"/>
          <w:sz w:val="22"/>
          <w:szCs w:val="22"/>
        </w:rPr>
        <w:t xml:space="preserve">, where possible, common approaches and standard procedures as well as minimum requirements </w:t>
      </w:r>
      <w:r w:rsidR="00A667E3" w:rsidRPr="00876664">
        <w:rPr>
          <w:color w:val="auto"/>
          <w:sz w:val="22"/>
          <w:szCs w:val="22"/>
        </w:rPr>
        <w:t>for shelter programming</w:t>
      </w:r>
    </w:p>
    <w:p w14:paraId="7C11F2E0" w14:textId="77777777" w:rsidR="00D95DB8" w:rsidRPr="00876664" w:rsidRDefault="00A667E3" w:rsidP="00A45210">
      <w:pPr>
        <w:pStyle w:val="Default"/>
        <w:numPr>
          <w:ilvl w:val="0"/>
          <w:numId w:val="2"/>
        </w:numPr>
        <w:spacing w:line="360" w:lineRule="auto"/>
        <w:rPr>
          <w:color w:val="auto"/>
          <w:sz w:val="22"/>
          <w:szCs w:val="22"/>
        </w:rPr>
      </w:pPr>
      <w:r w:rsidRPr="00876664">
        <w:rPr>
          <w:color w:val="auto"/>
          <w:sz w:val="22"/>
          <w:szCs w:val="22"/>
        </w:rPr>
        <w:t>Work towards agreed standards on</w:t>
      </w:r>
      <w:r w:rsidR="00D95DB8" w:rsidRPr="00876664">
        <w:rPr>
          <w:color w:val="auto"/>
          <w:sz w:val="22"/>
          <w:szCs w:val="22"/>
        </w:rPr>
        <w:t xml:space="preserve"> beneficiary accountability and transparency in </w:t>
      </w:r>
      <w:r w:rsidRPr="00876664">
        <w:rPr>
          <w:color w:val="auto"/>
          <w:sz w:val="22"/>
          <w:szCs w:val="22"/>
        </w:rPr>
        <w:t>the delivery of shelter programming</w:t>
      </w:r>
    </w:p>
    <w:p w14:paraId="579F8278" w14:textId="77777777" w:rsidR="00D95DB8" w:rsidRPr="00876664" w:rsidRDefault="00D95DB8" w:rsidP="00A45210">
      <w:pPr>
        <w:pStyle w:val="Default"/>
        <w:numPr>
          <w:ilvl w:val="0"/>
          <w:numId w:val="2"/>
        </w:numPr>
        <w:spacing w:line="360" w:lineRule="auto"/>
        <w:rPr>
          <w:color w:val="auto"/>
          <w:sz w:val="22"/>
          <w:szCs w:val="22"/>
        </w:rPr>
      </w:pPr>
      <w:r w:rsidRPr="00876664">
        <w:rPr>
          <w:color w:val="auto"/>
          <w:sz w:val="22"/>
          <w:szCs w:val="22"/>
        </w:rPr>
        <w:t xml:space="preserve">Support investments in collaborative emergency preparedness activities </w:t>
      </w:r>
      <w:r w:rsidR="003B5CA9" w:rsidRPr="00876664">
        <w:rPr>
          <w:color w:val="auto"/>
          <w:sz w:val="22"/>
          <w:szCs w:val="22"/>
        </w:rPr>
        <w:t>for the sector</w:t>
      </w:r>
    </w:p>
    <w:p w14:paraId="1D5D229E" w14:textId="77777777" w:rsidR="00D95DB8" w:rsidRPr="00876664" w:rsidRDefault="00D95DB8" w:rsidP="00A45210">
      <w:pPr>
        <w:pStyle w:val="Default"/>
        <w:numPr>
          <w:ilvl w:val="0"/>
          <w:numId w:val="2"/>
        </w:numPr>
        <w:spacing w:line="360" w:lineRule="auto"/>
        <w:rPr>
          <w:color w:val="auto"/>
          <w:sz w:val="22"/>
          <w:szCs w:val="22"/>
        </w:rPr>
      </w:pPr>
      <w:r w:rsidRPr="00876664">
        <w:rPr>
          <w:color w:val="auto"/>
          <w:sz w:val="22"/>
          <w:szCs w:val="22"/>
        </w:rPr>
        <w:t>Collaborate on market assessment</w:t>
      </w:r>
      <w:r w:rsidR="003B5CA9" w:rsidRPr="00876664">
        <w:rPr>
          <w:color w:val="auto"/>
          <w:sz w:val="22"/>
          <w:szCs w:val="22"/>
        </w:rPr>
        <w:t>s for shelter materials and monitor market fluctuations during a disaster</w:t>
      </w:r>
      <w:r w:rsidRPr="00876664">
        <w:rPr>
          <w:color w:val="auto"/>
          <w:sz w:val="22"/>
          <w:szCs w:val="22"/>
        </w:rPr>
        <w:t xml:space="preserve"> </w:t>
      </w:r>
    </w:p>
    <w:p w14:paraId="1905C5E4" w14:textId="77777777" w:rsidR="00D95DB8" w:rsidRPr="00876664" w:rsidRDefault="00D95DB8" w:rsidP="00A45210">
      <w:pPr>
        <w:pStyle w:val="Default"/>
        <w:numPr>
          <w:ilvl w:val="0"/>
          <w:numId w:val="1"/>
        </w:numPr>
        <w:spacing w:line="360" w:lineRule="auto"/>
        <w:rPr>
          <w:color w:val="auto"/>
          <w:sz w:val="22"/>
          <w:szCs w:val="22"/>
        </w:rPr>
      </w:pPr>
      <w:r w:rsidRPr="00876664">
        <w:rPr>
          <w:color w:val="auto"/>
          <w:sz w:val="22"/>
          <w:szCs w:val="22"/>
        </w:rPr>
        <w:t xml:space="preserve">Capture and document lessons of </w:t>
      </w:r>
      <w:r w:rsidR="003B5CA9" w:rsidRPr="00876664">
        <w:rPr>
          <w:color w:val="auto"/>
          <w:sz w:val="22"/>
          <w:szCs w:val="22"/>
        </w:rPr>
        <w:t>shelter</w:t>
      </w:r>
      <w:r w:rsidRPr="00876664">
        <w:rPr>
          <w:color w:val="auto"/>
          <w:sz w:val="22"/>
          <w:szCs w:val="22"/>
        </w:rPr>
        <w:t xml:space="preserve"> responses </w:t>
      </w:r>
    </w:p>
    <w:p w14:paraId="0D85820A" w14:textId="77777777" w:rsidR="00D95DB8" w:rsidRPr="00876664" w:rsidRDefault="00D95DB8" w:rsidP="00A45210">
      <w:pPr>
        <w:pStyle w:val="Default"/>
        <w:numPr>
          <w:ilvl w:val="0"/>
          <w:numId w:val="1"/>
        </w:numPr>
        <w:spacing w:line="360" w:lineRule="auto"/>
        <w:rPr>
          <w:color w:val="auto"/>
          <w:sz w:val="22"/>
          <w:szCs w:val="22"/>
        </w:rPr>
      </w:pPr>
      <w:r w:rsidRPr="00876664">
        <w:rPr>
          <w:color w:val="auto"/>
          <w:sz w:val="22"/>
          <w:szCs w:val="22"/>
        </w:rPr>
        <w:t xml:space="preserve">Advocate with government agencies and other partners to advance </w:t>
      </w:r>
      <w:r w:rsidR="003B5CA9" w:rsidRPr="00876664">
        <w:rPr>
          <w:color w:val="auto"/>
          <w:sz w:val="22"/>
          <w:szCs w:val="22"/>
        </w:rPr>
        <w:t>issues in relation to the shelter recovery following a disaster</w:t>
      </w:r>
    </w:p>
    <w:p w14:paraId="55DA74AD" w14:textId="77777777" w:rsidR="00D95DB8" w:rsidRPr="00876664" w:rsidRDefault="00D95DB8" w:rsidP="00A45210">
      <w:pPr>
        <w:pStyle w:val="Default"/>
        <w:spacing w:line="360" w:lineRule="auto"/>
        <w:rPr>
          <w:b/>
          <w:bCs/>
          <w:color w:val="auto"/>
          <w:sz w:val="22"/>
          <w:szCs w:val="22"/>
        </w:rPr>
      </w:pPr>
    </w:p>
    <w:p w14:paraId="38BAEFC8" w14:textId="77777777" w:rsidR="00D95DB8" w:rsidRPr="00876664" w:rsidRDefault="00D95DB8" w:rsidP="00A45210">
      <w:pPr>
        <w:pStyle w:val="Default"/>
        <w:spacing w:line="360" w:lineRule="auto"/>
        <w:rPr>
          <w:b/>
          <w:bCs/>
          <w:color w:val="auto"/>
          <w:sz w:val="22"/>
          <w:szCs w:val="22"/>
        </w:rPr>
      </w:pPr>
      <w:r w:rsidRPr="00876664">
        <w:rPr>
          <w:b/>
          <w:bCs/>
          <w:color w:val="auto"/>
          <w:sz w:val="22"/>
          <w:szCs w:val="22"/>
        </w:rPr>
        <w:t xml:space="preserve">V. Frequency of Meetings and </w:t>
      </w:r>
      <w:proofErr w:type="gramStart"/>
      <w:r w:rsidRPr="00876664">
        <w:rPr>
          <w:b/>
          <w:bCs/>
          <w:color w:val="auto"/>
          <w:sz w:val="22"/>
          <w:szCs w:val="22"/>
        </w:rPr>
        <w:t>Decision Making</w:t>
      </w:r>
      <w:proofErr w:type="gramEnd"/>
      <w:r w:rsidRPr="00876664">
        <w:rPr>
          <w:b/>
          <w:bCs/>
          <w:color w:val="auto"/>
          <w:sz w:val="22"/>
          <w:szCs w:val="22"/>
        </w:rPr>
        <w:t xml:space="preserve"> Procedures </w:t>
      </w:r>
    </w:p>
    <w:p w14:paraId="768DAAD0" w14:textId="77777777" w:rsidR="00A667E3" w:rsidRPr="00876664" w:rsidRDefault="00D95DB8" w:rsidP="00A45210">
      <w:pPr>
        <w:pStyle w:val="Default"/>
        <w:spacing w:line="360" w:lineRule="auto"/>
        <w:rPr>
          <w:bCs/>
          <w:color w:val="auto"/>
          <w:sz w:val="22"/>
          <w:szCs w:val="22"/>
        </w:rPr>
      </w:pPr>
      <w:r w:rsidRPr="00876664">
        <w:rPr>
          <w:bCs/>
          <w:color w:val="auto"/>
          <w:sz w:val="22"/>
          <w:szCs w:val="22"/>
        </w:rPr>
        <w:lastRenderedPageBreak/>
        <w:t xml:space="preserve">In non-emergency settings, the </w:t>
      </w:r>
      <w:r w:rsidR="00A667E3" w:rsidRPr="00876664">
        <w:rPr>
          <w:bCs/>
          <w:color w:val="auto"/>
          <w:sz w:val="22"/>
          <w:szCs w:val="22"/>
        </w:rPr>
        <w:t>SWG</w:t>
      </w:r>
      <w:r w:rsidRPr="00876664">
        <w:rPr>
          <w:bCs/>
          <w:color w:val="auto"/>
          <w:sz w:val="22"/>
          <w:szCs w:val="22"/>
        </w:rPr>
        <w:t xml:space="preserve"> will have </w:t>
      </w:r>
      <w:r w:rsidR="00A667E3" w:rsidRPr="00876664">
        <w:rPr>
          <w:bCs/>
          <w:color w:val="auto"/>
          <w:sz w:val="22"/>
          <w:szCs w:val="22"/>
        </w:rPr>
        <w:t xml:space="preserve">a </w:t>
      </w:r>
      <w:r w:rsidRPr="00876664">
        <w:rPr>
          <w:bCs/>
          <w:color w:val="auto"/>
          <w:sz w:val="22"/>
          <w:szCs w:val="22"/>
        </w:rPr>
        <w:t xml:space="preserve">regular meeting every </w:t>
      </w:r>
      <w:r w:rsidR="00A667E3" w:rsidRPr="00876664">
        <w:rPr>
          <w:bCs/>
          <w:color w:val="auto"/>
          <w:sz w:val="22"/>
          <w:szCs w:val="22"/>
        </w:rPr>
        <w:t xml:space="preserve">month for the first 6 months after establishment and then every </w:t>
      </w:r>
      <w:r w:rsidRPr="00876664">
        <w:rPr>
          <w:bCs/>
          <w:color w:val="auto"/>
          <w:sz w:val="22"/>
          <w:szCs w:val="22"/>
        </w:rPr>
        <w:t>quarter</w:t>
      </w:r>
      <w:r w:rsidR="00A667E3" w:rsidRPr="00876664">
        <w:rPr>
          <w:bCs/>
          <w:color w:val="auto"/>
          <w:sz w:val="22"/>
          <w:szCs w:val="22"/>
        </w:rPr>
        <w:t xml:space="preserve"> once a work plan is established and tasks assigned</w:t>
      </w:r>
    </w:p>
    <w:p w14:paraId="33DEE1A1" w14:textId="77777777" w:rsidR="00D95DB8" w:rsidRPr="00876664" w:rsidRDefault="00D95DB8" w:rsidP="00A45210">
      <w:pPr>
        <w:pStyle w:val="Default"/>
        <w:spacing w:line="360" w:lineRule="auto"/>
        <w:rPr>
          <w:sz w:val="22"/>
          <w:szCs w:val="22"/>
        </w:rPr>
      </w:pPr>
    </w:p>
    <w:p w14:paraId="08829EE8" w14:textId="77777777" w:rsidR="00D95DB8" w:rsidRPr="00876664" w:rsidRDefault="00D95DB8" w:rsidP="00A45210">
      <w:pPr>
        <w:pStyle w:val="Default"/>
        <w:spacing w:line="360" w:lineRule="auto"/>
        <w:rPr>
          <w:sz w:val="22"/>
          <w:szCs w:val="22"/>
        </w:rPr>
      </w:pPr>
      <w:r w:rsidRPr="00876664">
        <w:rPr>
          <w:sz w:val="22"/>
          <w:szCs w:val="22"/>
        </w:rPr>
        <w:t xml:space="preserve">The </w:t>
      </w:r>
      <w:r w:rsidR="00A667E3" w:rsidRPr="00876664">
        <w:rPr>
          <w:sz w:val="22"/>
          <w:szCs w:val="22"/>
        </w:rPr>
        <w:t>national S</w:t>
      </w:r>
      <w:r w:rsidRPr="00876664">
        <w:rPr>
          <w:sz w:val="22"/>
          <w:szCs w:val="22"/>
        </w:rPr>
        <w:t xml:space="preserve">WG will meet as frequently as needed at the onset of an emergency, and then every two weeks, or as determined by the whole CWG. </w:t>
      </w:r>
    </w:p>
    <w:p w14:paraId="1616CD5A" w14:textId="77777777" w:rsidR="00D95DB8" w:rsidRPr="00876664" w:rsidRDefault="00D95DB8" w:rsidP="00A45210">
      <w:pPr>
        <w:pStyle w:val="Default"/>
        <w:spacing w:line="360" w:lineRule="auto"/>
        <w:rPr>
          <w:b/>
          <w:bCs/>
          <w:color w:val="auto"/>
          <w:sz w:val="22"/>
          <w:szCs w:val="22"/>
        </w:rPr>
      </w:pPr>
    </w:p>
    <w:p w14:paraId="03D0A97A" w14:textId="77777777" w:rsidR="00D95DB8" w:rsidRPr="00876664" w:rsidRDefault="00D95DB8" w:rsidP="00A45210">
      <w:pPr>
        <w:pStyle w:val="Default"/>
        <w:spacing w:line="360" w:lineRule="auto"/>
        <w:rPr>
          <w:b/>
          <w:color w:val="auto"/>
          <w:sz w:val="22"/>
          <w:szCs w:val="22"/>
        </w:rPr>
      </w:pPr>
    </w:p>
    <w:p w14:paraId="77024E23" w14:textId="77777777" w:rsidR="00D95DB8" w:rsidRPr="00876664" w:rsidRDefault="00D95DB8" w:rsidP="00A45210">
      <w:pPr>
        <w:spacing w:line="360" w:lineRule="auto"/>
        <w:rPr>
          <w:b/>
        </w:rPr>
      </w:pPr>
      <w:r w:rsidRPr="00876664">
        <w:rPr>
          <w:b/>
        </w:rPr>
        <w:t>VI. Chair and Secretariat Roles</w:t>
      </w:r>
    </w:p>
    <w:p w14:paraId="2E7C83FC" w14:textId="77777777" w:rsidR="00D95DB8" w:rsidRPr="00876664" w:rsidRDefault="00D95DB8" w:rsidP="00A45210">
      <w:pPr>
        <w:spacing w:line="360" w:lineRule="auto"/>
        <w:jc w:val="both"/>
      </w:pPr>
      <w:r w:rsidRPr="00876664">
        <w:t xml:space="preserve">The members will agree on how to rotate the Chair of each </w:t>
      </w:r>
      <w:r w:rsidR="00A667E3" w:rsidRPr="00876664">
        <w:t>Shelter</w:t>
      </w:r>
      <w:r w:rsidRPr="00876664">
        <w:t xml:space="preserve"> WG meeting. </w:t>
      </w:r>
      <w:r w:rsidR="00A667E3" w:rsidRPr="00876664">
        <w:t xml:space="preserve">Vietnam Red Cross supported by Swiss Red Cross will be the Secretariat for the Working Group and </w:t>
      </w:r>
      <w:r w:rsidRPr="00876664">
        <w:t>will send out notice of meetings, information or announcements on behalf of the WG and will be the repository/administrator of documentation and resource materials</w:t>
      </w:r>
      <w:r w:rsidR="00A667E3" w:rsidRPr="00876664">
        <w:t xml:space="preserve"> pertaining to shelter coordination</w:t>
      </w:r>
      <w:r w:rsidRPr="00876664">
        <w:t>.</w:t>
      </w:r>
    </w:p>
    <w:p w14:paraId="79E02A58" w14:textId="77777777" w:rsidR="00D95DB8" w:rsidRPr="00876664" w:rsidRDefault="00D95DB8" w:rsidP="00A45210">
      <w:pPr>
        <w:spacing w:line="360" w:lineRule="auto"/>
      </w:pPr>
    </w:p>
    <w:p w14:paraId="27C55CF8" w14:textId="77777777" w:rsidR="00D95DB8" w:rsidRPr="00876664" w:rsidRDefault="00D95DB8" w:rsidP="00A45210">
      <w:pPr>
        <w:spacing w:line="360" w:lineRule="auto"/>
        <w:rPr>
          <w:b/>
        </w:rPr>
      </w:pPr>
      <w:r w:rsidRPr="00876664">
        <w:rPr>
          <w:b/>
        </w:rPr>
        <w:t>VII. Coordination</w:t>
      </w:r>
    </w:p>
    <w:p w14:paraId="598C5841" w14:textId="77777777" w:rsidR="00D95DB8" w:rsidRPr="00BB42A0" w:rsidRDefault="00876664" w:rsidP="00A45210">
      <w:pPr>
        <w:pStyle w:val="Default"/>
        <w:spacing w:line="360" w:lineRule="auto"/>
        <w:jc w:val="both"/>
        <w:rPr>
          <w:rFonts w:cs="Times New Roman"/>
          <w:color w:val="auto"/>
          <w:sz w:val="22"/>
          <w:szCs w:val="22"/>
        </w:rPr>
      </w:pPr>
      <w:r w:rsidRPr="00876664">
        <w:rPr>
          <w:sz w:val="22"/>
          <w:szCs w:val="22"/>
        </w:rPr>
        <w:t>Coordination w</w:t>
      </w:r>
      <w:r w:rsidR="00D95DB8" w:rsidRPr="00876664">
        <w:rPr>
          <w:sz w:val="22"/>
          <w:szCs w:val="22"/>
        </w:rPr>
        <w:t>ith</w:t>
      </w:r>
      <w:r w:rsidR="00D95DB8" w:rsidRPr="00876664">
        <w:rPr>
          <w:b/>
          <w:sz w:val="22"/>
          <w:szCs w:val="22"/>
        </w:rPr>
        <w:t xml:space="preserve"> </w:t>
      </w:r>
      <w:r w:rsidRPr="00876664">
        <w:rPr>
          <w:sz w:val="22"/>
          <w:szCs w:val="22"/>
        </w:rPr>
        <w:t>other</w:t>
      </w:r>
      <w:r w:rsidRPr="00876664">
        <w:rPr>
          <w:b/>
          <w:sz w:val="22"/>
          <w:szCs w:val="22"/>
        </w:rPr>
        <w:t xml:space="preserve"> Humanitarian Sector Leads </w:t>
      </w:r>
      <w:r w:rsidRPr="00876664">
        <w:rPr>
          <w:sz w:val="22"/>
          <w:szCs w:val="22"/>
        </w:rPr>
        <w:t>will be an important responsibility of the working group.  S</w:t>
      </w:r>
      <w:r w:rsidRPr="00BB42A0">
        <w:rPr>
          <w:rFonts w:cs="Times New Roman"/>
          <w:color w:val="auto"/>
          <w:sz w:val="22"/>
          <w:szCs w:val="22"/>
        </w:rPr>
        <w:t>heltering following a disaster is a process that requires close coordination with other sector leads including those focusing on WASH, Protection and Livelihoods.  The Cash Working Group will also be an important partner as many shelter programs use cash as a modality to support households with their sheltering needs</w:t>
      </w:r>
      <w:r w:rsidR="007E6FC0" w:rsidRPr="00BB42A0">
        <w:rPr>
          <w:rFonts w:cs="Times New Roman"/>
          <w:color w:val="auto"/>
          <w:sz w:val="22"/>
          <w:szCs w:val="22"/>
        </w:rPr>
        <w:t>.</w:t>
      </w:r>
    </w:p>
    <w:p w14:paraId="78229E5C" w14:textId="77777777" w:rsidR="00D95DB8" w:rsidRPr="00876664" w:rsidRDefault="00D95DB8" w:rsidP="00A45210">
      <w:pPr>
        <w:pStyle w:val="Default"/>
        <w:spacing w:line="360" w:lineRule="auto"/>
        <w:jc w:val="both"/>
        <w:rPr>
          <w:sz w:val="22"/>
          <w:szCs w:val="22"/>
        </w:rPr>
      </w:pPr>
    </w:p>
    <w:p w14:paraId="63222D13" w14:textId="77777777" w:rsidR="00A45210" w:rsidRDefault="00876664" w:rsidP="00A45210">
      <w:pPr>
        <w:spacing w:line="360" w:lineRule="auto"/>
      </w:pPr>
      <w:r w:rsidRPr="00876664">
        <w:t>Furthermore, the group will also coordinate closely with the</w:t>
      </w:r>
      <w:r w:rsidR="00D95DB8" w:rsidRPr="00876664">
        <w:t xml:space="preserve"> </w:t>
      </w:r>
      <w:r w:rsidR="00D95DB8" w:rsidRPr="00876664">
        <w:rPr>
          <w:b/>
        </w:rPr>
        <w:t>UN Disaster Response Management Team</w:t>
      </w:r>
      <w:r w:rsidR="00D95DB8" w:rsidRPr="00876664">
        <w:t xml:space="preserve"> (UNDRMT) and the </w:t>
      </w:r>
      <w:r w:rsidR="00D95DB8" w:rsidRPr="00876664">
        <w:rPr>
          <w:b/>
        </w:rPr>
        <w:t xml:space="preserve">Disaster Management Working Group </w:t>
      </w:r>
      <w:r w:rsidR="00D95DB8" w:rsidRPr="00876664">
        <w:t>(DMWG)</w:t>
      </w:r>
      <w:r w:rsidRPr="00876664">
        <w:t>.  Minutes of all meetings will be shared with these coordination mechanisms through the Office of the UN Resident Coordinator.</w:t>
      </w:r>
    </w:p>
    <w:p w14:paraId="31282345" w14:textId="77777777" w:rsidR="00A45210" w:rsidRDefault="00A45210" w:rsidP="00A45210">
      <w:pPr>
        <w:spacing w:after="0" w:line="360" w:lineRule="auto"/>
      </w:pPr>
      <w:r>
        <w:br w:type="page"/>
      </w:r>
    </w:p>
    <w:p w14:paraId="6BDDE116" w14:textId="77777777" w:rsidR="00A45210" w:rsidRPr="00A45210" w:rsidRDefault="00A45210" w:rsidP="00A45210">
      <w:pPr>
        <w:spacing w:line="360" w:lineRule="auto"/>
        <w:jc w:val="center"/>
        <w:rPr>
          <w:b/>
        </w:rPr>
      </w:pPr>
      <w:r w:rsidRPr="00A45210">
        <w:rPr>
          <w:b/>
        </w:rPr>
        <w:t>NHÓM LÀM VIỆC VỀ NHÀ Ở AN TOÀN TẠI VIỆT NAM</w:t>
      </w:r>
    </w:p>
    <w:p w14:paraId="3A10ECB9" w14:textId="77777777" w:rsidR="00A45210" w:rsidRPr="00A45210" w:rsidRDefault="00A45210" w:rsidP="00A45210">
      <w:pPr>
        <w:spacing w:line="360" w:lineRule="auto"/>
        <w:jc w:val="center"/>
      </w:pPr>
      <w:r w:rsidRPr="00A45210">
        <w:t>Điều khoản tham chiếu</w:t>
      </w:r>
    </w:p>
    <w:p w14:paraId="3656460E" w14:textId="77777777" w:rsidR="00A45210" w:rsidRPr="00A45210" w:rsidRDefault="00A45210" w:rsidP="00A45210">
      <w:pPr>
        <w:spacing w:line="360" w:lineRule="auto"/>
        <w:jc w:val="center"/>
      </w:pPr>
      <w:r w:rsidRPr="00A45210">
        <w:t>Tháng 8 năm 2018</w:t>
      </w:r>
    </w:p>
    <w:p w14:paraId="26CA608D" w14:textId="77777777" w:rsidR="00A45210" w:rsidRPr="00A45210" w:rsidRDefault="000A7D3A" w:rsidP="00A45210">
      <w:pPr>
        <w:pStyle w:val="ListParagraph"/>
        <w:numPr>
          <w:ilvl w:val="0"/>
          <w:numId w:val="3"/>
        </w:numPr>
        <w:spacing w:line="360" w:lineRule="auto"/>
        <w:jc w:val="both"/>
        <w:rPr>
          <w:b/>
        </w:rPr>
      </w:pPr>
      <w:r>
        <w:rPr>
          <w:b/>
        </w:rPr>
        <w:t>Cung cấp h</w:t>
      </w:r>
      <w:r w:rsidR="00A45210" w:rsidRPr="00A45210">
        <w:rPr>
          <w:b/>
        </w:rPr>
        <w:t xml:space="preserve">ỗ trợ </w:t>
      </w:r>
      <w:r w:rsidR="00C8307B">
        <w:rPr>
          <w:b/>
        </w:rPr>
        <w:t>nhà ở an toàn</w:t>
      </w:r>
      <w:r w:rsidR="00A45210" w:rsidRPr="00A45210">
        <w:rPr>
          <w:b/>
        </w:rPr>
        <w:t xml:space="preserve"> trong bối cảnh hành động nhân đạo tại Việt Nam</w:t>
      </w:r>
    </w:p>
    <w:p w14:paraId="3CE6D66B" w14:textId="77777777" w:rsidR="00A45210" w:rsidRPr="00C8307B" w:rsidRDefault="00A45210" w:rsidP="00A45210">
      <w:pPr>
        <w:spacing w:line="360" w:lineRule="auto"/>
        <w:jc w:val="both"/>
      </w:pPr>
      <w:r w:rsidRPr="00A45210">
        <w:t>Theo như Chỉ số rủi ro thế giới năm 2017, Việt Nam vẫn nằm trong danh sách 18 quốc gia dễ bị tổn thương trong thiên tai nhất toàn cầu bởi địa hình tự nhiên phơi bày và khả năng thích ứng</w:t>
      </w:r>
      <w:r>
        <w:rPr>
          <w:rStyle w:val="FootnoteReference"/>
          <w:lang w:val="de-DE"/>
        </w:rPr>
        <w:footnoteReference w:id="3"/>
      </w:r>
      <w:r w:rsidRPr="00A45210">
        <w:t xml:space="preserve"> tương đối thấp. Ngoài ra, Việt Nam còn được xếp hạng thứ 5 thế giới trong danh sách các nước dễ bị tổn thương nhất do tác động của Biến đổi khí hậu theo Chỉ số rủi ro khí hậu</w:t>
      </w:r>
      <w:r>
        <w:rPr>
          <w:rStyle w:val="FootnoteReference"/>
          <w:lang w:val="de-DE"/>
        </w:rPr>
        <w:footnoteReference w:id="4"/>
      </w:r>
      <w:r w:rsidRPr="00A45210">
        <w:t xml:space="preserve"> 2018. </w:t>
      </w:r>
      <w:r w:rsidRPr="00C8307B">
        <w:t xml:space="preserve">Năm 2017, Viêt Nam chịu ảnh hưởng bởi cơ số các hiểm họa thiên nhiên bao gồm lũ quét, hai cơn bão lớn có tác động trực tiếp dẫn tới hiện tượng sạt lở đất và ba cơn bão kéo theo lũ lụt gây thiệt hại và tổn thất đáng kể cho các cộng đồng bị ảnh hưởng. </w:t>
      </w:r>
    </w:p>
    <w:p w14:paraId="7EBC8E80" w14:textId="77777777" w:rsidR="00A45210" w:rsidRDefault="00A45210" w:rsidP="00A45210">
      <w:pPr>
        <w:spacing w:line="360" w:lineRule="auto"/>
        <w:jc w:val="both"/>
        <w:rPr>
          <w:lang w:val="de-DE"/>
        </w:rPr>
      </w:pPr>
      <w:r>
        <w:rPr>
          <w:lang w:val="de-DE"/>
        </w:rPr>
        <w:t xml:space="preserve">Năm 2017, văn phòng vùng của UN OCHA tại khu vực Châu Á Thái Bình Dương đã thực hiện một chuyến công tác tới Việt Nam để tìm hiểu thêm về phạm vi và tiềm năng các cơ chế phối hợp ứng phó nhân đạo. Chuyến công tác của OCHA đã giúp đưa ra rất nhiều các khuyến cáo nhằm cải thiện các sắp xếp hiện có bao gồm: mở rộng quy trình lập kế hoạch dự phòng của cơ quan Liên hợp quốc nhằm liên kết mạng lưới nhân đạo rộng lớn hơn tại Việt Nam, cũng như thành lập các nhóm làm việc khác nhau trong nước để hỗ trợ các quy trình nêu trên và các nỗ lực chuẩn bị ứng phó liên tục. Đáp lại các khuyến nghị, một số nhóm làm việc có đại diện từ các cơ quan Liên hợp quốc, tổ chức phi chính phủ quốc tế và phong trào Chữ thập đỏ Trăng lưỡi liềm đỏ đã được thành lập nhằm phối hợp chặt chẽ với nhau trong lĩnh vực chuẩn bị và ứng phó thiên tai thảm họa tại Việt Nam. Nhóm làm việc về Nhà ở an toàn ra đời trong bối cảnh này. </w:t>
      </w:r>
    </w:p>
    <w:p w14:paraId="22B3B738" w14:textId="77777777" w:rsidR="00A45210" w:rsidRDefault="00A45210" w:rsidP="00A45210">
      <w:pPr>
        <w:spacing w:line="360" w:lineRule="auto"/>
        <w:jc w:val="both"/>
        <w:rPr>
          <w:lang w:val="de-DE"/>
        </w:rPr>
      </w:pPr>
      <w:r w:rsidRPr="00A9014C">
        <w:rPr>
          <w:b/>
          <w:lang w:val="de-DE"/>
        </w:rPr>
        <w:t>S</w:t>
      </w:r>
      <w:r>
        <w:rPr>
          <w:b/>
          <w:lang w:val="de-DE"/>
        </w:rPr>
        <w:t>ắp đặt</w:t>
      </w:r>
      <w:r w:rsidRPr="00A9014C">
        <w:rPr>
          <w:b/>
          <w:lang w:val="de-DE"/>
        </w:rPr>
        <w:t xml:space="preserve"> của Chính phủ Việt Nam trong việc phục hồi và </w:t>
      </w:r>
      <w:r>
        <w:rPr>
          <w:b/>
          <w:lang w:val="de-DE"/>
        </w:rPr>
        <w:t>thực hiện bảo trợ</w:t>
      </w:r>
      <w:r w:rsidRPr="00A9014C">
        <w:rPr>
          <w:b/>
          <w:lang w:val="de-DE"/>
        </w:rPr>
        <w:t xml:space="preserve"> xã hội trong và sau tình trạng khẩn cấp. </w:t>
      </w:r>
      <w:r>
        <w:rPr>
          <w:b/>
          <w:lang w:val="de-DE"/>
        </w:rPr>
        <w:t xml:space="preserve"> </w:t>
      </w:r>
      <w:r>
        <w:rPr>
          <w:lang w:val="de-DE"/>
        </w:rPr>
        <w:t>Ban chỉ đạo trung ương về quản lý thảm họa cấp quốc gia được điều hành bởi Bộ Nông nghiệp và phát triển nông thôn là đơn vị chủ quản có trách nhiệm bao quát đối với việc phục hồi sau thảm họa. Bộ xây dựng - một trong số 16 bộ ngành - là thành viên của Ban chỉ đạo nắm vai trò giám sát quá trình tái thiết trong nước. Nhiệm vụ hỗ trợ</w:t>
      </w:r>
      <w:r w:rsidRPr="00A9014C">
        <w:rPr>
          <w:lang w:val="de-DE"/>
        </w:rPr>
        <w:t xml:space="preserve"> thiên tai là một trong ba trụ cột chính c</w:t>
      </w:r>
      <w:r>
        <w:rPr>
          <w:lang w:val="de-DE"/>
        </w:rPr>
        <w:t xml:space="preserve">ủa hệ thống bảo trợ xã hội tại Việt Nam nhằm cung cấp hỗ trợ tại chỗ cho các đối tượng chịu ảnh hưởng bởi thảm họa tự nhiên, ví dụ tái xây dựng nhà ở, thay thế tài sản hoặc cấp phát tiền mặt, lương thực và các nhu yếu </w:t>
      </w:r>
      <w:r>
        <w:rPr>
          <w:lang w:val="de-DE"/>
        </w:rPr>
        <w:lastRenderedPageBreak/>
        <w:t xml:space="preserve">phẩm ngay sau thảm họa. Nhiệm vụ hỗ trợ khẩn cấp đã được quy định trong Nghị định 136/2013/ND-CP. Tháng 4 năm 2017, Chính phủ phê duyệt Quy hoạch Cải cách hỗ trợ xã hội giai đoạn 2017-2025, tầm nhìn đến 2030 (MPSAR). Một trong các mục tiêu của kế hoạch này nhằm cải thiện tính sẵn có và chất lượng dịch vụ công tác xã hội và cứu trợ khẩn cấp bằng cách lồng ghép công tác hỗ trợ khẩn cấp vào các chính sách và chương trình (bao gồm chương trình phát triển nông thôn, giải quyết việc làm, xóa đói giảm nghèo bền vững và ứng phó và giảm nhẹ tác động của biến đổi khí hậu). Kế hoạch này đang trong giai đoạn đầu triển khai. </w:t>
      </w:r>
    </w:p>
    <w:p w14:paraId="6388966A" w14:textId="77777777" w:rsidR="00A45210" w:rsidRPr="009857B0" w:rsidRDefault="00A45210" w:rsidP="00A45210">
      <w:pPr>
        <w:spacing w:line="360" w:lineRule="auto"/>
        <w:jc w:val="both"/>
        <w:rPr>
          <w:b/>
          <w:lang w:val="de-DE"/>
        </w:rPr>
      </w:pPr>
      <w:r w:rsidRPr="009857B0">
        <w:rPr>
          <w:b/>
          <w:lang w:val="de-DE"/>
        </w:rPr>
        <w:t>Các cơ quan nhân đạo làm việc trong lĩnh vực nhà ở an toàn</w:t>
      </w:r>
    </w:p>
    <w:p w14:paraId="09FF4DC2" w14:textId="77777777" w:rsidR="00A45210" w:rsidRDefault="00A45210" w:rsidP="00A45210">
      <w:pPr>
        <w:spacing w:line="360" w:lineRule="auto"/>
        <w:jc w:val="both"/>
        <w:rPr>
          <w:lang w:val="de-DE"/>
        </w:rPr>
      </w:pPr>
      <w:r w:rsidRPr="009857B0">
        <w:rPr>
          <w:lang w:val="de-DE"/>
        </w:rPr>
        <w:t xml:space="preserve">Các cơ quan nhân đạo </w:t>
      </w:r>
      <w:r>
        <w:rPr>
          <w:lang w:val="de-DE"/>
        </w:rPr>
        <w:t xml:space="preserve">hoạt động về nhà ở an toàn ở Việt Nam vẫn chưa thực sự chủ động hợp tác như một lĩnh vực riêng biệt, mà chủ yếu phối hợp bộc phát nhằm ứng phó với các thiên tai cụ thể. Thêm vào đó, hoạt động xây dựng nơi trú ẩn an toàn kéo theo một chuỗi rộng lớn các cân nhắc về tiếp cận nhà ở, luật và quyển sở hữu đất cũng như giới, công tác bảo trợ và các nội dung lồng ghép thường không được tập trung nhiều trong cứu trợ nhân đạo như nhiệm vụ tái thiết sau thảm họa. Lĩnh vực này chắc chắn sẽ phát triển hơn nữa nếu chú trọng tới việc chia sẻ thông tin theo hệ thống, học tập dựa trên kinh nghiệm, cũng như làm việc tập thể theo hướng chuẩn hóa đào tạo và ứng dụng các cách tiếp cận nhà ở an toàn vào quá trình chuẩn bị sẵn sàng và ứng phó. </w:t>
      </w:r>
    </w:p>
    <w:p w14:paraId="2256B883" w14:textId="77777777" w:rsidR="00A45210" w:rsidRPr="001D3641" w:rsidRDefault="00A45210" w:rsidP="00A45210">
      <w:pPr>
        <w:pStyle w:val="ListParagraph"/>
        <w:numPr>
          <w:ilvl w:val="0"/>
          <w:numId w:val="3"/>
        </w:numPr>
        <w:spacing w:line="360" w:lineRule="auto"/>
        <w:jc w:val="both"/>
        <w:rPr>
          <w:b/>
          <w:lang w:val="de-DE"/>
        </w:rPr>
      </w:pPr>
      <w:r w:rsidRPr="001D3641">
        <w:rPr>
          <w:b/>
          <w:lang w:val="de-DE"/>
        </w:rPr>
        <w:t xml:space="preserve">Mục đích thành lập </w:t>
      </w:r>
    </w:p>
    <w:p w14:paraId="73F1336F" w14:textId="77777777" w:rsidR="00A45210" w:rsidRDefault="00A45210" w:rsidP="00A45210">
      <w:pPr>
        <w:spacing w:line="360" w:lineRule="auto"/>
        <w:jc w:val="both"/>
        <w:rPr>
          <w:lang w:val="de-DE"/>
        </w:rPr>
      </w:pPr>
      <w:r w:rsidRPr="0077370E">
        <w:rPr>
          <w:lang w:val="de-DE"/>
        </w:rPr>
        <w:t>Nhằm cung cấp nền tảng k</w:t>
      </w:r>
      <w:r>
        <w:rPr>
          <w:lang w:val="de-DE"/>
        </w:rPr>
        <w:t>ỹ thuật trong quá trình hợp tác và học tập về nhà ở an toàn trong các hoạt động chuẩn bị sẵn sàng trước tình trạng khẩn cấp, ứng phó và phục hồi ở Việt Nam.</w:t>
      </w:r>
    </w:p>
    <w:p w14:paraId="074F0BDC" w14:textId="77777777" w:rsidR="00A45210" w:rsidRPr="001D3641" w:rsidRDefault="00A45210" w:rsidP="00A45210">
      <w:pPr>
        <w:pStyle w:val="ListParagraph"/>
        <w:numPr>
          <w:ilvl w:val="0"/>
          <w:numId w:val="3"/>
        </w:numPr>
        <w:spacing w:line="360" w:lineRule="auto"/>
        <w:jc w:val="both"/>
        <w:rPr>
          <w:b/>
          <w:lang w:val="de-DE"/>
        </w:rPr>
      </w:pPr>
      <w:r w:rsidRPr="001D3641">
        <w:rPr>
          <w:b/>
          <w:lang w:val="de-DE"/>
        </w:rPr>
        <w:t xml:space="preserve">Thành phần và thành viên của nhóm </w:t>
      </w:r>
    </w:p>
    <w:p w14:paraId="7E86A500" w14:textId="77777777" w:rsidR="00A45210" w:rsidRDefault="00A45210" w:rsidP="00A45210">
      <w:pPr>
        <w:spacing w:line="360" w:lineRule="auto"/>
        <w:jc w:val="both"/>
        <w:rPr>
          <w:lang w:val="de-DE"/>
        </w:rPr>
      </w:pPr>
      <w:r>
        <w:rPr>
          <w:lang w:val="de-DE"/>
        </w:rPr>
        <w:t xml:space="preserve">Nhóm làm việc về nhà ở (SWG) hoạt động dưới sự điều phối của Hội Chữ thập đỏ Việt Nam, trong đó, IOM và UNDP được đề nghị chịu trách nhiệm về lĩnh vực kỹ thuật. </w:t>
      </w:r>
    </w:p>
    <w:p w14:paraId="0E74E60B" w14:textId="77777777" w:rsidR="00A45210" w:rsidRDefault="00A45210" w:rsidP="00A45210">
      <w:pPr>
        <w:spacing w:line="360" w:lineRule="auto"/>
        <w:jc w:val="both"/>
        <w:rPr>
          <w:lang w:val="de-DE"/>
        </w:rPr>
      </w:pPr>
      <w:r>
        <w:rPr>
          <w:lang w:val="de-DE"/>
        </w:rPr>
        <w:t>SWG sẽ cung cấp một nền tảng có sự lồng ghép cho quá trình phối hợp và học tập liên quan tới nhà ở an toàn trong nhiệm vụ phục hồi khẩn cấp, cũng như hoạt động chuẩn bị và ứng phó trong nước.</w:t>
      </w:r>
    </w:p>
    <w:p w14:paraId="35A9DCFC" w14:textId="77777777" w:rsidR="00A45210" w:rsidRDefault="00A45210" w:rsidP="00A45210">
      <w:pPr>
        <w:spacing w:line="360" w:lineRule="auto"/>
        <w:jc w:val="both"/>
        <w:rPr>
          <w:lang w:val="de-DE"/>
        </w:rPr>
      </w:pPr>
      <w:r w:rsidRPr="00C141C2">
        <w:rPr>
          <w:lang w:val="de-DE"/>
        </w:rPr>
        <w:t xml:space="preserve">Các thành viên thường trực </w:t>
      </w:r>
      <w:r>
        <w:rPr>
          <w:lang w:val="de-DE"/>
        </w:rPr>
        <w:t>nòng cốt</w:t>
      </w:r>
      <w:r w:rsidRPr="00C141C2">
        <w:rPr>
          <w:lang w:val="de-DE"/>
        </w:rPr>
        <w:t xml:space="preserve"> của nh</w:t>
      </w:r>
      <w:r>
        <w:rPr>
          <w:lang w:val="de-DE"/>
        </w:rPr>
        <w:t xml:space="preserve">óm bao gồm Hội Chữ thập đỏ Việt Nam, IOM, UNDP, Habitat, và Hội Chữ thập đỏ Thụy Sỹ, tuy nhiên, nhóm chào đón tất cả các đơn vị trong cộng đồng nhân đạo có hoạt động về nhà ở an toàn, bao gồm nhưng không giới hạn trong các cơ quan phi chính phủ quốc tế, Liên hợp quốc, tổ chức dựa vào cộng đồng của người dân dân và cơ quan nhà nước.  </w:t>
      </w:r>
    </w:p>
    <w:p w14:paraId="508F70BC" w14:textId="77777777" w:rsidR="00A45210" w:rsidRPr="001D3641" w:rsidRDefault="00A45210" w:rsidP="00A45210">
      <w:pPr>
        <w:pStyle w:val="ListParagraph"/>
        <w:numPr>
          <w:ilvl w:val="0"/>
          <w:numId w:val="3"/>
        </w:numPr>
        <w:spacing w:line="360" w:lineRule="auto"/>
        <w:jc w:val="both"/>
        <w:rPr>
          <w:b/>
          <w:lang w:val="de-DE"/>
        </w:rPr>
      </w:pPr>
      <w:r w:rsidRPr="001D3641">
        <w:rPr>
          <w:b/>
          <w:lang w:val="de-DE"/>
        </w:rPr>
        <w:lastRenderedPageBreak/>
        <w:t xml:space="preserve">Vai trò và trách nhiệm </w:t>
      </w:r>
    </w:p>
    <w:p w14:paraId="29E4B730" w14:textId="77777777" w:rsidR="00A45210" w:rsidRDefault="00A45210" w:rsidP="00A45210">
      <w:pPr>
        <w:pStyle w:val="ListParagraph"/>
        <w:numPr>
          <w:ilvl w:val="0"/>
          <w:numId w:val="4"/>
        </w:numPr>
        <w:spacing w:line="360" w:lineRule="auto"/>
        <w:jc w:val="both"/>
        <w:rPr>
          <w:lang w:val="de-DE"/>
        </w:rPr>
      </w:pPr>
      <w:r>
        <w:rPr>
          <w:lang w:val="de-DE"/>
        </w:rPr>
        <w:t>Tìm kiếm các thành viên phù hợp và mời các cơ quan có liên quan tham gia vào nhóm.</w:t>
      </w:r>
    </w:p>
    <w:p w14:paraId="46546C93" w14:textId="77777777" w:rsidR="00A45210" w:rsidRDefault="00A45210" w:rsidP="00A45210">
      <w:pPr>
        <w:pStyle w:val="ListParagraph"/>
        <w:numPr>
          <w:ilvl w:val="0"/>
          <w:numId w:val="4"/>
        </w:numPr>
        <w:spacing w:line="360" w:lineRule="auto"/>
        <w:jc w:val="both"/>
        <w:rPr>
          <w:lang w:val="de-DE"/>
        </w:rPr>
      </w:pPr>
      <w:r>
        <w:rPr>
          <w:lang w:val="de-DE"/>
        </w:rPr>
        <w:t xml:space="preserve">Xây dựng và thực hiện đánh giá hàng năm điều khoản tham chiếu của nhóm nhằm đảm bảo tính liên quan liên tục. </w:t>
      </w:r>
    </w:p>
    <w:p w14:paraId="2FD62FD3" w14:textId="77777777" w:rsidR="00A45210" w:rsidRDefault="00A45210" w:rsidP="00A45210">
      <w:pPr>
        <w:pStyle w:val="ListParagraph"/>
        <w:numPr>
          <w:ilvl w:val="0"/>
          <w:numId w:val="4"/>
        </w:numPr>
        <w:spacing w:line="360" w:lineRule="auto"/>
        <w:jc w:val="both"/>
        <w:rPr>
          <w:lang w:val="de-DE"/>
        </w:rPr>
      </w:pPr>
      <w:r w:rsidRPr="008F49C2">
        <w:rPr>
          <w:lang w:val="de-DE"/>
        </w:rPr>
        <w:t>Mở và đóng theo quy trình</w:t>
      </w:r>
      <w:r>
        <w:rPr>
          <w:lang w:val="de-DE"/>
        </w:rPr>
        <w:t xml:space="preserve"> các tiểu nhóm có chuyên môn kỹ thuật liên quan nhằm thực hiện kế hoạch làm việc. </w:t>
      </w:r>
    </w:p>
    <w:p w14:paraId="46F5851F" w14:textId="77777777" w:rsidR="00A45210" w:rsidRDefault="00A45210" w:rsidP="00A45210">
      <w:pPr>
        <w:pStyle w:val="ListParagraph"/>
        <w:numPr>
          <w:ilvl w:val="0"/>
          <w:numId w:val="4"/>
        </w:numPr>
        <w:spacing w:line="360" w:lineRule="auto"/>
        <w:jc w:val="both"/>
        <w:rPr>
          <w:lang w:val="de-DE"/>
        </w:rPr>
      </w:pPr>
      <w:r>
        <w:rPr>
          <w:lang w:val="de-DE"/>
        </w:rPr>
        <w:t xml:space="preserve">Phối hợp với các đối tác chính quyền để xây dựng tiêu chuẩn quốc gia và đảm bảo rằng các đối tác nhận thức được vai trò của các tiêu chuẩn cũng như áp dụng vào các hoạt động ứng phó về nhà ở. </w:t>
      </w:r>
    </w:p>
    <w:p w14:paraId="5400DD70" w14:textId="77777777" w:rsidR="00A45210" w:rsidRDefault="00A45210" w:rsidP="00A45210">
      <w:pPr>
        <w:pStyle w:val="ListParagraph"/>
        <w:numPr>
          <w:ilvl w:val="0"/>
          <w:numId w:val="4"/>
        </w:numPr>
        <w:spacing w:line="360" w:lineRule="auto"/>
        <w:jc w:val="both"/>
        <w:rPr>
          <w:lang w:val="de-DE"/>
        </w:rPr>
      </w:pPr>
      <w:r>
        <w:rPr>
          <w:lang w:val="de-DE"/>
        </w:rPr>
        <w:t xml:space="preserve">Phổ biến các bản hướng dẫn chính sách quốc tế, tiêu chuẩn kỹ thuật và các cam kết có liên quan tới nhà ở và nơi trú ẩn tại Việt Nam. </w:t>
      </w:r>
    </w:p>
    <w:p w14:paraId="403BF019" w14:textId="77777777" w:rsidR="00A45210" w:rsidRDefault="00A45210" w:rsidP="00A45210">
      <w:pPr>
        <w:pStyle w:val="ListParagraph"/>
        <w:numPr>
          <w:ilvl w:val="0"/>
          <w:numId w:val="4"/>
        </w:numPr>
        <w:spacing w:line="360" w:lineRule="auto"/>
        <w:jc w:val="both"/>
        <w:rPr>
          <w:lang w:val="de-DE"/>
        </w:rPr>
      </w:pPr>
      <w:r>
        <w:rPr>
          <w:lang w:val="de-DE"/>
        </w:rPr>
        <w:t xml:space="preserve">Xây dựng và thống nhất (trong khả năng) các tiếp cận chung và thủ tục tiêu chuẩn cũng như các yêu cầu tối thiểu đối với chương trình nhà ở. </w:t>
      </w:r>
    </w:p>
    <w:p w14:paraId="5676C3D3" w14:textId="77777777" w:rsidR="00A45210" w:rsidRDefault="00A45210" w:rsidP="00A45210">
      <w:pPr>
        <w:pStyle w:val="ListParagraph"/>
        <w:numPr>
          <w:ilvl w:val="0"/>
          <w:numId w:val="4"/>
        </w:numPr>
        <w:spacing w:line="360" w:lineRule="auto"/>
        <w:jc w:val="both"/>
        <w:rPr>
          <w:lang w:val="de-DE"/>
        </w:rPr>
      </w:pPr>
      <w:r>
        <w:rPr>
          <w:lang w:val="de-DE"/>
        </w:rPr>
        <w:t>Làm việc về các tiêu chuẩn đã được thống nhất liên quan tới tính minh bạch và trách nhiệm giải trình đối với người hưởng lợi trong quá trình thực hiện chương trình nhà ở.</w:t>
      </w:r>
    </w:p>
    <w:p w14:paraId="25436034" w14:textId="77777777" w:rsidR="00A45210" w:rsidRDefault="00A45210" w:rsidP="00A45210">
      <w:pPr>
        <w:pStyle w:val="ListParagraph"/>
        <w:numPr>
          <w:ilvl w:val="0"/>
          <w:numId w:val="4"/>
        </w:numPr>
        <w:spacing w:line="360" w:lineRule="auto"/>
        <w:jc w:val="both"/>
        <w:rPr>
          <w:lang w:val="de-DE"/>
        </w:rPr>
      </w:pPr>
      <w:r>
        <w:rPr>
          <w:lang w:val="de-DE"/>
        </w:rPr>
        <w:t xml:space="preserve">Hỗ trợ đầu tư các hoạt động hợp tác chuẩn bị sẵn sàng trước tình trạng khẩn cấp. </w:t>
      </w:r>
    </w:p>
    <w:p w14:paraId="24CE699C" w14:textId="77777777" w:rsidR="00A45210" w:rsidRDefault="00A45210" w:rsidP="00A45210">
      <w:pPr>
        <w:pStyle w:val="ListParagraph"/>
        <w:numPr>
          <w:ilvl w:val="0"/>
          <w:numId w:val="4"/>
        </w:numPr>
        <w:spacing w:line="360" w:lineRule="auto"/>
        <w:jc w:val="both"/>
        <w:rPr>
          <w:lang w:val="de-DE"/>
        </w:rPr>
      </w:pPr>
      <w:r>
        <w:rPr>
          <w:lang w:val="de-DE"/>
        </w:rPr>
        <w:t xml:space="preserve">Phối hợp đánh giá thị trường nhằm khảo sát các nguyên vật liệu xây dựng và giám sát biến động thị trường trong thảm họa. </w:t>
      </w:r>
    </w:p>
    <w:p w14:paraId="1DB63A6C" w14:textId="77777777" w:rsidR="00A45210" w:rsidRDefault="00A45210" w:rsidP="00A45210">
      <w:pPr>
        <w:pStyle w:val="ListParagraph"/>
        <w:numPr>
          <w:ilvl w:val="0"/>
          <w:numId w:val="4"/>
        </w:numPr>
        <w:spacing w:line="360" w:lineRule="auto"/>
        <w:jc w:val="both"/>
        <w:rPr>
          <w:lang w:val="de-DE"/>
        </w:rPr>
      </w:pPr>
      <w:r>
        <w:rPr>
          <w:lang w:val="de-DE"/>
        </w:rPr>
        <w:t>Thu thập và lưu trữ các bài học về ứng phó nhà ở.</w:t>
      </w:r>
    </w:p>
    <w:p w14:paraId="72EC1646" w14:textId="77777777" w:rsidR="00A45210" w:rsidRDefault="00A45210" w:rsidP="00A45210">
      <w:pPr>
        <w:pStyle w:val="ListParagraph"/>
        <w:numPr>
          <w:ilvl w:val="0"/>
          <w:numId w:val="4"/>
        </w:numPr>
        <w:spacing w:line="360" w:lineRule="auto"/>
        <w:jc w:val="both"/>
        <w:rPr>
          <w:lang w:val="de-DE"/>
        </w:rPr>
      </w:pPr>
      <w:r w:rsidRPr="00567F62">
        <w:rPr>
          <w:lang w:val="de-DE"/>
        </w:rPr>
        <w:t xml:space="preserve">Vận động các cơ quan chính phủ và các đối tác </w:t>
      </w:r>
      <w:r>
        <w:rPr>
          <w:lang w:val="de-DE"/>
        </w:rPr>
        <w:t xml:space="preserve">nhằm đề xướng các vấn đề liên quan tới phục hồi nơi trú ẩn sau thảm họa. </w:t>
      </w:r>
    </w:p>
    <w:p w14:paraId="661F81D9" w14:textId="77777777" w:rsidR="00A45210" w:rsidRPr="00567F62" w:rsidRDefault="00A45210" w:rsidP="00A45210">
      <w:pPr>
        <w:pStyle w:val="ListParagraph"/>
        <w:numPr>
          <w:ilvl w:val="0"/>
          <w:numId w:val="3"/>
        </w:numPr>
        <w:spacing w:line="360" w:lineRule="auto"/>
        <w:jc w:val="both"/>
        <w:rPr>
          <w:b/>
          <w:lang w:val="de-DE"/>
        </w:rPr>
      </w:pPr>
      <w:r w:rsidRPr="00567F62">
        <w:rPr>
          <w:b/>
          <w:lang w:val="de-DE"/>
        </w:rPr>
        <w:t>Tần suất họp và các thủ tục ra quyết định</w:t>
      </w:r>
    </w:p>
    <w:p w14:paraId="61C55CF0" w14:textId="77777777" w:rsidR="00A45210" w:rsidRDefault="00A45210" w:rsidP="00A45210">
      <w:pPr>
        <w:spacing w:line="360" w:lineRule="auto"/>
        <w:jc w:val="both"/>
        <w:rPr>
          <w:lang w:val="de-DE"/>
        </w:rPr>
      </w:pPr>
      <w:r w:rsidRPr="00567F62">
        <w:rPr>
          <w:lang w:val="de-DE"/>
        </w:rPr>
        <w:t xml:space="preserve"> Trong bối cảnh thông thường, nhóm SWG sẽ</w:t>
      </w:r>
      <w:r>
        <w:rPr>
          <w:lang w:val="de-DE"/>
        </w:rPr>
        <w:t xml:space="preserve"> họp định kỳ mỗi tháng một lần trong 6 tháng đầu sau khi thành lập, sau đó, mỗi quý sẽ lập một kế hoạch làm việc và phân công nhiệm vụ. Khi có tình trạng khẩn cấp, nhóm sẽ họp thường xuyên nếu cần, và họp 2 tuần một lần, hoặc theo lịch trình của cả toàn bộ thành viên nhóm làm việc về khí hậu (CWG).</w:t>
      </w:r>
    </w:p>
    <w:p w14:paraId="6B8B4DBC" w14:textId="77777777" w:rsidR="00A45210" w:rsidRPr="001D3641" w:rsidRDefault="00A45210" w:rsidP="00A45210">
      <w:pPr>
        <w:pStyle w:val="ListParagraph"/>
        <w:numPr>
          <w:ilvl w:val="0"/>
          <w:numId w:val="3"/>
        </w:numPr>
        <w:spacing w:line="360" w:lineRule="auto"/>
        <w:jc w:val="both"/>
        <w:rPr>
          <w:b/>
          <w:lang w:val="de-DE"/>
        </w:rPr>
      </w:pPr>
      <w:r w:rsidRPr="001D3641">
        <w:rPr>
          <w:b/>
          <w:lang w:val="de-DE"/>
        </w:rPr>
        <w:t xml:space="preserve">Vai trò của trưởng nhóm và </w:t>
      </w:r>
      <w:r>
        <w:rPr>
          <w:b/>
          <w:lang w:val="de-DE"/>
        </w:rPr>
        <w:t xml:space="preserve">ban </w:t>
      </w:r>
      <w:r w:rsidRPr="001D3641">
        <w:rPr>
          <w:b/>
          <w:lang w:val="de-DE"/>
        </w:rPr>
        <w:t>thư ký</w:t>
      </w:r>
    </w:p>
    <w:p w14:paraId="5A320A60" w14:textId="77777777" w:rsidR="00A45210" w:rsidRDefault="00A45210" w:rsidP="00A45210">
      <w:pPr>
        <w:spacing w:line="360" w:lineRule="auto"/>
        <w:jc w:val="both"/>
        <w:rPr>
          <w:lang w:val="de-DE"/>
        </w:rPr>
      </w:pPr>
      <w:r w:rsidRPr="00BE689C">
        <w:rPr>
          <w:lang w:val="de-DE"/>
        </w:rPr>
        <w:t xml:space="preserve">Các thành viên </w:t>
      </w:r>
      <w:r>
        <w:rPr>
          <w:lang w:val="de-DE"/>
        </w:rPr>
        <w:t xml:space="preserve">đồng ý với việc luân phiên giữ vai trò trưởng nhóm trong các cuộc họp. Hội Chữ thập đỏ Việt Nam với sự hỗ trợ từ phía Hội Chữ thập đỏ Thụy Sỹ sẽ là ban thư ký cho nhóm làm việc và có trách </w:t>
      </w:r>
      <w:r>
        <w:rPr>
          <w:lang w:val="de-DE"/>
        </w:rPr>
        <w:lastRenderedPageBreak/>
        <w:t xml:space="preserve">nhiệm thay mặt nhóm làm việc lưu hành thông tin cuộc họp, các thông báo, đồng thời lưu trữ và quản lý tài liệu/ văn kiện có liên quan tới lĩnh vực điều phối nhà ở an toàn. </w:t>
      </w:r>
    </w:p>
    <w:p w14:paraId="4CC4E010" w14:textId="77777777" w:rsidR="00A45210" w:rsidRPr="001D3641" w:rsidRDefault="00A45210" w:rsidP="00A45210">
      <w:pPr>
        <w:pStyle w:val="ListParagraph"/>
        <w:numPr>
          <w:ilvl w:val="0"/>
          <w:numId w:val="3"/>
        </w:numPr>
        <w:spacing w:line="360" w:lineRule="auto"/>
        <w:jc w:val="both"/>
        <w:rPr>
          <w:b/>
          <w:lang w:val="de-DE"/>
        </w:rPr>
      </w:pPr>
      <w:r w:rsidRPr="001D3641">
        <w:rPr>
          <w:b/>
          <w:lang w:val="de-DE"/>
        </w:rPr>
        <w:t>Cơ chế phối hợp</w:t>
      </w:r>
    </w:p>
    <w:p w14:paraId="37D4A1D3" w14:textId="77777777" w:rsidR="00A45210" w:rsidRDefault="00A45210" w:rsidP="00A45210">
      <w:pPr>
        <w:spacing w:line="360" w:lineRule="auto"/>
        <w:jc w:val="both"/>
        <w:rPr>
          <w:lang w:val="de-DE"/>
        </w:rPr>
      </w:pPr>
      <w:r w:rsidRPr="00BE689C">
        <w:rPr>
          <w:lang w:val="de-DE"/>
        </w:rPr>
        <w:t xml:space="preserve"> </w:t>
      </w:r>
      <w:r>
        <w:rPr>
          <w:lang w:val="de-DE"/>
        </w:rPr>
        <w:t xml:space="preserve">Nhóm có trách nhiệm quan trọng trong việc phối hợp với các </w:t>
      </w:r>
      <w:r w:rsidRPr="00502A73">
        <w:rPr>
          <w:b/>
          <w:lang w:val="de-DE"/>
        </w:rPr>
        <w:t xml:space="preserve">đơn vị </w:t>
      </w:r>
      <w:r>
        <w:rPr>
          <w:b/>
          <w:lang w:val="de-DE"/>
        </w:rPr>
        <w:t>đứng đầu</w:t>
      </w:r>
      <w:r w:rsidRPr="00502A73">
        <w:rPr>
          <w:b/>
          <w:lang w:val="de-DE"/>
        </w:rPr>
        <w:t xml:space="preserve"> về các lĩnh vực nhân đạo khác</w:t>
      </w:r>
      <w:r>
        <w:rPr>
          <w:b/>
          <w:lang w:val="de-DE"/>
        </w:rPr>
        <w:t xml:space="preserve">. </w:t>
      </w:r>
      <w:r>
        <w:rPr>
          <w:lang w:val="de-DE"/>
        </w:rPr>
        <w:t xml:space="preserve">Phục hồi nơi trú ẩn sau thảm họa là một quá trình cần sự phối hợp chặt chẽ của trưởng nhóm các lĩnh vực nhân đạo bao gồm nước sạch vệ sinh môi trường, bảo trợ và sinh kế. Nhóm làm việc về tiền mặt cũng sẽ là một đối tác quan trọng bởi rất nhiều các chương trình nhà ở an toàn sử dụng tiền mặt như một phương thức hỗ trợ đối với nhu cầu trú ẩn cho các hộ gia đình. </w:t>
      </w:r>
    </w:p>
    <w:p w14:paraId="7350F796" w14:textId="77777777" w:rsidR="00A45210" w:rsidRPr="003A3396" w:rsidRDefault="00A45210" w:rsidP="00A45210">
      <w:pPr>
        <w:spacing w:line="360" w:lineRule="auto"/>
        <w:jc w:val="both"/>
        <w:rPr>
          <w:lang w:val="de-DE"/>
        </w:rPr>
      </w:pPr>
      <w:r>
        <w:rPr>
          <w:lang w:val="de-DE"/>
        </w:rPr>
        <w:t xml:space="preserve">Thêm vào đó, nhóm làm việc cũng sẵn sàng phối hợp chặt chẽ với </w:t>
      </w:r>
      <w:r w:rsidRPr="000572C6">
        <w:rPr>
          <w:b/>
          <w:lang w:val="de-DE"/>
        </w:rPr>
        <w:t>Nhóm quản lý và ứng phó thảm họa của Liên hợp quốc</w:t>
      </w:r>
      <w:r>
        <w:rPr>
          <w:lang w:val="de-DE"/>
        </w:rPr>
        <w:t xml:space="preserve"> (UNDRMT) và </w:t>
      </w:r>
      <w:r w:rsidRPr="000572C6">
        <w:rPr>
          <w:b/>
          <w:lang w:val="de-DE"/>
        </w:rPr>
        <w:t>Nhóm làm việc về quản lý thảm họa</w:t>
      </w:r>
      <w:r>
        <w:rPr>
          <w:lang w:val="de-DE"/>
        </w:rPr>
        <w:t xml:space="preserve"> (DMWG). Biên bản mỗi cuộc họp sẽ được chia sẻ với các cơ quan này thông qua văn phòng Điều phối viên thường trú Liên hợp quốc. </w:t>
      </w:r>
    </w:p>
    <w:p w14:paraId="043730D4" w14:textId="77777777" w:rsidR="00D95DB8" w:rsidRPr="00A45210" w:rsidRDefault="00D95DB8" w:rsidP="00A45210">
      <w:pPr>
        <w:spacing w:line="360" w:lineRule="auto"/>
        <w:rPr>
          <w:lang w:val="de-DE"/>
        </w:rPr>
      </w:pPr>
    </w:p>
    <w:p w14:paraId="5458E7E4" w14:textId="77777777" w:rsidR="00D95DB8" w:rsidRPr="00A45210" w:rsidRDefault="00D95DB8" w:rsidP="00A45210">
      <w:pPr>
        <w:spacing w:line="360" w:lineRule="auto"/>
        <w:rPr>
          <w:lang w:val="de-DE"/>
        </w:rPr>
      </w:pPr>
    </w:p>
    <w:p w14:paraId="71C4FC7A" w14:textId="77777777" w:rsidR="00995767" w:rsidRPr="00A45210" w:rsidRDefault="00995767" w:rsidP="00A45210">
      <w:pPr>
        <w:spacing w:line="360" w:lineRule="auto"/>
        <w:rPr>
          <w:lang w:val="de-DE"/>
        </w:rPr>
      </w:pPr>
    </w:p>
    <w:sectPr w:rsidR="00995767" w:rsidRPr="00A452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DDED8" w14:textId="77777777" w:rsidR="009958E5" w:rsidRDefault="009958E5" w:rsidP="0020243B">
      <w:pPr>
        <w:spacing w:after="0" w:line="240" w:lineRule="auto"/>
      </w:pPr>
      <w:r>
        <w:separator/>
      </w:r>
    </w:p>
  </w:endnote>
  <w:endnote w:type="continuationSeparator" w:id="0">
    <w:p w14:paraId="41BE91AD" w14:textId="77777777" w:rsidR="009958E5" w:rsidRDefault="009958E5" w:rsidP="0020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A8DA1" w14:textId="77777777" w:rsidR="00876664" w:rsidRDefault="0087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66B91" w14:textId="77777777" w:rsidR="00876664" w:rsidRDefault="0087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DB4B" w14:textId="77777777" w:rsidR="00876664" w:rsidRDefault="0087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2BA21" w14:textId="77777777" w:rsidR="009958E5" w:rsidRDefault="009958E5" w:rsidP="0020243B">
      <w:pPr>
        <w:spacing w:after="0" w:line="240" w:lineRule="auto"/>
      </w:pPr>
      <w:r>
        <w:separator/>
      </w:r>
    </w:p>
  </w:footnote>
  <w:footnote w:type="continuationSeparator" w:id="0">
    <w:p w14:paraId="6D2529B7" w14:textId="77777777" w:rsidR="009958E5" w:rsidRDefault="009958E5" w:rsidP="0020243B">
      <w:pPr>
        <w:spacing w:after="0" w:line="240" w:lineRule="auto"/>
      </w:pPr>
      <w:r>
        <w:continuationSeparator/>
      </w:r>
    </w:p>
  </w:footnote>
  <w:footnote w:id="1">
    <w:p w14:paraId="37E011E7" w14:textId="77777777" w:rsidR="00402B6C" w:rsidRPr="00006989" w:rsidRDefault="00402B6C" w:rsidP="00402B6C">
      <w:pPr>
        <w:pStyle w:val="FootnoteText"/>
        <w:rPr>
          <w:lang w:val="de-DE"/>
        </w:rPr>
      </w:pPr>
      <w:r w:rsidRPr="00BB42A0">
        <w:rPr>
          <w:rStyle w:val="FootnoteReference"/>
          <w:rFonts w:ascii="Calibri Light" w:hAnsi="Calibri Light" w:cs="Calibri Light"/>
          <w:sz w:val="16"/>
          <w:szCs w:val="16"/>
        </w:rPr>
        <w:footnoteRef/>
      </w:r>
      <w:r w:rsidRPr="00BB42A0">
        <w:rPr>
          <w:rFonts w:ascii="Calibri Light" w:hAnsi="Calibri Light" w:cs="Calibri Light"/>
          <w:sz w:val="16"/>
          <w:szCs w:val="16"/>
        </w:rPr>
        <w:t xml:space="preserve"> </w:t>
      </w:r>
      <w:bookmarkStart w:id="0" w:name="_Hlk521662625"/>
      <w:r w:rsidRPr="00BB42A0">
        <w:rPr>
          <w:rFonts w:ascii="Calibri Light" w:hAnsi="Calibri Light" w:cs="Calibri Light"/>
          <w:sz w:val="16"/>
          <w:szCs w:val="16"/>
        </w:rPr>
        <w:t xml:space="preserve">Bundnis Entwicklung </w:t>
      </w:r>
      <w:proofErr w:type="gramStart"/>
      <w:r w:rsidRPr="00BB42A0">
        <w:rPr>
          <w:rFonts w:ascii="Calibri Light" w:hAnsi="Calibri Light" w:cs="Calibri Light"/>
          <w:sz w:val="16"/>
          <w:szCs w:val="16"/>
        </w:rPr>
        <w:t>Hilft</w:t>
      </w:r>
      <w:proofErr w:type="gramEnd"/>
      <w:r w:rsidRPr="00BB42A0">
        <w:rPr>
          <w:rFonts w:ascii="Calibri Light" w:hAnsi="Calibri Light" w:cs="Calibri Light"/>
          <w:sz w:val="16"/>
          <w:szCs w:val="16"/>
        </w:rPr>
        <w:t xml:space="preserve">, </w:t>
      </w:r>
      <w:r w:rsidRPr="00BB42A0">
        <w:rPr>
          <w:rFonts w:ascii="Calibri Light" w:hAnsi="Calibri Light" w:cs="Calibri Light"/>
          <w:i/>
          <w:sz w:val="16"/>
          <w:szCs w:val="16"/>
        </w:rPr>
        <w:t>World Risk Report</w:t>
      </w:r>
      <w:r w:rsidRPr="00BB42A0">
        <w:rPr>
          <w:rFonts w:ascii="Calibri Light" w:hAnsi="Calibri Light" w:cs="Calibri Light"/>
          <w:sz w:val="16"/>
          <w:szCs w:val="16"/>
        </w:rPr>
        <w:t>, weltrisikobericht.de/english, accessed 15/03/2018.</w:t>
      </w:r>
    </w:p>
    <w:bookmarkEnd w:id="0"/>
  </w:footnote>
  <w:footnote w:id="2">
    <w:p w14:paraId="2A1BA3DC" w14:textId="77777777" w:rsidR="00402B6C" w:rsidRPr="00A813C5" w:rsidRDefault="00402B6C" w:rsidP="00402B6C">
      <w:pPr>
        <w:pStyle w:val="FootnoteText"/>
        <w:rPr>
          <w:sz w:val="16"/>
          <w:szCs w:val="16"/>
          <w:lang w:val="en-AU"/>
        </w:rPr>
      </w:pPr>
      <w:r w:rsidRPr="00A813C5">
        <w:rPr>
          <w:rStyle w:val="FootnoteReference"/>
          <w:sz w:val="16"/>
          <w:szCs w:val="16"/>
        </w:rPr>
        <w:footnoteRef/>
      </w:r>
      <w:r w:rsidRPr="00006989">
        <w:rPr>
          <w:sz w:val="16"/>
          <w:szCs w:val="16"/>
          <w:lang w:val="en-US"/>
        </w:rPr>
        <w:t xml:space="preserve"> </w:t>
      </w:r>
      <w:bookmarkStart w:id="1" w:name="_Hlk521662647"/>
      <w:bookmarkStart w:id="2" w:name="_Hlk521662648"/>
      <w:r w:rsidRPr="00006989">
        <w:rPr>
          <w:sz w:val="16"/>
          <w:szCs w:val="16"/>
          <w:lang w:val="en-US"/>
        </w:rPr>
        <w:t xml:space="preserve">German Watch. </w:t>
      </w:r>
      <w:r w:rsidRPr="00006989">
        <w:rPr>
          <w:i/>
          <w:sz w:val="16"/>
          <w:szCs w:val="16"/>
          <w:lang w:val="en-US"/>
        </w:rPr>
        <w:t>Climate Risk Index</w:t>
      </w:r>
      <w:r w:rsidRPr="00006989">
        <w:rPr>
          <w:sz w:val="16"/>
          <w:szCs w:val="16"/>
          <w:lang w:val="en-US"/>
        </w:rPr>
        <w:t xml:space="preserve"> </w:t>
      </w:r>
      <w:hyperlink r:id="rId1" w:history="1">
        <w:r w:rsidRPr="00006989">
          <w:rPr>
            <w:rStyle w:val="Hyperlink"/>
            <w:sz w:val="16"/>
            <w:szCs w:val="16"/>
            <w:lang w:val="en-US"/>
          </w:rPr>
          <w:t>https://germanwatch.org/en/14638</w:t>
        </w:r>
      </w:hyperlink>
      <w:r w:rsidRPr="00006989">
        <w:rPr>
          <w:sz w:val="16"/>
          <w:szCs w:val="16"/>
          <w:lang w:val="en-US"/>
        </w:rPr>
        <w:t>, accessed 15/03.2018</w:t>
      </w:r>
      <w:bookmarkEnd w:id="1"/>
      <w:bookmarkEnd w:id="2"/>
    </w:p>
  </w:footnote>
  <w:footnote w:id="3">
    <w:p w14:paraId="0169F9B4" w14:textId="77777777" w:rsidR="00A45210" w:rsidRPr="00474C77" w:rsidRDefault="00A45210" w:rsidP="00A45210">
      <w:pPr>
        <w:pStyle w:val="FootnoteText"/>
        <w:rPr>
          <w:lang w:val="de-DE"/>
        </w:rPr>
      </w:pPr>
      <w:r>
        <w:rPr>
          <w:rStyle w:val="FootnoteReference"/>
        </w:rPr>
        <w:footnoteRef/>
      </w:r>
      <w:r w:rsidRPr="00474C77">
        <w:rPr>
          <w:lang w:val="de-DE"/>
        </w:rPr>
        <w:t xml:space="preserve"> </w:t>
      </w:r>
      <w:r w:rsidRPr="00BB42A0">
        <w:rPr>
          <w:rFonts w:ascii="Calibri Light" w:hAnsi="Calibri Light" w:cs="Calibri Light"/>
          <w:sz w:val="16"/>
          <w:szCs w:val="16"/>
          <w:lang w:val="de-DE"/>
        </w:rPr>
        <w:t xml:space="preserve">Bundnis Entwicklung </w:t>
      </w:r>
      <w:proofErr w:type="gramStart"/>
      <w:r w:rsidRPr="00BB42A0">
        <w:rPr>
          <w:rFonts w:ascii="Calibri Light" w:hAnsi="Calibri Light" w:cs="Calibri Light"/>
          <w:sz w:val="16"/>
          <w:szCs w:val="16"/>
          <w:lang w:val="de-DE"/>
        </w:rPr>
        <w:t>Hilft</w:t>
      </w:r>
      <w:proofErr w:type="gramEnd"/>
      <w:r w:rsidRPr="00BB42A0">
        <w:rPr>
          <w:rFonts w:ascii="Calibri Light" w:hAnsi="Calibri Light" w:cs="Calibri Light"/>
          <w:sz w:val="16"/>
          <w:szCs w:val="16"/>
          <w:lang w:val="de-DE"/>
        </w:rPr>
        <w:t xml:space="preserve">, </w:t>
      </w:r>
      <w:r w:rsidRPr="00BB42A0">
        <w:rPr>
          <w:rFonts w:ascii="Calibri Light" w:hAnsi="Calibri Light" w:cs="Calibri Light"/>
          <w:i/>
          <w:sz w:val="16"/>
          <w:szCs w:val="16"/>
          <w:lang w:val="de-DE"/>
        </w:rPr>
        <w:t>Báo cáo rủi ro thế giới</w:t>
      </w:r>
      <w:r w:rsidRPr="00BB42A0">
        <w:rPr>
          <w:rFonts w:ascii="Calibri Light" w:hAnsi="Calibri Light" w:cs="Calibri Light"/>
          <w:sz w:val="16"/>
          <w:szCs w:val="16"/>
          <w:lang w:val="de-DE"/>
        </w:rPr>
        <w:t>, weltrisikobericht.de/english, truy cập 15/03/2018.</w:t>
      </w:r>
    </w:p>
  </w:footnote>
  <w:footnote w:id="4">
    <w:p w14:paraId="599D2C81" w14:textId="77777777" w:rsidR="00A45210" w:rsidRPr="00474C77" w:rsidRDefault="00A45210" w:rsidP="00A45210">
      <w:pPr>
        <w:pStyle w:val="FootnoteText"/>
        <w:rPr>
          <w:sz w:val="16"/>
          <w:szCs w:val="16"/>
        </w:rPr>
      </w:pPr>
      <w:r>
        <w:rPr>
          <w:rStyle w:val="FootnoteReference"/>
        </w:rPr>
        <w:footnoteRef/>
      </w:r>
      <w:r>
        <w:t xml:space="preserve"> </w:t>
      </w:r>
      <w:r w:rsidRPr="00006989">
        <w:rPr>
          <w:sz w:val="16"/>
          <w:szCs w:val="16"/>
        </w:rPr>
        <w:t xml:space="preserve">German Watch. </w:t>
      </w:r>
      <w:r w:rsidRPr="00474C77">
        <w:rPr>
          <w:i/>
          <w:sz w:val="16"/>
          <w:szCs w:val="16"/>
        </w:rPr>
        <w:t>Chỉ số r</w:t>
      </w:r>
      <w:r>
        <w:rPr>
          <w:i/>
          <w:sz w:val="16"/>
          <w:szCs w:val="16"/>
        </w:rPr>
        <w:t xml:space="preserve">ủi ro khí hậu </w:t>
      </w:r>
      <w:r w:rsidRPr="00474C77">
        <w:rPr>
          <w:sz w:val="16"/>
          <w:szCs w:val="16"/>
        </w:rPr>
        <w:t xml:space="preserve"> </w:t>
      </w:r>
      <w:hyperlink r:id="rId2" w:history="1">
        <w:r w:rsidRPr="00474C77">
          <w:rPr>
            <w:rStyle w:val="Hyperlink"/>
            <w:sz w:val="16"/>
            <w:szCs w:val="16"/>
          </w:rPr>
          <w:t>https://germanwatch.org/en/14638</w:t>
        </w:r>
      </w:hyperlink>
      <w:r w:rsidRPr="00474C77">
        <w:rPr>
          <w:sz w:val="16"/>
          <w:szCs w:val="16"/>
        </w:rPr>
        <w:t>, truy cập 15/03.2018.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F9203" w14:textId="77777777" w:rsidR="00876664" w:rsidRDefault="00995767">
    <w:pPr>
      <w:pStyle w:val="Header"/>
    </w:pPr>
    <w:r>
      <w:rPr>
        <w:noProof/>
      </w:rPr>
      <w:pict w14:anchorId="2B5D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4.9pt;height:164.95pt;rotation:315;z-index:-2;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Pr>
        <w:noProof/>
      </w:rPr>
      <w:pict w14:anchorId="2E41EB8E">
        <v:shape id="PowerPlusWaterMarkObject2" o:spid="_x0000_s2050" type="#_x0000_t136" style="position:absolute;margin-left:0;margin-top:0;width:494.9pt;height:164.95pt;rotation:315;z-index:-5;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Pr>
        <w:noProof/>
      </w:rPr>
      <w:pict w14:anchorId="31F66C92">
        <v:shape id="PowerPlusWaterMarkObject1" o:spid="_x0000_s2049" type="#_x0000_t136" style="position:absolute;margin-left:0;margin-top:0;width:494.9pt;height:164.95pt;rotation:315;z-index:-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CAA1" w14:textId="77777777" w:rsidR="00995767" w:rsidRDefault="00995767">
    <w:pPr>
      <w:pStyle w:val="Header"/>
    </w:pPr>
    <w:r>
      <w:rPr>
        <w:noProof/>
      </w:rPr>
      <w:pict w14:anchorId="55AFE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4.9pt;height:164.95pt;rotation:315;z-index:-3;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20243B">
      <w:t xml:space="preserve">Shelter </w:t>
    </w:r>
    <w:r w:rsidR="00110605">
      <w:t>Working Group Viet Nam</w:t>
    </w:r>
  </w:p>
  <w:p w14:paraId="396C66BE" w14:textId="77777777" w:rsidR="00995767" w:rsidRDefault="00110605">
    <w:pPr>
      <w:pStyle w:val="Header"/>
    </w:pPr>
    <w: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61AA" w14:textId="77777777" w:rsidR="00876664" w:rsidRDefault="00995767">
    <w:pPr>
      <w:pStyle w:val="Header"/>
    </w:pPr>
    <w:r>
      <w:rPr>
        <w:noProof/>
      </w:rPr>
      <w:pict w14:anchorId="589F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1;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Pr>
        <w:noProof/>
      </w:rPr>
      <w:pict w14:anchorId="702ADFFE">
        <v:shape id="PowerPlusWaterMarkObject3" o:spid="_x0000_s2051" type="#_x0000_t136" style="position:absolute;margin-left:0;margin-top:0;width:494.9pt;height:164.95pt;rotation:315;z-index:-4;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7B21"/>
    <w:multiLevelType w:val="hybridMultilevel"/>
    <w:tmpl w:val="F2EE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2001"/>
    <w:multiLevelType w:val="hybridMultilevel"/>
    <w:tmpl w:val="1F02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32C65"/>
    <w:multiLevelType w:val="hybridMultilevel"/>
    <w:tmpl w:val="0F300CAA"/>
    <w:lvl w:ilvl="0" w:tplc="27E25A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350B8"/>
    <w:multiLevelType w:val="hybridMultilevel"/>
    <w:tmpl w:val="28A81404"/>
    <w:lvl w:ilvl="0" w:tplc="7BD4F5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DB8"/>
    <w:rsid w:val="00006989"/>
    <w:rsid w:val="00076B49"/>
    <w:rsid w:val="00081E58"/>
    <w:rsid w:val="000A7D3A"/>
    <w:rsid w:val="00110605"/>
    <w:rsid w:val="001911B7"/>
    <w:rsid w:val="0020243B"/>
    <w:rsid w:val="002368DF"/>
    <w:rsid w:val="0028063D"/>
    <w:rsid w:val="002C0C65"/>
    <w:rsid w:val="002F5785"/>
    <w:rsid w:val="0033381C"/>
    <w:rsid w:val="00370591"/>
    <w:rsid w:val="003B50D0"/>
    <w:rsid w:val="003B5CA9"/>
    <w:rsid w:val="00402B6C"/>
    <w:rsid w:val="004B02F8"/>
    <w:rsid w:val="004D6E98"/>
    <w:rsid w:val="005D7F1D"/>
    <w:rsid w:val="00665986"/>
    <w:rsid w:val="006D6312"/>
    <w:rsid w:val="006D6D63"/>
    <w:rsid w:val="0070322C"/>
    <w:rsid w:val="00713C04"/>
    <w:rsid w:val="007A2F7E"/>
    <w:rsid w:val="007E6FC0"/>
    <w:rsid w:val="00876664"/>
    <w:rsid w:val="008B6421"/>
    <w:rsid w:val="008B6FF7"/>
    <w:rsid w:val="009866D8"/>
    <w:rsid w:val="00995767"/>
    <w:rsid w:val="009958E5"/>
    <w:rsid w:val="009E5624"/>
    <w:rsid w:val="00A24357"/>
    <w:rsid w:val="00A45210"/>
    <w:rsid w:val="00A478F2"/>
    <w:rsid w:val="00A667E3"/>
    <w:rsid w:val="00BB42A0"/>
    <w:rsid w:val="00C405D9"/>
    <w:rsid w:val="00C8307B"/>
    <w:rsid w:val="00CA6DF7"/>
    <w:rsid w:val="00D0608B"/>
    <w:rsid w:val="00D95DB8"/>
    <w:rsid w:val="00E647C3"/>
    <w:rsid w:val="00E756F9"/>
    <w:rsid w:val="00E8083B"/>
    <w:rsid w:val="00E86642"/>
    <w:rsid w:val="00EA73EE"/>
    <w:rsid w:val="00F34CF6"/>
    <w:rsid w:val="00FD1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0BA9DF2"/>
  <w14:defaultImageDpi w14:val="32767"/>
  <w15:chartTrackingRefBased/>
  <w15:docId w15:val="{159E8C16-7431-43F2-BAF9-FB83E4A8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B8"/>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5DB8"/>
    <w:pPr>
      <w:autoSpaceDE w:val="0"/>
      <w:autoSpaceDN w:val="0"/>
      <w:adjustRightInd w:val="0"/>
    </w:pPr>
    <w:rPr>
      <w:rFonts w:cs="Calibri"/>
      <w:color w:val="000000"/>
      <w:sz w:val="24"/>
      <w:szCs w:val="24"/>
      <w:lang w:val="en-US" w:eastAsia="en-US"/>
    </w:rPr>
  </w:style>
  <w:style w:type="paragraph" w:styleId="Header">
    <w:name w:val="header"/>
    <w:basedOn w:val="Normal"/>
    <w:link w:val="HeaderChar"/>
    <w:uiPriority w:val="99"/>
    <w:unhideWhenUsed/>
    <w:rsid w:val="00D95DB8"/>
    <w:pPr>
      <w:tabs>
        <w:tab w:val="center" w:pos="4680"/>
        <w:tab w:val="right" w:pos="9360"/>
      </w:tabs>
      <w:spacing w:after="0" w:line="240" w:lineRule="auto"/>
    </w:pPr>
  </w:style>
  <w:style w:type="character" w:customStyle="1" w:styleId="HeaderChar">
    <w:name w:val="Header Char"/>
    <w:link w:val="Header"/>
    <w:uiPriority w:val="99"/>
    <w:rsid w:val="00D95DB8"/>
    <w:rPr>
      <w:sz w:val="22"/>
      <w:szCs w:val="22"/>
      <w:lang w:val="en-US"/>
    </w:rPr>
  </w:style>
  <w:style w:type="character" w:styleId="CommentReference">
    <w:name w:val="annotation reference"/>
    <w:semiHidden/>
    <w:unhideWhenUsed/>
    <w:rsid w:val="00D95DB8"/>
    <w:rPr>
      <w:sz w:val="16"/>
      <w:szCs w:val="16"/>
    </w:rPr>
  </w:style>
  <w:style w:type="paragraph" w:styleId="CommentText">
    <w:name w:val="annotation text"/>
    <w:basedOn w:val="Normal"/>
    <w:link w:val="CommentTextChar"/>
    <w:semiHidden/>
    <w:unhideWhenUsed/>
    <w:rsid w:val="00D95DB8"/>
    <w:pPr>
      <w:spacing w:line="240" w:lineRule="auto"/>
    </w:pPr>
    <w:rPr>
      <w:sz w:val="20"/>
      <w:szCs w:val="20"/>
    </w:rPr>
  </w:style>
  <w:style w:type="character" w:customStyle="1" w:styleId="CommentTextChar">
    <w:name w:val="Comment Text Char"/>
    <w:link w:val="CommentText"/>
    <w:semiHidden/>
    <w:rsid w:val="00D95DB8"/>
    <w:rPr>
      <w:sz w:val="20"/>
      <w:szCs w:val="20"/>
      <w:lang w:val="en-US"/>
    </w:rPr>
  </w:style>
  <w:style w:type="paragraph" w:styleId="BodyText3">
    <w:name w:val="Body Text 3"/>
    <w:basedOn w:val="Normal"/>
    <w:link w:val="BodyText3Char"/>
    <w:semiHidden/>
    <w:unhideWhenUsed/>
    <w:rsid w:val="00D95DB8"/>
    <w:pPr>
      <w:spacing w:after="120" w:line="240" w:lineRule="auto"/>
    </w:pPr>
    <w:rPr>
      <w:rFonts w:ascii="Times New Roman" w:eastAsia="Times New Roman" w:hAnsi="Times New Roman"/>
      <w:sz w:val="16"/>
      <w:szCs w:val="16"/>
    </w:rPr>
  </w:style>
  <w:style w:type="character" w:customStyle="1" w:styleId="BodyText3Char">
    <w:name w:val="Body Text 3 Char"/>
    <w:link w:val="BodyText3"/>
    <w:semiHidden/>
    <w:rsid w:val="00D95DB8"/>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D95DB8"/>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D95DB8"/>
    <w:rPr>
      <w:rFonts w:ascii="Times New Roman" w:hAnsi="Times New Roman" w:cs="Times New Roman"/>
      <w:sz w:val="18"/>
      <w:szCs w:val="18"/>
      <w:lang w:val="en-US"/>
    </w:rPr>
  </w:style>
  <w:style w:type="paragraph" w:styleId="Footer">
    <w:name w:val="footer"/>
    <w:basedOn w:val="Normal"/>
    <w:link w:val="FooterChar"/>
    <w:uiPriority w:val="99"/>
    <w:unhideWhenUsed/>
    <w:rsid w:val="0020243B"/>
    <w:pPr>
      <w:tabs>
        <w:tab w:val="center" w:pos="4513"/>
        <w:tab w:val="right" w:pos="9026"/>
      </w:tabs>
      <w:spacing w:after="0" w:line="240" w:lineRule="auto"/>
    </w:pPr>
  </w:style>
  <w:style w:type="character" w:customStyle="1" w:styleId="FooterChar">
    <w:name w:val="Footer Char"/>
    <w:link w:val="Footer"/>
    <w:uiPriority w:val="99"/>
    <w:rsid w:val="0020243B"/>
    <w:rPr>
      <w:sz w:val="22"/>
      <w:szCs w:val="22"/>
      <w:lang w:val="en-US"/>
    </w:rPr>
  </w:style>
  <w:style w:type="character" w:styleId="Hyperlink">
    <w:name w:val="Hyperlink"/>
    <w:uiPriority w:val="99"/>
    <w:unhideWhenUsed/>
    <w:rsid w:val="00402B6C"/>
    <w:rPr>
      <w:color w:val="0563C1"/>
      <w:u w:val="single"/>
    </w:rPr>
  </w:style>
  <w:style w:type="paragraph" w:styleId="FootnoteText">
    <w:name w:val="footnote text"/>
    <w:basedOn w:val="Normal"/>
    <w:link w:val="FootnoteTextChar"/>
    <w:unhideWhenUsed/>
    <w:rsid w:val="00402B6C"/>
    <w:pPr>
      <w:tabs>
        <w:tab w:val="left" w:pos="4253"/>
      </w:tabs>
      <w:spacing w:after="0" w:line="240" w:lineRule="auto"/>
    </w:pPr>
    <w:rPr>
      <w:rFonts w:ascii="Arial" w:eastAsia="Times New Roman" w:hAnsi="Arial"/>
      <w:sz w:val="20"/>
      <w:szCs w:val="20"/>
      <w:lang w:val="de-CH" w:eastAsia="de-CH"/>
    </w:rPr>
  </w:style>
  <w:style w:type="character" w:customStyle="1" w:styleId="FootnoteTextChar">
    <w:name w:val="Footnote Text Char"/>
    <w:link w:val="FootnoteText"/>
    <w:rsid w:val="00402B6C"/>
    <w:rPr>
      <w:rFonts w:ascii="Arial" w:eastAsia="Times New Roman" w:hAnsi="Arial" w:cs="Times New Roman"/>
      <w:sz w:val="20"/>
      <w:szCs w:val="20"/>
      <w:lang w:val="de-CH" w:eastAsia="de-CH"/>
    </w:rPr>
  </w:style>
  <w:style w:type="character" w:styleId="FootnoteReference">
    <w:name w:val="footnote reference"/>
    <w:uiPriority w:val="99"/>
    <w:unhideWhenUsed/>
    <w:rsid w:val="00402B6C"/>
    <w:rPr>
      <w:vertAlign w:val="superscript"/>
    </w:rPr>
  </w:style>
  <w:style w:type="paragraph" w:styleId="ListParagraph">
    <w:name w:val="List Paragraph"/>
    <w:basedOn w:val="Normal"/>
    <w:uiPriority w:val="34"/>
    <w:qFormat/>
    <w:rsid w:val="00A45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ermanwatch.org/en/14638" TargetMode="External"/><Relationship Id="rId1" Type="http://schemas.openxmlformats.org/officeDocument/2006/relationships/hyperlink" Target="https://germanwatch.org/en/14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F529CA-A3AD-4959-B8DF-D456D8C5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Links>
    <vt:vector size="12" baseType="variant">
      <vt:variant>
        <vt:i4>5701658</vt:i4>
      </vt:variant>
      <vt:variant>
        <vt:i4>3</vt:i4>
      </vt:variant>
      <vt:variant>
        <vt:i4>0</vt:i4>
      </vt:variant>
      <vt:variant>
        <vt:i4>5</vt:i4>
      </vt:variant>
      <vt:variant>
        <vt:lpwstr>https://germanwatch.org/en/14638</vt:lpwstr>
      </vt:variant>
      <vt:variant>
        <vt:lpwstr/>
      </vt:variant>
      <vt:variant>
        <vt:i4>5701658</vt:i4>
      </vt:variant>
      <vt:variant>
        <vt:i4>0</vt:i4>
      </vt:variant>
      <vt:variant>
        <vt:i4>0</vt:i4>
      </vt:variant>
      <vt:variant>
        <vt:i4>5</vt:i4>
      </vt:variant>
      <vt:variant>
        <vt:lpwstr>https://germanwatch.org/en/14638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Lane</dc:creator>
  <cp:keywords/>
  <dc:description/>
  <cp:lastModifiedBy>Shirin NARYMBAEVA</cp:lastModifiedBy>
  <cp:revision>2</cp:revision>
  <dcterms:created xsi:type="dcterms:W3CDTF">2020-11-25T08:46:00Z</dcterms:created>
  <dcterms:modified xsi:type="dcterms:W3CDTF">2020-11-25T08:46:00Z</dcterms:modified>
</cp:coreProperties>
</file>