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645" w:rsidRDefault="00C913AB" w:rsidP="00E334D6">
      <w:pPr>
        <w:spacing w:after="0"/>
        <w:jc w:val="center"/>
        <w:rPr>
          <w:b/>
          <w:lang w:val="en-US"/>
        </w:rPr>
      </w:pPr>
      <w:r>
        <w:rPr>
          <w:b/>
          <w:noProof/>
          <w:lang w:val="en-US"/>
        </w:rPr>
        <w:pict>
          <v:shapetype id="_x0000_t202" coordsize="21600,21600" o:spt="202" path="m,l,21600r21600,l21600,xe">
            <v:stroke joinstyle="miter"/>
            <v:path gradientshapeok="t" o:connecttype="rect"/>
          </v:shapetype>
          <v:shape id="Text Box 2" o:spid="_x0000_s1026" type="#_x0000_t202" alt="" style="position:absolute;left:0;text-align:left;margin-left:250.95pt;margin-top:-45.65pt;width:257.4pt;height:29.65pt;z-index:251660288;visibility:visible;mso-wrap-style:square;mso-wrap-edited:f;mso-width-percent:0;mso-height-percent:0;mso-width-percent:0;mso-height-percent:0;mso-width-relative:margin;mso-height-relative:margin;v-text-anchor:top" filled="f" stroked="f">
            <v:path arrowok="t"/>
            <v:textbox>
              <w:txbxContent>
                <w:p w:rsidR="00776645" w:rsidRPr="006550A4" w:rsidRDefault="00523B50" w:rsidP="00523B50">
                  <w:pPr>
                    <w:spacing w:after="0"/>
                    <w:jc w:val="right"/>
                    <w:rPr>
                      <w:b/>
                      <w:sz w:val="24"/>
                      <w:lang w:val="en-US"/>
                    </w:rPr>
                  </w:pPr>
                  <w:r>
                    <w:rPr>
                      <w:b/>
                      <w:sz w:val="24"/>
                      <w:lang w:val="en-US"/>
                    </w:rPr>
                    <w:t>TWG Recovery Beira</w:t>
                  </w:r>
                  <w:r>
                    <w:rPr>
                      <w:b/>
                      <w:sz w:val="24"/>
                      <w:lang w:val="en-US"/>
                    </w:rPr>
                    <w:tab/>
                  </w:r>
                  <w:r>
                    <w:rPr>
                      <w:b/>
                      <w:sz w:val="24"/>
                      <w:lang w:val="en-US"/>
                    </w:rPr>
                    <w:tab/>
                  </w:r>
                  <w:r w:rsidR="00776645">
                    <w:rPr>
                      <w:b/>
                      <w:sz w:val="24"/>
                      <w:lang w:val="en-US"/>
                    </w:rPr>
                    <w:t>17/04/2019</w:t>
                  </w:r>
                </w:p>
                <w:p w:rsidR="00776645" w:rsidRDefault="00776645" w:rsidP="00523B50">
                  <w:pPr>
                    <w:jc w:val="right"/>
                    <w:rPr>
                      <w:lang w:val="it-IT"/>
                    </w:rPr>
                  </w:pPr>
                </w:p>
              </w:txbxContent>
            </v:textbox>
          </v:shape>
        </w:pict>
      </w:r>
      <w:r w:rsidR="004811C6" w:rsidRPr="00776645">
        <w:rPr>
          <w:b/>
          <w:noProof/>
          <w:lang w:val="it-IT" w:eastAsia="it-IT"/>
        </w:rPr>
        <w:drawing>
          <wp:inline distT="0" distB="0" distL="0" distR="0">
            <wp:extent cx="6012284" cy="2246811"/>
            <wp:effectExtent l="19050" t="0" r="7516"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17260" cy="2248671"/>
                    </a:xfrm>
                    <a:prstGeom prst="rect">
                      <a:avLst/>
                    </a:prstGeom>
                    <a:noFill/>
                    <a:ln w="9525">
                      <a:noFill/>
                      <a:miter lim="800000"/>
                      <a:headEnd/>
                      <a:tailEnd/>
                    </a:ln>
                  </pic:spPr>
                </pic:pic>
              </a:graphicData>
            </a:graphic>
          </wp:inline>
        </w:drawing>
      </w:r>
    </w:p>
    <w:p w:rsidR="00E334D6" w:rsidRPr="006550A4" w:rsidRDefault="00E334D6" w:rsidP="00E334D6">
      <w:pPr>
        <w:spacing w:after="0"/>
        <w:jc w:val="center"/>
        <w:rPr>
          <w:b/>
          <w:lang w:val="en-US"/>
        </w:rPr>
      </w:pPr>
    </w:p>
    <w:tbl>
      <w:tblPr>
        <w:tblStyle w:val="Tablaconcuadrcula"/>
        <w:tblW w:w="10490" w:type="dxa"/>
        <w:tblInd w:w="-34" w:type="dxa"/>
        <w:tblLayout w:type="fixed"/>
        <w:tblLook w:val="04A0" w:firstRow="1" w:lastRow="0" w:firstColumn="1" w:lastColumn="0" w:noHBand="0" w:noVBand="1"/>
      </w:tblPr>
      <w:tblGrid>
        <w:gridCol w:w="7513"/>
        <w:gridCol w:w="1701"/>
        <w:gridCol w:w="1276"/>
      </w:tblGrid>
      <w:tr w:rsidR="00E334D6" w:rsidRPr="00D86EDE" w:rsidTr="0074621B">
        <w:trPr>
          <w:trHeight w:val="394"/>
        </w:trPr>
        <w:tc>
          <w:tcPr>
            <w:tcW w:w="7513" w:type="dxa"/>
            <w:shd w:val="clear" w:color="auto" w:fill="800000"/>
          </w:tcPr>
          <w:p w:rsidR="00D86EDE" w:rsidRPr="00D86EDE" w:rsidRDefault="00D86EDE" w:rsidP="004C33C2">
            <w:pPr>
              <w:pStyle w:val="Prrafodelista"/>
              <w:numPr>
                <w:ilvl w:val="0"/>
                <w:numId w:val="1"/>
              </w:numPr>
              <w:spacing w:after="0" w:line="240" w:lineRule="auto"/>
              <w:ind w:left="318" w:hanging="284"/>
              <w:rPr>
                <w:rFonts w:cs="Arial"/>
                <w:color w:val="FFFFFF" w:themeColor="background1"/>
                <w:sz w:val="20"/>
                <w:szCs w:val="20"/>
                <w:lang w:val="en-US" w:eastAsia="fr-FR"/>
              </w:rPr>
            </w:pPr>
            <w:r w:rsidRPr="00D86EDE">
              <w:rPr>
                <w:rFonts w:cs="Arial"/>
                <w:b/>
                <w:color w:val="FFFFFF" w:themeColor="background1"/>
                <w:sz w:val="20"/>
                <w:szCs w:val="20"/>
                <w:lang w:val="en-US" w:eastAsia="fr-FR"/>
              </w:rPr>
              <w:t>INGC's resettlement plan</w:t>
            </w:r>
            <w:r>
              <w:rPr>
                <w:rFonts w:cs="Arial"/>
                <w:b/>
                <w:color w:val="FFFFFF" w:themeColor="background1"/>
                <w:sz w:val="20"/>
                <w:szCs w:val="20"/>
                <w:lang w:val="en-US" w:eastAsia="fr-FR"/>
              </w:rPr>
              <w:t xml:space="preserve"> and policy</w:t>
            </w:r>
            <w:r w:rsidRPr="00D86EDE">
              <w:rPr>
                <w:rFonts w:cs="Arial"/>
                <w:b/>
                <w:color w:val="FFFFFF" w:themeColor="background1"/>
                <w:sz w:val="20"/>
                <w:szCs w:val="20"/>
                <w:lang w:val="en-US" w:eastAsia="fr-FR"/>
              </w:rPr>
              <w:tab/>
            </w:r>
            <w:r w:rsidRPr="00D86EDE">
              <w:rPr>
                <w:rFonts w:cs="Arial"/>
                <w:b/>
                <w:color w:val="FFFFFF" w:themeColor="background1"/>
                <w:sz w:val="20"/>
                <w:szCs w:val="20"/>
                <w:lang w:val="en-US" w:eastAsia="fr-FR"/>
              </w:rPr>
              <w:tab/>
            </w:r>
            <w:r w:rsidRPr="00D86EDE">
              <w:rPr>
                <w:rFonts w:cs="Arial"/>
                <w:b/>
                <w:color w:val="FFFFFF" w:themeColor="background1"/>
                <w:sz w:val="20"/>
                <w:szCs w:val="20"/>
                <w:lang w:val="en-US" w:eastAsia="fr-FR"/>
              </w:rPr>
              <w:tab/>
            </w:r>
            <w:r w:rsidR="00523B50">
              <w:rPr>
                <w:rFonts w:cs="Arial"/>
                <w:b/>
                <w:color w:val="FFFFFF" w:themeColor="background1"/>
                <w:sz w:val="20"/>
                <w:szCs w:val="20"/>
                <w:lang w:val="en-US" w:eastAsia="fr-FR"/>
              </w:rPr>
              <w:tab/>
            </w:r>
            <w:r w:rsidR="004C33C2">
              <w:rPr>
                <w:rFonts w:cs="Arial"/>
                <w:color w:val="FFFFFF" w:themeColor="background1"/>
                <w:sz w:val="20"/>
                <w:szCs w:val="20"/>
                <w:lang w:val="en-US" w:eastAsia="fr-FR"/>
              </w:rPr>
              <w:t>20</w:t>
            </w:r>
            <w:r w:rsidRPr="00D86EDE">
              <w:rPr>
                <w:rFonts w:cs="Arial"/>
                <w:color w:val="FFFFFF" w:themeColor="background1"/>
                <w:sz w:val="20"/>
                <w:szCs w:val="20"/>
                <w:lang w:val="en-US" w:eastAsia="fr-FR"/>
              </w:rPr>
              <w:t xml:space="preserve"> min</w:t>
            </w:r>
          </w:p>
        </w:tc>
        <w:tc>
          <w:tcPr>
            <w:tcW w:w="1701" w:type="dxa"/>
            <w:shd w:val="clear" w:color="auto" w:fill="800000"/>
          </w:tcPr>
          <w:p w:rsidR="00E334D6" w:rsidRPr="006550A4" w:rsidRDefault="006550A4" w:rsidP="00776645">
            <w:pPr>
              <w:rPr>
                <w:b/>
                <w:sz w:val="20"/>
                <w:szCs w:val="20"/>
                <w:lang w:val="en-US"/>
              </w:rPr>
            </w:pPr>
            <w:r>
              <w:rPr>
                <w:b/>
                <w:sz w:val="20"/>
                <w:szCs w:val="20"/>
                <w:lang w:val="en-US"/>
              </w:rPr>
              <w:t>A</w:t>
            </w:r>
            <w:r w:rsidR="00776645">
              <w:rPr>
                <w:b/>
                <w:sz w:val="20"/>
                <w:szCs w:val="20"/>
                <w:lang w:val="en-US"/>
              </w:rPr>
              <w:t>ction</w:t>
            </w:r>
          </w:p>
        </w:tc>
        <w:tc>
          <w:tcPr>
            <w:tcW w:w="1276" w:type="dxa"/>
            <w:shd w:val="clear" w:color="auto" w:fill="800000"/>
          </w:tcPr>
          <w:p w:rsidR="00E334D6" w:rsidRPr="006550A4" w:rsidRDefault="006550A4" w:rsidP="00E334D6">
            <w:pPr>
              <w:rPr>
                <w:b/>
                <w:sz w:val="20"/>
                <w:szCs w:val="20"/>
                <w:lang w:val="en-US"/>
              </w:rPr>
            </w:pPr>
            <w:r>
              <w:rPr>
                <w:b/>
                <w:i/>
                <w:sz w:val="20"/>
                <w:szCs w:val="20"/>
                <w:lang w:val="en-US"/>
              </w:rPr>
              <w:t>Responsible</w:t>
            </w:r>
            <w:r w:rsidRPr="006550A4">
              <w:rPr>
                <w:b/>
                <w:i/>
                <w:sz w:val="20"/>
                <w:szCs w:val="20"/>
                <w:lang w:val="en-US"/>
              </w:rPr>
              <w:t xml:space="preserve"> </w:t>
            </w:r>
          </w:p>
        </w:tc>
      </w:tr>
      <w:tr w:rsidR="006550A4" w:rsidRPr="00EA7341" w:rsidTr="0074621B">
        <w:trPr>
          <w:trHeight w:val="433"/>
        </w:trPr>
        <w:tc>
          <w:tcPr>
            <w:tcW w:w="7513" w:type="dxa"/>
          </w:tcPr>
          <w:p w:rsidR="00EA7341" w:rsidRDefault="00EA7341" w:rsidP="006550A4">
            <w:pPr>
              <w:shd w:val="clear" w:color="auto" w:fill="FFFFFF"/>
              <w:contextualSpacing/>
              <w:rPr>
                <w:sz w:val="20"/>
                <w:szCs w:val="20"/>
                <w:lang w:val="en-US"/>
              </w:rPr>
            </w:pPr>
            <w:r>
              <w:rPr>
                <w:sz w:val="20"/>
                <w:szCs w:val="20"/>
                <w:lang w:val="en-US"/>
              </w:rPr>
              <w:t>INGC policy on relocation. The objectives of INGC is to resettle over 15'000 HHs in new location (e.g.</w:t>
            </w:r>
            <w:r w:rsidR="00645B40">
              <w:rPr>
                <w:sz w:val="20"/>
                <w:szCs w:val="20"/>
                <w:lang w:val="en-US"/>
              </w:rPr>
              <w:t xml:space="preserve"> </w:t>
            </w:r>
            <w:proofErr w:type="spellStart"/>
            <w:r w:rsidR="0081100B">
              <w:rPr>
                <w:sz w:val="20"/>
                <w:szCs w:val="20"/>
                <w:lang w:val="en-US"/>
              </w:rPr>
              <w:t>Buzi</w:t>
            </w:r>
            <w:proofErr w:type="spellEnd"/>
            <w:r w:rsidR="0081100B">
              <w:rPr>
                <w:sz w:val="20"/>
                <w:szCs w:val="20"/>
                <w:lang w:val="en-US"/>
              </w:rPr>
              <w:t xml:space="preserve"> area is planning to resettle </w:t>
            </w:r>
            <w:r>
              <w:rPr>
                <w:sz w:val="20"/>
                <w:szCs w:val="20"/>
                <w:lang w:val="en-US"/>
              </w:rPr>
              <w:t>14</w:t>
            </w:r>
            <w:r w:rsidR="0081100B">
              <w:rPr>
                <w:sz w:val="20"/>
                <w:szCs w:val="20"/>
                <w:lang w:val="en-US"/>
              </w:rPr>
              <w:t>% of the population</w:t>
            </w:r>
            <w:r>
              <w:rPr>
                <w:sz w:val="20"/>
                <w:szCs w:val="20"/>
                <w:lang w:val="en-US"/>
              </w:rPr>
              <w:t>)</w:t>
            </w:r>
            <w:r w:rsidR="0081100B">
              <w:rPr>
                <w:sz w:val="20"/>
                <w:szCs w:val="20"/>
                <w:lang w:val="en-US"/>
              </w:rPr>
              <w:t>.</w:t>
            </w:r>
          </w:p>
          <w:p w:rsidR="00EA7341" w:rsidRDefault="00EA7341" w:rsidP="006550A4">
            <w:pPr>
              <w:shd w:val="clear" w:color="auto" w:fill="FFFFFF"/>
              <w:contextualSpacing/>
              <w:rPr>
                <w:sz w:val="20"/>
                <w:szCs w:val="20"/>
                <w:lang w:val="en-US"/>
              </w:rPr>
            </w:pPr>
            <w:r>
              <w:rPr>
                <w:sz w:val="20"/>
                <w:szCs w:val="20"/>
                <w:lang w:val="en-US"/>
              </w:rPr>
              <w:t>INGC should provide construction materials and tools, CGIs for roofing, workforce.</w:t>
            </w:r>
          </w:p>
          <w:p w:rsidR="004D05E3" w:rsidRPr="006550A4" w:rsidRDefault="00EA7341" w:rsidP="00EA7341">
            <w:pPr>
              <w:shd w:val="clear" w:color="auto" w:fill="FFFFFF"/>
              <w:contextualSpacing/>
              <w:rPr>
                <w:sz w:val="20"/>
                <w:szCs w:val="20"/>
                <w:lang w:val="en-US"/>
              </w:rPr>
            </w:pPr>
            <w:r>
              <w:rPr>
                <w:sz w:val="20"/>
                <w:szCs w:val="20"/>
                <w:lang w:val="en-US"/>
              </w:rPr>
              <w:t>WASH</w:t>
            </w:r>
            <w:r w:rsidR="00B150F0">
              <w:rPr>
                <w:sz w:val="20"/>
                <w:szCs w:val="20"/>
                <w:lang w:val="en-US"/>
              </w:rPr>
              <w:t xml:space="preserve"> component (</w:t>
            </w:r>
            <w:r w:rsidR="0081100B">
              <w:rPr>
                <w:sz w:val="20"/>
                <w:szCs w:val="20"/>
                <w:lang w:val="en-US"/>
              </w:rPr>
              <w:t xml:space="preserve">1 </w:t>
            </w:r>
            <w:r w:rsidR="00A31D2F">
              <w:rPr>
                <w:sz w:val="20"/>
                <w:szCs w:val="20"/>
                <w:lang w:val="en-US"/>
              </w:rPr>
              <w:t>latrine</w:t>
            </w:r>
            <w:r w:rsidR="0081100B">
              <w:rPr>
                <w:sz w:val="20"/>
                <w:szCs w:val="20"/>
                <w:lang w:val="en-US"/>
              </w:rPr>
              <w:t xml:space="preserve"> per </w:t>
            </w:r>
            <w:r>
              <w:rPr>
                <w:sz w:val="20"/>
                <w:szCs w:val="20"/>
                <w:lang w:val="en-US"/>
              </w:rPr>
              <w:t>HH</w:t>
            </w:r>
            <w:r w:rsidR="0011162E">
              <w:rPr>
                <w:sz w:val="20"/>
                <w:szCs w:val="20"/>
                <w:lang w:val="en-US"/>
              </w:rPr>
              <w:t>) is included in the INGC plan</w:t>
            </w:r>
            <w:r w:rsidR="0081100B">
              <w:rPr>
                <w:sz w:val="20"/>
                <w:szCs w:val="20"/>
                <w:lang w:val="en-US"/>
              </w:rPr>
              <w:t xml:space="preserve">. </w:t>
            </w:r>
          </w:p>
        </w:tc>
        <w:tc>
          <w:tcPr>
            <w:tcW w:w="1701" w:type="dxa"/>
          </w:tcPr>
          <w:p w:rsidR="006550A4" w:rsidRPr="00D86EDE" w:rsidRDefault="004C33C2" w:rsidP="004C33C2">
            <w:pPr>
              <w:ind w:right="35"/>
              <w:rPr>
                <w:sz w:val="20"/>
                <w:szCs w:val="20"/>
                <w:lang w:val="en-US"/>
              </w:rPr>
            </w:pPr>
            <w:r>
              <w:rPr>
                <w:sz w:val="20"/>
                <w:szCs w:val="20"/>
                <w:lang w:val="en-US"/>
              </w:rPr>
              <w:t>Clarify resettlement plans with the INGC</w:t>
            </w:r>
          </w:p>
        </w:tc>
        <w:tc>
          <w:tcPr>
            <w:tcW w:w="1276" w:type="dxa"/>
          </w:tcPr>
          <w:p w:rsidR="006550A4" w:rsidRPr="006550A4" w:rsidRDefault="00EA7341" w:rsidP="00E334D6">
            <w:pPr>
              <w:rPr>
                <w:sz w:val="20"/>
                <w:szCs w:val="20"/>
                <w:lang w:val="en-US"/>
              </w:rPr>
            </w:pPr>
            <w:r>
              <w:rPr>
                <w:sz w:val="20"/>
                <w:szCs w:val="20"/>
                <w:lang w:val="en-US"/>
              </w:rPr>
              <w:t>Marla/Lucio</w:t>
            </w:r>
          </w:p>
        </w:tc>
      </w:tr>
      <w:tr w:rsidR="0011162E" w:rsidRPr="00334430" w:rsidTr="0074621B">
        <w:trPr>
          <w:trHeight w:val="433"/>
        </w:trPr>
        <w:tc>
          <w:tcPr>
            <w:tcW w:w="7513" w:type="dxa"/>
          </w:tcPr>
          <w:p w:rsidR="0011162E" w:rsidRDefault="0011162E" w:rsidP="006550A4">
            <w:pPr>
              <w:shd w:val="clear" w:color="auto" w:fill="FFFFFF"/>
              <w:contextualSpacing/>
              <w:rPr>
                <w:sz w:val="20"/>
                <w:szCs w:val="20"/>
                <w:lang w:val="en-US"/>
              </w:rPr>
            </w:pPr>
            <w:r>
              <w:rPr>
                <w:sz w:val="20"/>
                <w:szCs w:val="20"/>
                <w:lang w:val="en-US"/>
              </w:rPr>
              <w:t>DTM did intention surveys in the accommodation centers. Information will be approved by INGC and shared by DTM Mozambique very soon.</w:t>
            </w:r>
          </w:p>
        </w:tc>
        <w:tc>
          <w:tcPr>
            <w:tcW w:w="1701" w:type="dxa"/>
          </w:tcPr>
          <w:p w:rsidR="0011162E" w:rsidRDefault="0011162E" w:rsidP="004C33C2">
            <w:pPr>
              <w:ind w:right="35"/>
              <w:rPr>
                <w:sz w:val="20"/>
                <w:szCs w:val="20"/>
                <w:lang w:val="en-US"/>
              </w:rPr>
            </w:pPr>
          </w:p>
        </w:tc>
        <w:tc>
          <w:tcPr>
            <w:tcW w:w="1276" w:type="dxa"/>
          </w:tcPr>
          <w:p w:rsidR="0011162E" w:rsidRDefault="0011162E" w:rsidP="00E334D6">
            <w:pPr>
              <w:rPr>
                <w:sz w:val="20"/>
                <w:szCs w:val="20"/>
                <w:lang w:val="en-US"/>
              </w:rPr>
            </w:pPr>
          </w:p>
        </w:tc>
      </w:tr>
      <w:tr w:rsidR="006550A4" w:rsidRPr="00334430" w:rsidTr="0074621B">
        <w:trPr>
          <w:trHeight w:val="1808"/>
        </w:trPr>
        <w:tc>
          <w:tcPr>
            <w:tcW w:w="7513" w:type="dxa"/>
          </w:tcPr>
          <w:p w:rsidR="004C33C2" w:rsidRDefault="004C33C2" w:rsidP="006550A4">
            <w:pPr>
              <w:shd w:val="clear" w:color="auto" w:fill="FFFFFF"/>
              <w:contextualSpacing/>
              <w:rPr>
                <w:sz w:val="20"/>
                <w:szCs w:val="20"/>
                <w:lang w:val="en-US"/>
              </w:rPr>
            </w:pPr>
            <w:r>
              <w:rPr>
                <w:sz w:val="20"/>
                <w:szCs w:val="20"/>
                <w:lang w:val="en-US"/>
              </w:rPr>
              <w:t>Points to clarify with INGC:</w:t>
            </w:r>
          </w:p>
          <w:p w:rsidR="0081100B" w:rsidRPr="0063251F" w:rsidRDefault="00D86EDE" w:rsidP="0063251F">
            <w:pPr>
              <w:pStyle w:val="Prrafodelista"/>
              <w:numPr>
                <w:ilvl w:val="0"/>
                <w:numId w:val="19"/>
              </w:numPr>
              <w:shd w:val="clear" w:color="auto" w:fill="FFFFFF"/>
              <w:spacing w:after="0" w:line="240" w:lineRule="auto"/>
              <w:ind w:left="360"/>
              <w:rPr>
                <w:sz w:val="20"/>
                <w:szCs w:val="20"/>
                <w:lang w:val="en-US"/>
              </w:rPr>
            </w:pPr>
            <w:r w:rsidRPr="0063251F">
              <w:rPr>
                <w:sz w:val="20"/>
                <w:szCs w:val="20"/>
                <w:lang w:val="en-US"/>
              </w:rPr>
              <w:t>Criteria for Beneficiaries selection</w:t>
            </w:r>
            <w:r w:rsidR="0081100B" w:rsidRPr="0063251F">
              <w:rPr>
                <w:sz w:val="20"/>
                <w:szCs w:val="20"/>
                <w:lang w:val="en-US"/>
              </w:rPr>
              <w:t xml:space="preserve">. </w:t>
            </w:r>
          </w:p>
          <w:p w:rsidR="004C33C2" w:rsidRPr="0063251F" w:rsidRDefault="0081100B" w:rsidP="0063251F">
            <w:pPr>
              <w:pStyle w:val="Prrafodelista"/>
              <w:numPr>
                <w:ilvl w:val="0"/>
                <w:numId w:val="19"/>
              </w:numPr>
              <w:shd w:val="clear" w:color="auto" w:fill="FFFFFF"/>
              <w:spacing w:after="0" w:line="240" w:lineRule="auto"/>
              <w:ind w:left="360"/>
              <w:rPr>
                <w:sz w:val="20"/>
                <w:szCs w:val="20"/>
                <w:lang w:val="en-US"/>
              </w:rPr>
            </w:pPr>
            <w:r w:rsidRPr="0063251F">
              <w:rPr>
                <w:sz w:val="20"/>
                <w:szCs w:val="20"/>
                <w:lang w:val="en-US"/>
              </w:rPr>
              <w:t xml:space="preserve">How </w:t>
            </w:r>
            <w:r w:rsidR="00EA7341" w:rsidRPr="0063251F">
              <w:rPr>
                <w:sz w:val="20"/>
                <w:szCs w:val="20"/>
                <w:lang w:val="en-US"/>
              </w:rPr>
              <w:t>INGC is</w:t>
            </w:r>
            <w:r w:rsidRPr="0063251F">
              <w:rPr>
                <w:sz w:val="20"/>
                <w:szCs w:val="20"/>
                <w:lang w:val="en-US"/>
              </w:rPr>
              <w:t xml:space="preserve"> selecting new sites?</w:t>
            </w:r>
            <w:r w:rsidR="00EA7341" w:rsidRPr="0063251F">
              <w:rPr>
                <w:sz w:val="20"/>
                <w:szCs w:val="20"/>
                <w:lang w:val="en-US"/>
              </w:rPr>
              <w:t xml:space="preserve"> </w:t>
            </w:r>
            <w:r w:rsidR="004C33C2" w:rsidRPr="0063251F">
              <w:rPr>
                <w:sz w:val="20"/>
                <w:szCs w:val="20"/>
                <w:lang w:val="en-US"/>
              </w:rPr>
              <w:t>e.g. there will be the definition of no-build zones?</w:t>
            </w:r>
          </w:p>
          <w:p w:rsidR="0063251F" w:rsidRDefault="00EA7341" w:rsidP="0063251F">
            <w:pPr>
              <w:pStyle w:val="Prrafodelista"/>
              <w:numPr>
                <w:ilvl w:val="0"/>
                <w:numId w:val="19"/>
              </w:numPr>
              <w:shd w:val="clear" w:color="auto" w:fill="FFFFFF"/>
              <w:spacing w:after="0" w:line="240" w:lineRule="auto"/>
              <w:ind w:left="360"/>
              <w:rPr>
                <w:sz w:val="20"/>
                <w:szCs w:val="20"/>
                <w:lang w:val="en-US"/>
              </w:rPr>
            </w:pPr>
            <w:r w:rsidRPr="0063251F">
              <w:rPr>
                <w:sz w:val="20"/>
                <w:szCs w:val="20"/>
                <w:lang w:val="en-US"/>
              </w:rPr>
              <w:t xml:space="preserve">How long will take the resettlement process? </w:t>
            </w:r>
          </w:p>
          <w:p w:rsidR="00D86EDE" w:rsidRPr="0063251F" w:rsidRDefault="00EA7341" w:rsidP="0063251F">
            <w:pPr>
              <w:pStyle w:val="Prrafodelista"/>
              <w:numPr>
                <w:ilvl w:val="0"/>
                <w:numId w:val="19"/>
              </w:numPr>
              <w:shd w:val="clear" w:color="auto" w:fill="FFFFFF"/>
              <w:spacing w:after="0" w:line="240" w:lineRule="auto"/>
              <w:ind w:left="360"/>
              <w:rPr>
                <w:sz w:val="20"/>
                <w:szCs w:val="20"/>
                <w:lang w:val="en-US"/>
              </w:rPr>
            </w:pPr>
            <w:r w:rsidRPr="0063251F">
              <w:rPr>
                <w:sz w:val="20"/>
                <w:szCs w:val="20"/>
                <w:lang w:val="en-US"/>
              </w:rPr>
              <w:t xml:space="preserve">Important to better understand the criteria for </w:t>
            </w:r>
            <w:r w:rsidR="004C33C2" w:rsidRPr="0063251F">
              <w:rPr>
                <w:sz w:val="20"/>
                <w:szCs w:val="20"/>
                <w:lang w:val="en-US"/>
              </w:rPr>
              <w:t>resettlement, that may have an impact on Shelter Cluster Partners shelter projects (e.g. a Partner may decide to assist the reconstruction in a village located in a no-build area: could this be a problem for INGC?</w:t>
            </w:r>
          </w:p>
          <w:p w:rsidR="0011162E" w:rsidRPr="0063251F" w:rsidRDefault="0011162E" w:rsidP="0063251F">
            <w:pPr>
              <w:pStyle w:val="Prrafodelista"/>
              <w:numPr>
                <w:ilvl w:val="0"/>
                <w:numId w:val="19"/>
              </w:numPr>
              <w:shd w:val="clear" w:color="auto" w:fill="FFFFFF"/>
              <w:spacing w:after="0" w:line="240" w:lineRule="auto"/>
              <w:ind w:left="360"/>
              <w:rPr>
                <w:sz w:val="20"/>
                <w:szCs w:val="20"/>
                <w:lang w:val="en-US"/>
              </w:rPr>
            </w:pPr>
            <w:r w:rsidRPr="0063251F">
              <w:rPr>
                <w:sz w:val="20"/>
                <w:szCs w:val="20"/>
                <w:lang w:val="en-US"/>
              </w:rPr>
              <w:t>How will the SC Partners projects will fit in the INGC plans?</w:t>
            </w:r>
          </w:p>
          <w:p w:rsidR="0011162E" w:rsidRPr="006550A4" w:rsidRDefault="0011162E" w:rsidP="006550A4">
            <w:pPr>
              <w:shd w:val="clear" w:color="auto" w:fill="FFFFFF"/>
              <w:contextualSpacing/>
              <w:rPr>
                <w:sz w:val="20"/>
                <w:szCs w:val="20"/>
                <w:lang w:val="en-US"/>
              </w:rPr>
            </w:pPr>
          </w:p>
        </w:tc>
        <w:tc>
          <w:tcPr>
            <w:tcW w:w="1701" w:type="dxa"/>
          </w:tcPr>
          <w:p w:rsidR="004C33C2" w:rsidRDefault="004C33C2" w:rsidP="004C33C2">
            <w:pPr>
              <w:ind w:right="35"/>
              <w:rPr>
                <w:sz w:val="20"/>
                <w:szCs w:val="20"/>
                <w:lang w:val="en-US"/>
              </w:rPr>
            </w:pPr>
            <w:r>
              <w:rPr>
                <w:sz w:val="20"/>
                <w:szCs w:val="20"/>
                <w:lang w:val="en-US"/>
              </w:rPr>
              <w:t xml:space="preserve">Mapping of no-build zones (if any) and </w:t>
            </w:r>
            <w:r w:rsidR="0063251F">
              <w:rPr>
                <w:sz w:val="20"/>
                <w:szCs w:val="20"/>
                <w:lang w:val="en-US"/>
              </w:rPr>
              <w:t>o</w:t>
            </w:r>
            <w:r>
              <w:rPr>
                <w:sz w:val="20"/>
                <w:szCs w:val="20"/>
                <w:lang w:val="en-US"/>
              </w:rPr>
              <w:t>verlapping with SC Partners areas of intervention</w:t>
            </w:r>
          </w:p>
          <w:p w:rsidR="00A25AB6" w:rsidRDefault="00A25AB6" w:rsidP="00313DA2">
            <w:pPr>
              <w:ind w:right="35"/>
              <w:rPr>
                <w:sz w:val="20"/>
                <w:szCs w:val="20"/>
                <w:lang w:val="en-US"/>
              </w:rPr>
            </w:pPr>
          </w:p>
          <w:p w:rsidR="00A25AB6" w:rsidRDefault="00A25AB6" w:rsidP="00313DA2">
            <w:pPr>
              <w:ind w:right="35"/>
              <w:rPr>
                <w:sz w:val="20"/>
                <w:szCs w:val="20"/>
                <w:lang w:val="en-US"/>
              </w:rPr>
            </w:pPr>
          </w:p>
          <w:p w:rsidR="00A25AB6" w:rsidRPr="00D86EDE" w:rsidRDefault="00A25AB6" w:rsidP="00313DA2">
            <w:pPr>
              <w:ind w:right="35"/>
              <w:rPr>
                <w:sz w:val="20"/>
                <w:szCs w:val="20"/>
                <w:lang w:val="en-US"/>
              </w:rPr>
            </w:pPr>
          </w:p>
        </w:tc>
        <w:tc>
          <w:tcPr>
            <w:tcW w:w="1276" w:type="dxa"/>
          </w:tcPr>
          <w:p w:rsidR="006550A4" w:rsidRPr="006550A4" w:rsidRDefault="006550A4" w:rsidP="00E334D6">
            <w:pPr>
              <w:rPr>
                <w:sz w:val="20"/>
                <w:szCs w:val="20"/>
                <w:lang w:val="en-US"/>
              </w:rPr>
            </w:pPr>
          </w:p>
        </w:tc>
      </w:tr>
      <w:tr w:rsidR="00E334D6" w:rsidRPr="00D86EDE" w:rsidTr="0074621B">
        <w:trPr>
          <w:trHeight w:val="208"/>
        </w:trPr>
        <w:tc>
          <w:tcPr>
            <w:tcW w:w="7513" w:type="dxa"/>
            <w:tcBorders>
              <w:bottom w:val="dotted" w:sz="4" w:space="0" w:color="auto"/>
            </w:tcBorders>
            <w:shd w:val="clear" w:color="auto" w:fill="800000"/>
          </w:tcPr>
          <w:p w:rsidR="00776645" w:rsidRPr="00776645" w:rsidRDefault="00776645" w:rsidP="004C33C2">
            <w:pPr>
              <w:pStyle w:val="Prrafodelista"/>
              <w:numPr>
                <w:ilvl w:val="0"/>
                <w:numId w:val="1"/>
              </w:numPr>
              <w:spacing w:after="0" w:line="240" w:lineRule="auto"/>
              <w:ind w:left="318" w:hanging="284"/>
              <w:rPr>
                <w:b/>
                <w:sz w:val="20"/>
                <w:szCs w:val="20"/>
                <w:lang w:val="en-US"/>
              </w:rPr>
            </w:pPr>
            <w:r>
              <w:rPr>
                <w:b/>
                <w:sz w:val="20"/>
                <w:szCs w:val="20"/>
                <w:lang w:val="en-US"/>
              </w:rPr>
              <w:t xml:space="preserve">Ongoing reconstruction: </w:t>
            </w:r>
            <w:r w:rsidR="000961BF">
              <w:rPr>
                <w:b/>
                <w:sz w:val="20"/>
                <w:szCs w:val="20"/>
                <w:lang w:val="en-US"/>
              </w:rPr>
              <w:t xml:space="preserve">updates and </w:t>
            </w:r>
            <w:r w:rsidR="00D86EDE">
              <w:rPr>
                <w:b/>
                <w:sz w:val="20"/>
                <w:szCs w:val="20"/>
                <w:lang w:val="en-US"/>
              </w:rPr>
              <w:t>samples from the field</w:t>
            </w:r>
            <w:r>
              <w:rPr>
                <w:b/>
                <w:sz w:val="20"/>
                <w:szCs w:val="20"/>
                <w:lang w:val="en-US"/>
              </w:rPr>
              <w:t xml:space="preserve"> </w:t>
            </w:r>
            <w:r>
              <w:rPr>
                <w:b/>
                <w:sz w:val="20"/>
                <w:szCs w:val="20"/>
                <w:lang w:val="en-US"/>
              </w:rPr>
              <w:tab/>
            </w:r>
            <w:r w:rsidR="004C33C2">
              <w:rPr>
                <w:rFonts w:cs="Arial"/>
                <w:color w:val="FFFFFF" w:themeColor="background1"/>
                <w:sz w:val="20"/>
                <w:szCs w:val="20"/>
                <w:lang w:val="en-US" w:eastAsia="fr-FR"/>
              </w:rPr>
              <w:t>20</w:t>
            </w:r>
            <w:r w:rsidRPr="00776645">
              <w:rPr>
                <w:rFonts w:cs="Arial"/>
                <w:color w:val="FFFFFF" w:themeColor="background1"/>
                <w:sz w:val="20"/>
                <w:szCs w:val="20"/>
                <w:lang w:val="en-US" w:eastAsia="fr-FR"/>
              </w:rPr>
              <w:t xml:space="preserve"> min</w:t>
            </w:r>
          </w:p>
        </w:tc>
        <w:tc>
          <w:tcPr>
            <w:tcW w:w="1701" w:type="dxa"/>
            <w:tcBorders>
              <w:bottom w:val="dotted" w:sz="4" w:space="0" w:color="auto"/>
            </w:tcBorders>
            <w:shd w:val="clear" w:color="auto" w:fill="800000"/>
          </w:tcPr>
          <w:p w:rsidR="00E334D6" w:rsidRPr="006550A4" w:rsidRDefault="004811C6" w:rsidP="00E334D6">
            <w:pPr>
              <w:rPr>
                <w:b/>
                <w:sz w:val="20"/>
                <w:szCs w:val="20"/>
                <w:lang w:val="en-US"/>
              </w:rPr>
            </w:pPr>
            <w:r>
              <w:rPr>
                <w:b/>
                <w:sz w:val="20"/>
                <w:szCs w:val="20"/>
                <w:lang w:val="en-US"/>
              </w:rPr>
              <w:t>Action</w:t>
            </w:r>
            <w:r w:rsidR="00E334D6" w:rsidRPr="006550A4">
              <w:rPr>
                <w:b/>
                <w:sz w:val="20"/>
                <w:szCs w:val="20"/>
                <w:lang w:val="en-US"/>
              </w:rPr>
              <w:t> </w:t>
            </w:r>
          </w:p>
        </w:tc>
        <w:tc>
          <w:tcPr>
            <w:tcW w:w="1276" w:type="dxa"/>
            <w:tcBorders>
              <w:bottom w:val="dotted" w:sz="4" w:space="0" w:color="auto"/>
            </w:tcBorders>
            <w:shd w:val="clear" w:color="auto" w:fill="800000"/>
          </w:tcPr>
          <w:p w:rsidR="00DB548D" w:rsidRPr="006550A4" w:rsidRDefault="006550A4" w:rsidP="00E334D6">
            <w:pPr>
              <w:rPr>
                <w:b/>
                <w:sz w:val="20"/>
                <w:szCs w:val="20"/>
                <w:lang w:val="en-US"/>
              </w:rPr>
            </w:pPr>
            <w:r>
              <w:rPr>
                <w:b/>
                <w:i/>
                <w:sz w:val="20"/>
                <w:szCs w:val="20"/>
                <w:lang w:val="en-US"/>
              </w:rPr>
              <w:t>Responsible</w:t>
            </w:r>
            <w:r w:rsidRPr="006550A4">
              <w:rPr>
                <w:b/>
                <w:i/>
                <w:sz w:val="20"/>
                <w:szCs w:val="20"/>
                <w:lang w:val="en-US"/>
              </w:rPr>
              <w:t xml:space="preserve"> </w:t>
            </w:r>
          </w:p>
        </w:tc>
      </w:tr>
      <w:tr w:rsidR="00353B7A" w:rsidRPr="00B150F0" w:rsidTr="0074621B">
        <w:trPr>
          <w:trHeight w:val="530"/>
        </w:trPr>
        <w:tc>
          <w:tcPr>
            <w:tcW w:w="7513" w:type="dxa"/>
            <w:tcBorders>
              <w:top w:val="dotted" w:sz="4" w:space="0" w:color="auto"/>
              <w:bottom w:val="dotted" w:sz="4" w:space="0" w:color="auto"/>
              <w:right w:val="single" w:sz="4" w:space="0" w:color="auto"/>
            </w:tcBorders>
          </w:tcPr>
          <w:p w:rsidR="00B150F0" w:rsidRDefault="00A6257E" w:rsidP="00395098">
            <w:pPr>
              <w:rPr>
                <w:sz w:val="20"/>
                <w:szCs w:val="20"/>
                <w:lang w:val="en-US"/>
              </w:rPr>
            </w:pPr>
            <w:r>
              <w:rPr>
                <w:sz w:val="20"/>
                <w:szCs w:val="20"/>
                <w:lang w:val="en-US"/>
              </w:rPr>
              <w:t>The</w:t>
            </w:r>
            <w:r w:rsidR="00353B7A" w:rsidRPr="00A25AB6">
              <w:rPr>
                <w:sz w:val="20"/>
                <w:szCs w:val="20"/>
                <w:lang w:val="en-US"/>
              </w:rPr>
              <w:t xml:space="preserve"> people are </w:t>
            </w:r>
            <w:r>
              <w:rPr>
                <w:sz w:val="20"/>
                <w:szCs w:val="20"/>
                <w:lang w:val="en-US"/>
              </w:rPr>
              <w:t xml:space="preserve">already </w:t>
            </w:r>
            <w:r w:rsidR="00353B7A" w:rsidRPr="00A25AB6">
              <w:rPr>
                <w:sz w:val="20"/>
                <w:szCs w:val="20"/>
                <w:lang w:val="en-US"/>
              </w:rPr>
              <w:t>rebuilding</w:t>
            </w:r>
            <w:r>
              <w:rPr>
                <w:sz w:val="20"/>
                <w:szCs w:val="20"/>
                <w:lang w:val="en-US"/>
              </w:rPr>
              <w:t xml:space="preserve"> their homes, using a wide range of locally available materials, including </w:t>
            </w:r>
            <w:r w:rsidR="00353B7A" w:rsidRPr="00A25AB6">
              <w:rPr>
                <w:sz w:val="20"/>
                <w:szCs w:val="20"/>
                <w:lang w:val="en-US"/>
              </w:rPr>
              <w:t>debris</w:t>
            </w:r>
            <w:r>
              <w:rPr>
                <w:sz w:val="20"/>
                <w:szCs w:val="20"/>
                <w:lang w:val="en-US"/>
              </w:rPr>
              <w:t>, wooden sticks,....</w:t>
            </w:r>
            <w:r w:rsidR="00B150F0">
              <w:rPr>
                <w:sz w:val="20"/>
                <w:szCs w:val="20"/>
                <w:lang w:val="en-US"/>
              </w:rPr>
              <w:t>.</w:t>
            </w:r>
          </w:p>
          <w:p w:rsidR="00A6257E" w:rsidRDefault="00B150F0" w:rsidP="00395098">
            <w:pPr>
              <w:rPr>
                <w:sz w:val="20"/>
                <w:szCs w:val="20"/>
                <w:lang w:val="en-US"/>
              </w:rPr>
            </w:pPr>
            <w:r>
              <w:rPr>
                <w:sz w:val="20"/>
                <w:szCs w:val="20"/>
                <w:lang w:val="en-US"/>
              </w:rPr>
              <w:t>The q</w:t>
            </w:r>
            <w:r w:rsidR="00353B7A" w:rsidRPr="00A25AB6">
              <w:rPr>
                <w:sz w:val="20"/>
                <w:szCs w:val="20"/>
                <w:lang w:val="en-US"/>
              </w:rPr>
              <w:t xml:space="preserve">uality of self-reconstruction is </w:t>
            </w:r>
            <w:r>
              <w:rPr>
                <w:sz w:val="20"/>
                <w:szCs w:val="20"/>
                <w:lang w:val="en-US"/>
              </w:rPr>
              <w:t xml:space="preserve">in general very </w:t>
            </w:r>
            <w:r w:rsidR="00353B7A" w:rsidRPr="00A25AB6">
              <w:rPr>
                <w:sz w:val="20"/>
                <w:szCs w:val="20"/>
                <w:lang w:val="en-US"/>
              </w:rPr>
              <w:t>low.</w:t>
            </w:r>
          </w:p>
          <w:p w:rsidR="00A6257E" w:rsidRDefault="00B150F0" w:rsidP="00395098">
            <w:pPr>
              <w:rPr>
                <w:sz w:val="20"/>
                <w:szCs w:val="20"/>
                <w:lang w:val="en-US"/>
              </w:rPr>
            </w:pPr>
            <w:r>
              <w:rPr>
                <w:sz w:val="20"/>
                <w:szCs w:val="20"/>
                <w:lang w:val="en-US"/>
              </w:rPr>
              <w:t>The reconstruction is proceeding quite fast, so that many people in 1-2 months will already have newly rebuilt shelters</w:t>
            </w:r>
          </w:p>
          <w:p w:rsidR="00353B7A" w:rsidRPr="006B6842" w:rsidRDefault="00353B7A" w:rsidP="00395098">
            <w:pPr>
              <w:rPr>
                <w:sz w:val="20"/>
                <w:szCs w:val="20"/>
                <w:lang w:val="en-US"/>
              </w:rPr>
            </w:pPr>
          </w:p>
        </w:tc>
        <w:tc>
          <w:tcPr>
            <w:tcW w:w="1701" w:type="dxa"/>
            <w:tcBorders>
              <w:top w:val="dotted" w:sz="4" w:space="0" w:color="auto"/>
              <w:left w:val="single" w:sz="4" w:space="0" w:color="auto"/>
              <w:bottom w:val="dotted" w:sz="4" w:space="0" w:color="auto"/>
              <w:right w:val="single" w:sz="4" w:space="0" w:color="auto"/>
            </w:tcBorders>
          </w:tcPr>
          <w:p w:rsidR="00353B7A" w:rsidRPr="006550A4" w:rsidRDefault="00353B7A" w:rsidP="00B150F0">
            <w:pPr>
              <w:rPr>
                <w:sz w:val="20"/>
                <w:szCs w:val="20"/>
                <w:lang w:val="en-US"/>
              </w:rPr>
            </w:pPr>
            <w:r>
              <w:rPr>
                <w:sz w:val="20"/>
                <w:szCs w:val="20"/>
                <w:lang w:val="en-US"/>
              </w:rPr>
              <w:t xml:space="preserve">Partners will share photos and </w:t>
            </w:r>
            <w:r w:rsidR="00B150F0">
              <w:rPr>
                <w:sz w:val="20"/>
                <w:szCs w:val="20"/>
                <w:lang w:val="en-US"/>
              </w:rPr>
              <w:t>findings</w:t>
            </w:r>
            <w:r>
              <w:rPr>
                <w:sz w:val="20"/>
                <w:szCs w:val="20"/>
                <w:lang w:val="en-US"/>
              </w:rPr>
              <w:t xml:space="preserve"> </w:t>
            </w:r>
            <w:r w:rsidR="00B150F0">
              <w:rPr>
                <w:sz w:val="20"/>
                <w:szCs w:val="20"/>
                <w:lang w:val="en-US"/>
              </w:rPr>
              <w:t>from the field</w:t>
            </w:r>
          </w:p>
        </w:tc>
        <w:tc>
          <w:tcPr>
            <w:tcW w:w="1276" w:type="dxa"/>
            <w:tcBorders>
              <w:top w:val="dotted" w:sz="4" w:space="0" w:color="auto"/>
              <w:left w:val="single" w:sz="4" w:space="0" w:color="auto"/>
              <w:bottom w:val="dotted" w:sz="4" w:space="0" w:color="auto"/>
            </w:tcBorders>
          </w:tcPr>
          <w:p w:rsidR="00353B7A" w:rsidRPr="006550A4" w:rsidRDefault="004C33C2" w:rsidP="00395098">
            <w:pPr>
              <w:rPr>
                <w:sz w:val="20"/>
                <w:szCs w:val="20"/>
                <w:lang w:val="en-US"/>
              </w:rPr>
            </w:pPr>
            <w:r>
              <w:rPr>
                <w:sz w:val="20"/>
                <w:szCs w:val="20"/>
                <w:lang w:val="en-US"/>
              </w:rPr>
              <w:t>SC Partners</w:t>
            </w:r>
          </w:p>
        </w:tc>
      </w:tr>
      <w:tr w:rsidR="00353B7A" w:rsidRPr="006B3FD6" w:rsidTr="0074621B">
        <w:trPr>
          <w:trHeight w:val="530"/>
        </w:trPr>
        <w:tc>
          <w:tcPr>
            <w:tcW w:w="7513" w:type="dxa"/>
            <w:tcBorders>
              <w:top w:val="dotted" w:sz="4" w:space="0" w:color="auto"/>
              <w:bottom w:val="dotted" w:sz="4" w:space="0" w:color="auto"/>
              <w:right w:val="single" w:sz="4" w:space="0" w:color="auto"/>
            </w:tcBorders>
          </w:tcPr>
          <w:p w:rsidR="00353B7A" w:rsidRDefault="0011162E" w:rsidP="00395098">
            <w:pPr>
              <w:rPr>
                <w:sz w:val="20"/>
                <w:szCs w:val="20"/>
                <w:lang w:val="en-US"/>
              </w:rPr>
            </w:pPr>
            <w:r>
              <w:rPr>
                <w:noProof/>
                <w:sz w:val="20"/>
                <w:szCs w:val="20"/>
                <w:lang w:val="it-IT" w:eastAsia="it-IT"/>
              </w:rPr>
              <w:drawing>
                <wp:anchor distT="0" distB="0" distL="114300" distR="114300" simplePos="0" relativeHeight="251662336" behindDoc="0" locked="0" layoutInCell="1" allowOverlap="1">
                  <wp:simplePos x="0" y="0"/>
                  <wp:positionH relativeFrom="column">
                    <wp:posOffset>-46990</wp:posOffset>
                  </wp:positionH>
                  <wp:positionV relativeFrom="paragraph">
                    <wp:posOffset>-3810</wp:posOffset>
                  </wp:positionV>
                  <wp:extent cx="1577340" cy="2214245"/>
                  <wp:effectExtent l="19050" t="0" r="3810" b="0"/>
                  <wp:wrapSquare wrapText="bothSides"/>
                  <wp:docPr id="4" name="Immagine 1" descr="D:\LUCIO\ARCHIVE\PROJECTS\03-in progress\GRC-MOZAMBICO-2019_03_27\GRC-MOZ-ADMIN\13-MEETINGS\SC-RECOVERY\SC_MOZ-BEIRA-TWG Recovery-2019_04_17-matr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UCIO\ARCHIVE\PROJECTS\03-in progress\GRC-MOZAMBICO-2019_03_27\GRC-MOZ-ADMIN\13-MEETINGS\SC-RECOVERY\SC_MOZ-BEIRA-TWG Recovery-2019_04_17-matrix.jpg"/>
                          <pic:cNvPicPr>
                            <a:picLocks noChangeAspect="1" noChangeArrowheads="1"/>
                          </pic:cNvPicPr>
                        </pic:nvPicPr>
                        <pic:blipFill>
                          <a:blip r:embed="rId9" cstate="print"/>
                          <a:srcRect/>
                          <a:stretch>
                            <a:fillRect/>
                          </a:stretch>
                        </pic:blipFill>
                        <pic:spPr bwMode="auto">
                          <a:xfrm>
                            <a:off x="0" y="0"/>
                            <a:ext cx="1577340" cy="2214245"/>
                          </a:xfrm>
                          <a:prstGeom prst="rect">
                            <a:avLst/>
                          </a:prstGeom>
                          <a:noFill/>
                          <a:ln w="9525">
                            <a:noFill/>
                            <a:miter lim="800000"/>
                            <a:headEnd/>
                            <a:tailEnd/>
                          </a:ln>
                        </pic:spPr>
                      </pic:pic>
                    </a:graphicData>
                  </a:graphic>
                </wp:anchor>
              </w:drawing>
            </w:r>
            <w:r w:rsidR="004C33C2">
              <w:rPr>
                <w:sz w:val="20"/>
                <w:szCs w:val="20"/>
                <w:lang w:val="en-US"/>
              </w:rPr>
              <w:t>Priority to establish a matrix with list of damages, typologies and proposed interventions</w:t>
            </w:r>
            <w:r w:rsidR="00B150F0">
              <w:rPr>
                <w:sz w:val="20"/>
                <w:szCs w:val="20"/>
                <w:lang w:val="en-US"/>
              </w:rPr>
              <w:t>.</w:t>
            </w:r>
          </w:p>
          <w:p w:rsidR="00B150F0" w:rsidRDefault="00B150F0" w:rsidP="00395098">
            <w:pPr>
              <w:rPr>
                <w:sz w:val="20"/>
                <w:szCs w:val="20"/>
                <w:lang w:val="en-US"/>
              </w:rPr>
            </w:pPr>
            <w:r>
              <w:rPr>
                <w:sz w:val="20"/>
                <w:szCs w:val="20"/>
                <w:lang w:val="en-US"/>
              </w:rPr>
              <w:t xml:space="preserve">The matrix will be </w:t>
            </w:r>
            <w:r w:rsidR="0011162E">
              <w:rPr>
                <w:sz w:val="20"/>
                <w:szCs w:val="20"/>
                <w:lang w:val="en-US"/>
              </w:rPr>
              <w:t>a</w:t>
            </w:r>
            <w:r>
              <w:rPr>
                <w:sz w:val="20"/>
                <w:szCs w:val="20"/>
                <w:lang w:val="en-US"/>
              </w:rPr>
              <w:t xml:space="preserve"> key tool to define the intervention strategies and the cost of the proposed actions (e.g. partial reconstruction, complete reconstruction, reparation, upgrading of the existing,</w:t>
            </w:r>
            <w:r w:rsidR="0011162E">
              <w:rPr>
                <w:sz w:val="20"/>
                <w:szCs w:val="20"/>
                <w:lang w:val="en-US"/>
              </w:rPr>
              <w:t xml:space="preserve"> support to hosti</w:t>
            </w:r>
            <w:r w:rsidR="0063251F">
              <w:rPr>
                <w:sz w:val="20"/>
                <w:szCs w:val="20"/>
                <w:lang w:val="en-US"/>
              </w:rPr>
              <w:t>n</w:t>
            </w:r>
            <w:r w:rsidR="0011162E">
              <w:rPr>
                <w:sz w:val="20"/>
                <w:szCs w:val="20"/>
                <w:lang w:val="en-US"/>
              </w:rPr>
              <w:t>g families</w:t>
            </w:r>
            <w:r>
              <w:rPr>
                <w:sz w:val="20"/>
                <w:szCs w:val="20"/>
                <w:lang w:val="en-US"/>
              </w:rPr>
              <w:t xml:space="preserve">....) </w:t>
            </w:r>
          </w:p>
          <w:p w:rsidR="00B150F0" w:rsidRDefault="00B150F0" w:rsidP="00395098">
            <w:pPr>
              <w:rPr>
                <w:sz w:val="20"/>
                <w:szCs w:val="20"/>
                <w:lang w:val="en-US"/>
              </w:rPr>
            </w:pPr>
          </w:p>
          <w:p w:rsidR="00353B7A" w:rsidRDefault="0011162E" w:rsidP="0011162E">
            <w:pPr>
              <w:shd w:val="clear" w:color="auto" w:fill="FFFFFF"/>
              <w:rPr>
                <w:sz w:val="20"/>
                <w:szCs w:val="20"/>
                <w:lang w:val="en-US"/>
              </w:rPr>
            </w:pPr>
            <w:r>
              <w:rPr>
                <w:sz w:val="20"/>
                <w:szCs w:val="20"/>
                <w:lang w:val="en-US"/>
              </w:rPr>
              <w:t xml:space="preserve">SC Partners should provide a basic strategic framework to engage with donors, HQ and stakeholders to decide where to go next. </w:t>
            </w:r>
          </w:p>
          <w:p w:rsidR="0011162E" w:rsidRDefault="0011162E" w:rsidP="0011162E">
            <w:pPr>
              <w:rPr>
                <w:sz w:val="20"/>
                <w:szCs w:val="20"/>
                <w:lang w:val="en-US"/>
              </w:rPr>
            </w:pPr>
          </w:p>
          <w:p w:rsidR="0011162E" w:rsidRDefault="0011162E" w:rsidP="0011162E">
            <w:pPr>
              <w:rPr>
                <w:sz w:val="20"/>
                <w:szCs w:val="20"/>
                <w:lang w:val="en-US"/>
              </w:rPr>
            </w:pPr>
            <w:proofErr w:type="spellStart"/>
            <w:r>
              <w:rPr>
                <w:sz w:val="20"/>
                <w:szCs w:val="20"/>
                <w:lang w:val="en-US"/>
              </w:rPr>
              <w:t>BoQ</w:t>
            </w:r>
            <w:proofErr w:type="spellEnd"/>
            <w:r>
              <w:rPr>
                <w:sz w:val="20"/>
                <w:szCs w:val="20"/>
                <w:lang w:val="en-US"/>
              </w:rPr>
              <w:t xml:space="preserve"> and price of the interventions?</w:t>
            </w:r>
          </w:p>
          <w:p w:rsidR="0011162E" w:rsidRDefault="0011162E" w:rsidP="0011162E">
            <w:pPr>
              <w:rPr>
                <w:sz w:val="20"/>
                <w:szCs w:val="20"/>
                <w:lang w:val="en-US"/>
              </w:rPr>
            </w:pPr>
          </w:p>
          <w:p w:rsidR="0011162E" w:rsidRPr="006B6842" w:rsidRDefault="0011162E" w:rsidP="0011162E">
            <w:pPr>
              <w:rPr>
                <w:sz w:val="20"/>
                <w:szCs w:val="20"/>
                <w:lang w:val="en-US"/>
              </w:rPr>
            </w:pPr>
          </w:p>
        </w:tc>
        <w:tc>
          <w:tcPr>
            <w:tcW w:w="1701" w:type="dxa"/>
            <w:tcBorders>
              <w:top w:val="dotted" w:sz="4" w:space="0" w:color="auto"/>
              <w:left w:val="single" w:sz="4" w:space="0" w:color="auto"/>
              <w:bottom w:val="dotted" w:sz="4" w:space="0" w:color="auto"/>
              <w:right w:val="single" w:sz="4" w:space="0" w:color="auto"/>
            </w:tcBorders>
          </w:tcPr>
          <w:p w:rsidR="0011162E" w:rsidRDefault="0011162E" w:rsidP="0011162E">
            <w:pPr>
              <w:rPr>
                <w:sz w:val="20"/>
                <w:szCs w:val="20"/>
                <w:lang w:val="en-US"/>
              </w:rPr>
            </w:pPr>
            <w:r>
              <w:rPr>
                <w:sz w:val="20"/>
                <w:szCs w:val="20"/>
                <w:lang w:val="en-US"/>
              </w:rPr>
              <w:t>Matrix with typologies, damages</w:t>
            </w:r>
          </w:p>
          <w:p w:rsidR="0011162E" w:rsidRDefault="0011162E" w:rsidP="0011162E">
            <w:pPr>
              <w:rPr>
                <w:sz w:val="20"/>
                <w:szCs w:val="20"/>
                <w:lang w:val="en-US"/>
              </w:rPr>
            </w:pPr>
          </w:p>
          <w:p w:rsidR="0011162E" w:rsidRDefault="0011162E" w:rsidP="0011162E">
            <w:pPr>
              <w:rPr>
                <w:sz w:val="20"/>
                <w:szCs w:val="20"/>
                <w:lang w:val="en-US"/>
              </w:rPr>
            </w:pPr>
          </w:p>
          <w:p w:rsidR="0011162E" w:rsidRDefault="0011162E" w:rsidP="0011162E">
            <w:pPr>
              <w:rPr>
                <w:sz w:val="20"/>
                <w:szCs w:val="20"/>
                <w:lang w:val="en-US"/>
              </w:rPr>
            </w:pPr>
          </w:p>
          <w:p w:rsidR="0011162E" w:rsidRDefault="0011162E" w:rsidP="0011162E">
            <w:pPr>
              <w:rPr>
                <w:sz w:val="20"/>
                <w:szCs w:val="20"/>
                <w:lang w:val="en-US"/>
              </w:rPr>
            </w:pPr>
          </w:p>
          <w:p w:rsidR="0011162E" w:rsidRDefault="0011162E" w:rsidP="0011162E">
            <w:pPr>
              <w:rPr>
                <w:sz w:val="20"/>
                <w:szCs w:val="20"/>
                <w:lang w:val="en-US"/>
              </w:rPr>
            </w:pPr>
          </w:p>
          <w:p w:rsidR="0011162E" w:rsidRDefault="0011162E" w:rsidP="0011162E">
            <w:pPr>
              <w:rPr>
                <w:sz w:val="20"/>
                <w:szCs w:val="20"/>
                <w:lang w:val="en-US"/>
              </w:rPr>
            </w:pPr>
          </w:p>
          <w:p w:rsidR="0011162E" w:rsidRDefault="0011162E" w:rsidP="0011162E">
            <w:pPr>
              <w:rPr>
                <w:sz w:val="20"/>
                <w:szCs w:val="20"/>
                <w:lang w:val="en-US"/>
              </w:rPr>
            </w:pPr>
          </w:p>
          <w:p w:rsidR="0011162E" w:rsidRDefault="0011162E" w:rsidP="0011162E">
            <w:pPr>
              <w:rPr>
                <w:sz w:val="20"/>
                <w:szCs w:val="20"/>
                <w:lang w:val="en-US"/>
              </w:rPr>
            </w:pPr>
          </w:p>
          <w:p w:rsidR="0011162E" w:rsidRDefault="0011162E" w:rsidP="0011162E">
            <w:pPr>
              <w:rPr>
                <w:sz w:val="20"/>
                <w:szCs w:val="20"/>
                <w:lang w:val="en-US"/>
              </w:rPr>
            </w:pPr>
          </w:p>
          <w:p w:rsidR="0011162E" w:rsidRDefault="0011162E" w:rsidP="0011162E">
            <w:pPr>
              <w:rPr>
                <w:sz w:val="20"/>
                <w:szCs w:val="20"/>
                <w:lang w:val="en-US"/>
              </w:rPr>
            </w:pPr>
          </w:p>
          <w:p w:rsidR="0011162E" w:rsidRDefault="0011162E" w:rsidP="0011162E">
            <w:pPr>
              <w:rPr>
                <w:sz w:val="20"/>
                <w:szCs w:val="20"/>
                <w:lang w:val="en-US"/>
              </w:rPr>
            </w:pPr>
          </w:p>
          <w:p w:rsidR="00353B7A" w:rsidRPr="006550A4" w:rsidRDefault="0011162E" w:rsidP="0011162E">
            <w:pPr>
              <w:rPr>
                <w:sz w:val="20"/>
                <w:szCs w:val="20"/>
                <w:lang w:val="en-US"/>
              </w:rPr>
            </w:pPr>
            <w:r>
              <w:rPr>
                <w:sz w:val="20"/>
                <w:szCs w:val="20"/>
                <w:lang w:val="en-US"/>
              </w:rPr>
              <w:t xml:space="preserve"> </w:t>
            </w:r>
          </w:p>
        </w:tc>
        <w:tc>
          <w:tcPr>
            <w:tcW w:w="1276" w:type="dxa"/>
            <w:tcBorders>
              <w:top w:val="dotted" w:sz="4" w:space="0" w:color="auto"/>
              <w:left w:val="single" w:sz="4" w:space="0" w:color="auto"/>
              <w:bottom w:val="dotted" w:sz="4" w:space="0" w:color="auto"/>
            </w:tcBorders>
          </w:tcPr>
          <w:p w:rsidR="00353B7A" w:rsidRDefault="004C33C2" w:rsidP="00395098">
            <w:pPr>
              <w:rPr>
                <w:sz w:val="20"/>
                <w:szCs w:val="20"/>
                <w:lang w:val="en-US"/>
              </w:rPr>
            </w:pPr>
            <w:r>
              <w:rPr>
                <w:sz w:val="20"/>
                <w:szCs w:val="20"/>
                <w:lang w:val="en-US"/>
              </w:rPr>
              <w:t>SC</w:t>
            </w:r>
          </w:p>
          <w:p w:rsidR="0011162E" w:rsidRDefault="0011162E" w:rsidP="00395098">
            <w:pPr>
              <w:rPr>
                <w:sz w:val="20"/>
                <w:szCs w:val="20"/>
                <w:lang w:val="en-US"/>
              </w:rPr>
            </w:pPr>
          </w:p>
          <w:p w:rsidR="0011162E" w:rsidRDefault="0011162E" w:rsidP="00395098">
            <w:pPr>
              <w:rPr>
                <w:sz w:val="20"/>
                <w:szCs w:val="20"/>
                <w:lang w:val="en-US"/>
              </w:rPr>
            </w:pPr>
          </w:p>
          <w:p w:rsidR="0011162E" w:rsidRDefault="0011162E" w:rsidP="00395098">
            <w:pPr>
              <w:rPr>
                <w:sz w:val="20"/>
                <w:szCs w:val="20"/>
                <w:lang w:val="en-US"/>
              </w:rPr>
            </w:pPr>
          </w:p>
          <w:p w:rsidR="0011162E" w:rsidRDefault="0011162E" w:rsidP="00395098">
            <w:pPr>
              <w:rPr>
                <w:sz w:val="20"/>
                <w:szCs w:val="20"/>
                <w:lang w:val="en-US"/>
              </w:rPr>
            </w:pPr>
          </w:p>
          <w:p w:rsidR="0011162E" w:rsidRDefault="0011162E" w:rsidP="00395098">
            <w:pPr>
              <w:rPr>
                <w:sz w:val="20"/>
                <w:szCs w:val="20"/>
                <w:lang w:val="en-US"/>
              </w:rPr>
            </w:pPr>
          </w:p>
          <w:p w:rsidR="0011162E" w:rsidRDefault="0011162E" w:rsidP="00395098">
            <w:pPr>
              <w:rPr>
                <w:sz w:val="20"/>
                <w:szCs w:val="20"/>
                <w:lang w:val="en-US"/>
              </w:rPr>
            </w:pPr>
          </w:p>
          <w:p w:rsidR="0011162E" w:rsidRDefault="0011162E" w:rsidP="00395098">
            <w:pPr>
              <w:rPr>
                <w:sz w:val="20"/>
                <w:szCs w:val="20"/>
                <w:lang w:val="en-US"/>
              </w:rPr>
            </w:pPr>
          </w:p>
          <w:p w:rsidR="0011162E" w:rsidRDefault="0011162E" w:rsidP="00395098">
            <w:pPr>
              <w:rPr>
                <w:sz w:val="20"/>
                <w:szCs w:val="20"/>
                <w:lang w:val="en-US"/>
              </w:rPr>
            </w:pPr>
          </w:p>
          <w:p w:rsidR="0011162E" w:rsidRDefault="0011162E" w:rsidP="00395098">
            <w:pPr>
              <w:rPr>
                <w:sz w:val="20"/>
                <w:szCs w:val="20"/>
                <w:lang w:val="en-US"/>
              </w:rPr>
            </w:pPr>
          </w:p>
          <w:p w:rsidR="0011162E" w:rsidRDefault="0011162E" w:rsidP="00395098">
            <w:pPr>
              <w:rPr>
                <w:sz w:val="20"/>
                <w:szCs w:val="20"/>
                <w:lang w:val="en-US"/>
              </w:rPr>
            </w:pPr>
          </w:p>
          <w:p w:rsidR="0011162E" w:rsidRDefault="0011162E" w:rsidP="00395098">
            <w:pPr>
              <w:rPr>
                <w:sz w:val="20"/>
                <w:szCs w:val="20"/>
                <w:lang w:val="en-US"/>
              </w:rPr>
            </w:pPr>
          </w:p>
          <w:p w:rsidR="0011162E" w:rsidRPr="006550A4" w:rsidRDefault="0011162E" w:rsidP="00395098">
            <w:pPr>
              <w:rPr>
                <w:sz w:val="20"/>
                <w:szCs w:val="20"/>
                <w:lang w:val="en-US"/>
              </w:rPr>
            </w:pPr>
            <w:r>
              <w:rPr>
                <w:sz w:val="20"/>
                <w:szCs w:val="20"/>
                <w:lang w:val="en-US"/>
              </w:rPr>
              <w:t>SC Partners</w:t>
            </w:r>
          </w:p>
        </w:tc>
      </w:tr>
      <w:tr w:rsidR="00DB548D" w:rsidRPr="00776645" w:rsidTr="0074621B">
        <w:trPr>
          <w:trHeight w:val="410"/>
        </w:trPr>
        <w:tc>
          <w:tcPr>
            <w:tcW w:w="7513" w:type="dxa"/>
            <w:shd w:val="clear" w:color="auto" w:fill="800000"/>
          </w:tcPr>
          <w:p w:rsidR="00DB548D" w:rsidRPr="003E791D" w:rsidRDefault="00776645" w:rsidP="00F9394C">
            <w:pPr>
              <w:pStyle w:val="Prrafodelista"/>
              <w:numPr>
                <w:ilvl w:val="0"/>
                <w:numId w:val="1"/>
              </w:numPr>
              <w:spacing w:after="0" w:line="240" w:lineRule="auto"/>
              <w:ind w:left="318" w:hanging="284"/>
              <w:rPr>
                <w:b/>
                <w:i/>
                <w:sz w:val="20"/>
                <w:szCs w:val="20"/>
                <w:lang w:val="en-US"/>
              </w:rPr>
            </w:pPr>
            <w:r>
              <w:rPr>
                <w:b/>
                <w:sz w:val="20"/>
                <w:szCs w:val="20"/>
                <w:lang w:val="en-US"/>
              </w:rPr>
              <w:lastRenderedPageBreak/>
              <w:t>Plans of the Shelter Partner</w:t>
            </w:r>
            <w:r w:rsidR="000961BF">
              <w:rPr>
                <w:b/>
                <w:sz w:val="20"/>
                <w:szCs w:val="20"/>
                <w:lang w:val="en-US"/>
              </w:rPr>
              <w:t>s</w:t>
            </w:r>
            <w:r w:rsidR="004811C6">
              <w:rPr>
                <w:b/>
                <w:sz w:val="20"/>
                <w:szCs w:val="20"/>
                <w:lang w:val="en-US"/>
              </w:rPr>
              <w:tab/>
            </w:r>
            <w:r w:rsidR="004811C6">
              <w:rPr>
                <w:b/>
                <w:sz w:val="20"/>
                <w:szCs w:val="20"/>
                <w:lang w:val="en-US"/>
              </w:rPr>
              <w:tab/>
            </w:r>
            <w:r w:rsidR="004811C6">
              <w:rPr>
                <w:b/>
                <w:sz w:val="20"/>
                <w:szCs w:val="20"/>
                <w:lang w:val="en-US"/>
              </w:rPr>
              <w:tab/>
            </w:r>
            <w:r w:rsidR="004811C6">
              <w:rPr>
                <w:b/>
                <w:sz w:val="20"/>
                <w:szCs w:val="20"/>
                <w:lang w:val="en-US"/>
              </w:rPr>
              <w:tab/>
            </w:r>
            <w:r w:rsidR="004811C6">
              <w:rPr>
                <w:b/>
                <w:sz w:val="20"/>
                <w:szCs w:val="20"/>
                <w:lang w:val="en-US"/>
              </w:rPr>
              <w:tab/>
            </w:r>
            <w:r w:rsidR="004811C6">
              <w:rPr>
                <w:rFonts w:cs="Arial"/>
                <w:color w:val="FFFFFF" w:themeColor="background1"/>
                <w:sz w:val="20"/>
                <w:szCs w:val="20"/>
                <w:lang w:val="en-US" w:eastAsia="fr-FR"/>
              </w:rPr>
              <w:t>15</w:t>
            </w:r>
            <w:r w:rsidR="004811C6" w:rsidRPr="00776645">
              <w:rPr>
                <w:rFonts w:cs="Arial"/>
                <w:color w:val="FFFFFF" w:themeColor="background1"/>
                <w:sz w:val="20"/>
                <w:szCs w:val="20"/>
                <w:lang w:val="en-US" w:eastAsia="fr-FR"/>
              </w:rPr>
              <w:t xml:space="preserve"> min</w:t>
            </w:r>
          </w:p>
        </w:tc>
        <w:tc>
          <w:tcPr>
            <w:tcW w:w="1701" w:type="dxa"/>
            <w:shd w:val="clear" w:color="auto" w:fill="800000"/>
          </w:tcPr>
          <w:p w:rsidR="00DB548D" w:rsidRPr="006550A4" w:rsidRDefault="004811C6" w:rsidP="00DB548D">
            <w:pPr>
              <w:rPr>
                <w:b/>
                <w:i/>
                <w:sz w:val="20"/>
                <w:szCs w:val="20"/>
                <w:lang w:val="en-US"/>
              </w:rPr>
            </w:pPr>
            <w:r>
              <w:rPr>
                <w:b/>
                <w:sz w:val="20"/>
                <w:szCs w:val="20"/>
                <w:lang w:val="en-US"/>
              </w:rPr>
              <w:t>Action</w:t>
            </w:r>
            <w:r w:rsidR="006550A4">
              <w:rPr>
                <w:b/>
                <w:i/>
                <w:sz w:val="20"/>
                <w:szCs w:val="20"/>
                <w:lang w:val="en-US"/>
              </w:rPr>
              <w:t> </w:t>
            </w:r>
            <w:r w:rsidR="00DB548D" w:rsidRPr="006550A4">
              <w:rPr>
                <w:b/>
                <w:i/>
                <w:sz w:val="20"/>
                <w:szCs w:val="20"/>
                <w:lang w:val="en-US"/>
              </w:rPr>
              <w:t xml:space="preserve"> </w:t>
            </w:r>
          </w:p>
        </w:tc>
        <w:tc>
          <w:tcPr>
            <w:tcW w:w="1276" w:type="dxa"/>
            <w:shd w:val="clear" w:color="auto" w:fill="800000"/>
          </w:tcPr>
          <w:p w:rsidR="001E08B2" w:rsidRPr="006550A4" w:rsidRDefault="006550A4" w:rsidP="00DB548D">
            <w:pPr>
              <w:rPr>
                <w:b/>
                <w:i/>
                <w:sz w:val="20"/>
                <w:szCs w:val="20"/>
                <w:lang w:val="en-US"/>
              </w:rPr>
            </w:pPr>
            <w:r>
              <w:rPr>
                <w:b/>
                <w:i/>
                <w:sz w:val="20"/>
                <w:szCs w:val="20"/>
                <w:lang w:val="en-US"/>
              </w:rPr>
              <w:t>Responsible</w:t>
            </w:r>
            <w:r w:rsidR="00DB548D" w:rsidRPr="006550A4">
              <w:rPr>
                <w:b/>
                <w:i/>
                <w:sz w:val="20"/>
                <w:szCs w:val="20"/>
                <w:lang w:val="en-US"/>
              </w:rPr>
              <w:t xml:space="preserve"> </w:t>
            </w:r>
          </w:p>
        </w:tc>
      </w:tr>
      <w:tr w:rsidR="000961BF" w:rsidRPr="00334430" w:rsidTr="0074621B">
        <w:trPr>
          <w:trHeight w:val="411"/>
        </w:trPr>
        <w:tc>
          <w:tcPr>
            <w:tcW w:w="7513" w:type="dxa"/>
          </w:tcPr>
          <w:p w:rsidR="0011162E" w:rsidRDefault="0011162E" w:rsidP="006550A4">
            <w:pPr>
              <w:shd w:val="clear" w:color="auto" w:fill="FFFFFF"/>
              <w:rPr>
                <w:sz w:val="20"/>
                <w:szCs w:val="20"/>
                <w:lang w:val="en-US"/>
              </w:rPr>
            </w:pPr>
            <w:r>
              <w:rPr>
                <w:sz w:val="20"/>
                <w:szCs w:val="20"/>
                <w:lang w:val="en-US"/>
              </w:rPr>
              <w:t>How will the SC Partners participate and support the reconstruction process?</w:t>
            </w:r>
          </w:p>
          <w:p w:rsidR="004811C6" w:rsidRDefault="004811C6" w:rsidP="006550A4">
            <w:pPr>
              <w:shd w:val="clear" w:color="auto" w:fill="FFFFFF"/>
              <w:rPr>
                <w:sz w:val="20"/>
                <w:szCs w:val="20"/>
                <w:lang w:val="en-US"/>
              </w:rPr>
            </w:pPr>
          </w:p>
        </w:tc>
        <w:tc>
          <w:tcPr>
            <w:tcW w:w="1701" w:type="dxa"/>
          </w:tcPr>
          <w:p w:rsidR="006B3FD6" w:rsidRPr="006550A4" w:rsidRDefault="006B3FD6" w:rsidP="0011162E">
            <w:pPr>
              <w:rPr>
                <w:sz w:val="20"/>
                <w:szCs w:val="20"/>
                <w:lang w:val="en-US"/>
              </w:rPr>
            </w:pPr>
          </w:p>
        </w:tc>
        <w:tc>
          <w:tcPr>
            <w:tcW w:w="1276" w:type="dxa"/>
          </w:tcPr>
          <w:p w:rsidR="000961BF" w:rsidRPr="006550A4" w:rsidRDefault="000961BF" w:rsidP="00DB548D">
            <w:pPr>
              <w:rPr>
                <w:sz w:val="20"/>
                <w:szCs w:val="20"/>
                <w:lang w:val="en-US"/>
              </w:rPr>
            </w:pPr>
          </w:p>
        </w:tc>
      </w:tr>
      <w:tr w:rsidR="00A6257E" w:rsidRPr="00EA7341" w:rsidTr="0074621B">
        <w:trPr>
          <w:trHeight w:val="647"/>
        </w:trPr>
        <w:tc>
          <w:tcPr>
            <w:tcW w:w="7513" w:type="dxa"/>
          </w:tcPr>
          <w:p w:rsidR="00A6257E" w:rsidRDefault="00A6257E" w:rsidP="00A6257E">
            <w:pPr>
              <w:pStyle w:val="Prrafodelista"/>
              <w:numPr>
                <w:ilvl w:val="0"/>
                <w:numId w:val="16"/>
              </w:numPr>
              <w:spacing w:after="0" w:line="240" w:lineRule="auto"/>
              <w:rPr>
                <w:sz w:val="20"/>
                <w:szCs w:val="20"/>
                <w:lang w:val="en-US"/>
              </w:rPr>
            </w:pPr>
            <w:r w:rsidRPr="00A25AB6">
              <w:rPr>
                <w:sz w:val="20"/>
                <w:szCs w:val="20"/>
                <w:lang w:val="en-US"/>
              </w:rPr>
              <w:t>IFRC has a target of 2,000 HH and they have some budgets and they are changing all their pla</w:t>
            </w:r>
            <w:r>
              <w:rPr>
                <w:sz w:val="20"/>
                <w:szCs w:val="20"/>
                <w:lang w:val="en-US"/>
              </w:rPr>
              <w:t>n</w:t>
            </w:r>
            <w:r w:rsidRPr="00A25AB6">
              <w:rPr>
                <w:sz w:val="20"/>
                <w:szCs w:val="20"/>
                <w:lang w:val="en-US"/>
              </w:rPr>
              <w:t>s, as people are rebuilding into retrofitting, very little rebuilding. Beira and rural areas + a whole package with HH and WASH (integrated approach</w:t>
            </w:r>
            <w:r>
              <w:rPr>
                <w:sz w:val="20"/>
                <w:szCs w:val="20"/>
                <w:lang w:val="en-US"/>
              </w:rPr>
              <w:t xml:space="preserve">). Selection of most vulnerable in most damaged areas in </w:t>
            </w:r>
            <w:proofErr w:type="spellStart"/>
            <w:r>
              <w:rPr>
                <w:sz w:val="20"/>
                <w:szCs w:val="20"/>
                <w:lang w:val="en-US"/>
              </w:rPr>
              <w:t>Bu</w:t>
            </w:r>
            <w:r w:rsidR="0011162E">
              <w:rPr>
                <w:sz w:val="20"/>
                <w:szCs w:val="20"/>
                <w:lang w:val="en-US"/>
              </w:rPr>
              <w:t>z</w:t>
            </w:r>
            <w:r>
              <w:rPr>
                <w:sz w:val="20"/>
                <w:szCs w:val="20"/>
                <w:lang w:val="en-US"/>
              </w:rPr>
              <w:t>i</w:t>
            </w:r>
            <w:proofErr w:type="spellEnd"/>
            <w:r>
              <w:rPr>
                <w:sz w:val="20"/>
                <w:szCs w:val="20"/>
                <w:lang w:val="en-US"/>
              </w:rPr>
              <w:t xml:space="preserve"> and </w:t>
            </w:r>
            <w:proofErr w:type="spellStart"/>
            <w:r>
              <w:rPr>
                <w:sz w:val="20"/>
                <w:szCs w:val="20"/>
                <w:lang w:val="en-US"/>
              </w:rPr>
              <w:t>Dondo</w:t>
            </w:r>
            <w:proofErr w:type="spellEnd"/>
            <w:r>
              <w:rPr>
                <w:sz w:val="20"/>
                <w:szCs w:val="20"/>
                <w:lang w:val="en-US"/>
              </w:rPr>
              <w:t>. They have to decide where so they start a participatory approach (maybe blanket selection, as there are not big differences among HH). They may open a dialogue with the communities as they may open modalities: reconstruction, material</w:t>
            </w:r>
            <w:r w:rsidR="004872A4">
              <w:rPr>
                <w:sz w:val="20"/>
                <w:szCs w:val="20"/>
                <w:lang w:val="en-US"/>
              </w:rPr>
              <w:t>s</w:t>
            </w:r>
            <w:r>
              <w:rPr>
                <w:sz w:val="20"/>
                <w:szCs w:val="20"/>
                <w:lang w:val="en-US"/>
              </w:rPr>
              <w:t>, cash for rent, etc.</w:t>
            </w:r>
          </w:p>
          <w:p w:rsidR="00A6257E" w:rsidRDefault="00A6257E" w:rsidP="00A6257E">
            <w:pPr>
              <w:pStyle w:val="Prrafodelista"/>
              <w:numPr>
                <w:ilvl w:val="0"/>
                <w:numId w:val="16"/>
              </w:numPr>
              <w:spacing w:after="0" w:line="240" w:lineRule="auto"/>
              <w:rPr>
                <w:sz w:val="20"/>
                <w:szCs w:val="20"/>
                <w:lang w:val="en-US"/>
              </w:rPr>
            </w:pPr>
            <w:r>
              <w:rPr>
                <w:sz w:val="20"/>
                <w:szCs w:val="20"/>
                <w:lang w:val="en-US"/>
              </w:rPr>
              <w:t>C</w:t>
            </w:r>
            <w:r w:rsidR="007C7C71">
              <w:rPr>
                <w:sz w:val="20"/>
                <w:szCs w:val="20"/>
                <w:lang w:val="en-US"/>
              </w:rPr>
              <w:t>OSACA</w:t>
            </w:r>
            <w:r>
              <w:rPr>
                <w:sz w:val="20"/>
                <w:szCs w:val="20"/>
                <w:lang w:val="en-US"/>
              </w:rPr>
              <w:t xml:space="preserve"> wo</w:t>
            </w:r>
            <w:r w:rsidR="007C7C71">
              <w:rPr>
                <w:sz w:val="20"/>
                <w:szCs w:val="20"/>
                <w:lang w:val="en-US"/>
              </w:rPr>
              <w:t>rking is exploring alternatives, including interventions in urban areas</w:t>
            </w:r>
            <w:r>
              <w:rPr>
                <w:sz w:val="20"/>
                <w:szCs w:val="20"/>
                <w:lang w:val="en-US"/>
              </w:rPr>
              <w:t xml:space="preserve">, maybe </w:t>
            </w:r>
            <w:r w:rsidR="007C7C71">
              <w:rPr>
                <w:sz w:val="20"/>
                <w:szCs w:val="20"/>
                <w:lang w:val="en-US"/>
              </w:rPr>
              <w:t>using</w:t>
            </w:r>
            <w:r>
              <w:rPr>
                <w:sz w:val="20"/>
                <w:szCs w:val="20"/>
                <w:lang w:val="en-US"/>
              </w:rPr>
              <w:t xml:space="preserve"> vouchers for materials or reconstruction. Haven’t identified communities yet.</w:t>
            </w:r>
          </w:p>
          <w:p w:rsidR="007C7C71" w:rsidRDefault="00A6257E" w:rsidP="00A6257E">
            <w:pPr>
              <w:pStyle w:val="Prrafodelista"/>
              <w:numPr>
                <w:ilvl w:val="0"/>
                <w:numId w:val="16"/>
              </w:numPr>
              <w:spacing w:after="0" w:line="240" w:lineRule="auto"/>
              <w:rPr>
                <w:sz w:val="20"/>
                <w:szCs w:val="20"/>
                <w:lang w:val="en-US"/>
              </w:rPr>
            </w:pPr>
            <w:r w:rsidRPr="007C7C71">
              <w:rPr>
                <w:sz w:val="20"/>
                <w:szCs w:val="20"/>
                <w:lang w:val="en-US"/>
              </w:rPr>
              <w:t xml:space="preserve">Emergency architects: </w:t>
            </w:r>
            <w:r w:rsidR="007C7C71" w:rsidRPr="007C7C71">
              <w:rPr>
                <w:sz w:val="20"/>
                <w:szCs w:val="20"/>
                <w:lang w:val="en-US"/>
              </w:rPr>
              <w:t xml:space="preserve">concentrating in rebuilding </w:t>
            </w:r>
            <w:r w:rsidRPr="007C7C71">
              <w:rPr>
                <w:sz w:val="20"/>
                <w:szCs w:val="20"/>
                <w:lang w:val="en-US"/>
              </w:rPr>
              <w:t>infrastructure</w:t>
            </w:r>
            <w:r w:rsidR="007C7C71" w:rsidRPr="007C7C71">
              <w:rPr>
                <w:sz w:val="20"/>
                <w:szCs w:val="20"/>
                <w:lang w:val="en-US"/>
              </w:rPr>
              <w:t xml:space="preserve">s (schools,....) used as evacuation centers </w:t>
            </w:r>
          </w:p>
          <w:p w:rsidR="007C7C71" w:rsidRDefault="007C7C71" w:rsidP="00A6257E">
            <w:pPr>
              <w:pStyle w:val="Prrafodelista"/>
              <w:numPr>
                <w:ilvl w:val="0"/>
                <w:numId w:val="16"/>
              </w:numPr>
              <w:spacing w:after="0" w:line="240" w:lineRule="auto"/>
              <w:rPr>
                <w:sz w:val="20"/>
                <w:szCs w:val="20"/>
                <w:lang w:val="en-US"/>
              </w:rPr>
            </w:pPr>
            <w:r>
              <w:rPr>
                <w:sz w:val="20"/>
                <w:szCs w:val="20"/>
                <w:lang w:val="en-US"/>
              </w:rPr>
              <w:t xml:space="preserve">Samaritan Purse: plan shelter intervention in rural areas (south </w:t>
            </w:r>
            <w:proofErr w:type="spellStart"/>
            <w:r>
              <w:rPr>
                <w:sz w:val="20"/>
                <w:szCs w:val="20"/>
                <w:lang w:val="en-US"/>
              </w:rPr>
              <w:t>Buzi</w:t>
            </w:r>
            <w:proofErr w:type="spellEnd"/>
            <w:r>
              <w:rPr>
                <w:sz w:val="20"/>
                <w:szCs w:val="20"/>
                <w:lang w:val="en-US"/>
              </w:rPr>
              <w:t>)</w:t>
            </w:r>
          </w:p>
          <w:p w:rsidR="007C7C71" w:rsidRDefault="007C7C71" w:rsidP="00A6257E">
            <w:pPr>
              <w:pStyle w:val="Prrafodelista"/>
              <w:numPr>
                <w:ilvl w:val="0"/>
                <w:numId w:val="16"/>
              </w:numPr>
              <w:spacing w:after="0" w:line="240" w:lineRule="auto"/>
              <w:rPr>
                <w:sz w:val="20"/>
                <w:szCs w:val="20"/>
                <w:lang w:val="en-US"/>
              </w:rPr>
            </w:pPr>
            <w:r>
              <w:rPr>
                <w:sz w:val="20"/>
                <w:szCs w:val="20"/>
                <w:lang w:val="en-US"/>
              </w:rPr>
              <w:t xml:space="preserve">German Red Cross (not present at the meeting) will support reconstruction with materials, tools with voucher modality in </w:t>
            </w:r>
            <w:proofErr w:type="spellStart"/>
            <w:r>
              <w:rPr>
                <w:sz w:val="20"/>
                <w:szCs w:val="20"/>
                <w:lang w:val="en-US"/>
              </w:rPr>
              <w:t>Sussundenga</w:t>
            </w:r>
            <w:proofErr w:type="spellEnd"/>
            <w:r>
              <w:rPr>
                <w:sz w:val="20"/>
                <w:szCs w:val="20"/>
                <w:lang w:val="en-US"/>
              </w:rPr>
              <w:t xml:space="preserve"> (until August 2019).</w:t>
            </w:r>
          </w:p>
          <w:p w:rsidR="00A6257E" w:rsidRPr="007C7C71" w:rsidRDefault="00A6257E" w:rsidP="00A6257E">
            <w:pPr>
              <w:pStyle w:val="Prrafodelista"/>
              <w:numPr>
                <w:ilvl w:val="0"/>
                <w:numId w:val="16"/>
              </w:numPr>
              <w:spacing w:after="0" w:line="240" w:lineRule="auto"/>
              <w:rPr>
                <w:sz w:val="20"/>
                <w:szCs w:val="20"/>
                <w:lang w:val="en-US"/>
              </w:rPr>
            </w:pPr>
            <w:r w:rsidRPr="007C7C71">
              <w:rPr>
                <w:sz w:val="20"/>
                <w:szCs w:val="20"/>
                <w:lang w:val="en-US"/>
              </w:rPr>
              <w:t xml:space="preserve">UN habitat: much information from the past 10 years rebuilding in Mozambique. Planning a building back better campaign. </w:t>
            </w:r>
          </w:p>
          <w:p w:rsidR="00A6257E" w:rsidRDefault="00A6257E" w:rsidP="007C7C71">
            <w:pPr>
              <w:pStyle w:val="Prrafodelista"/>
              <w:spacing w:after="0" w:line="240" w:lineRule="auto"/>
              <w:rPr>
                <w:sz w:val="20"/>
                <w:szCs w:val="20"/>
                <w:lang w:val="en-US"/>
              </w:rPr>
            </w:pPr>
          </w:p>
        </w:tc>
        <w:tc>
          <w:tcPr>
            <w:tcW w:w="1701" w:type="dxa"/>
          </w:tcPr>
          <w:p w:rsidR="00A6257E" w:rsidRPr="006550A4" w:rsidRDefault="00A6257E" w:rsidP="00322F68">
            <w:pPr>
              <w:rPr>
                <w:sz w:val="20"/>
                <w:szCs w:val="20"/>
                <w:lang w:val="en-US"/>
              </w:rPr>
            </w:pPr>
            <w:r>
              <w:rPr>
                <w:sz w:val="20"/>
                <w:szCs w:val="20"/>
                <w:lang w:val="en-US"/>
              </w:rPr>
              <w:t>Share survey tools and methodology/ technologies for sharing with OCHA in HR.info</w:t>
            </w:r>
          </w:p>
        </w:tc>
        <w:tc>
          <w:tcPr>
            <w:tcW w:w="1276" w:type="dxa"/>
          </w:tcPr>
          <w:p w:rsidR="00A6257E" w:rsidRDefault="00A6257E" w:rsidP="00322F68">
            <w:pPr>
              <w:rPr>
                <w:sz w:val="20"/>
                <w:szCs w:val="20"/>
                <w:lang w:val="en-US"/>
              </w:rPr>
            </w:pPr>
            <w:r>
              <w:rPr>
                <w:sz w:val="20"/>
                <w:szCs w:val="20"/>
                <w:lang w:val="en-US"/>
              </w:rPr>
              <w:t>Shelter partners</w:t>
            </w:r>
          </w:p>
          <w:p w:rsidR="00A6257E" w:rsidRDefault="00A6257E" w:rsidP="00322F68">
            <w:pPr>
              <w:rPr>
                <w:sz w:val="20"/>
                <w:szCs w:val="20"/>
                <w:lang w:val="en-US"/>
              </w:rPr>
            </w:pPr>
          </w:p>
          <w:p w:rsidR="00A6257E" w:rsidRPr="006550A4" w:rsidRDefault="00A6257E" w:rsidP="00322F68">
            <w:pPr>
              <w:rPr>
                <w:sz w:val="20"/>
                <w:szCs w:val="20"/>
                <w:lang w:val="en-US"/>
              </w:rPr>
            </w:pPr>
          </w:p>
        </w:tc>
      </w:tr>
      <w:tr w:rsidR="00A6257E" w:rsidRPr="00EA7341" w:rsidTr="0074621B">
        <w:trPr>
          <w:trHeight w:val="283"/>
        </w:trPr>
        <w:tc>
          <w:tcPr>
            <w:tcW w:w="7513" w:type="dxa"/>
            <w:shd w:val="clear" w:color="auto" w:fill="7F1416"/>
          </w:tcPr>
          <w:p w:rsidR="00A6257E" w:rsidRPr="00A6257E" w:rsidRDefault="00A6257E" w:rsidP="00A6257E">
            <w:pPr>
              <w:pStyle w:val="Prrafodelista"/>
              <w:numPr>
                <w:ilvl w:val="0"/>
                <w:numId w:val="1"/>
              </w:numPr>
              <w:spacing w:after="0" w:line="240" w:lineRule="auto"/>
              <w:ind w:left="318" w:hanging="284"/>
              <w:rPr>
                <w:b/>
                <w:sz w:val="20"/>
                <w:szCs w:val="20"/>
                <w:lang w:val="en-US"/>
              </w:rPr>
            </w:pPr>
            <w:r w:rsidRPr="00A6257E">
              <w:rPr>
                <w:b/>
                <w:sz w:val="20"/>
                <w:szCs w:val="20"/>
                <w:lang w:val="en-US"/>
              </w:rPr>
              <w:t>Others</w:t>
            </w:r>
          </w:p>
        </w:tc>
        <w:tc>
          <w:tcPr>
            <w:tcW w:w="1701" w:type="dxa"/>
            <w:shd w:val="clear" w:color="auto" w:fill="7F1416"/>
          </w:tcPr>
          <w:p w:rsidR="00A6257E" w:rsidRPr="00A6257E" w:rsidRDefault="00A6257E" w:rsidP="00A6257E">
            <w:pPr>
              <w:pStyle w:val="Prrafodelista"/>
              <w:spacing w:after="0" w:line="240" w:lineRule="auto"/>
              <w:ind w:left="318"/>
              <w:rPr>
                <w:b/>
                <w:sz w:val="20"/>
                <w:szCs w:val="20"/>
                <w:lang w:val="en-US"/>
              </w:rPr>
            </w:pPr>
          </w:p>
        </w:tc>
        <w:tc>
          <w:tcPr>
            <w:tcW w:w="1276" w:type="dxa"/>
            <w:shd w:val="clear" w:color="auto" w:fill="7F1416"/>
          </w:tcPr>
          <w:p w:rsidR="00A6257E" w:rsidRPr="00A6257E" w:rsidRDefault="00A6257E" w:rsidP="00A6257E">
            <w:pPr>
              <w:pStyle w:val="Prrafodelista"/>
              <w:spacing w:after="0" w:line="240" w:lineRule="auto"/>
              <w:ind w:left="318"/>
              <w:rPr>
                <w:b/>
                <w:sz w:val="20"/>
                <w:szCs w:val="20"/>
                <w:lang w:val="en-US"/>
              </w:rPr>
            </w:pPr>
          </w:p>
        </w:tc>
      </w:tr>
      <w:tr w:rsidR="00DB548D" w:rsidRPr="00EA7341" w:rsidTr="0074621B">
        <w:trPr>
          <w:trHeight w:val="647"/>
        </w:trPr>
        <w:tc>
          <w:tcPr>
            <w:tcW w:w="7513" w:type="dxa"/>
          </w:tcPr>
          <w:p w:rsidR="00A6257E" w:rsidRDefault="00A6257E" w:rsidP="00A6257E">
            <w:pPr>
              <w:rPr>
                <w:sz w:val="20"/>
                <w:szCs w:val="20"/>
                <w:lang w:val="en-US"/>
              </w:rPr>
            </w:pPr>
            <w:r w:rsidRPr="006B6842">
              <w:rPr>
                <w:sz w:val="20"/>
                <w:szCs w:val="20"/>
                <w:lang w:val="en-US"/>
              </w:rPr>
              <w:t xml:space="preserve">TWG IEC (information education and communication) messaging about building back safer meeting will take place </w:t>
            </w:r>
            <w:r>
              <w:rPr>
                <w:sz w:val="20"/>
                <w:szCs w:val="20"/>
                <w:lang w:val="en-US"/>
              </w:rPr>
              <w:t>Thursday 18/04  @ 5:00.</w:t>
            </w:r>
            <w:r w:rsidRPr="006B6842">
              <w:rPr>
                <w:sz w:val="20"/>
                <w:szCs w:val="20"/>
                <w:lang w:val="en-US"/>
              </w:rPr>
              <w:t xml:space="preserve"> </w:t>
            </w:r>
            <w:proofErr w:type="spellStart"/>
            <w:r w:rsidRPr="006B6842">
              <w:rPr>
                <w:sz w:val="20"/>
                <w:szCs w:val="20"/>
                <w:lang w:val="en-US"/>
              </w:rPr>
              <w:t>ToRs</w:t>
            </w:r>
            <w:proofErr w:type="spellEnd"/>
            <w:r w:rsidRPr="006B6842">
              <w:rPr>
                <w:sz w:val="20"/>
                <w:szCs w:val="20"/>
                <w:lang w:val="en-US"/>
              </w:rPr>
              <w:t xml:space="preserve"> shared. </w:t>
            </w:r>
          </w:p>
          <w:p w:rsidR="00D86EDE" w:rsidRPr="006550A4" w:rsidRDefault="00D86EDE" w:rsidP="006550A4">
            <w:pPr>
              <w:shd w:val="clear" w:color="auto" w:fill="FFFFFF"/>
              <w:rPr>
                <w:sz w:val="20"/>
                <w:szCs w:val="20"/>
                <w:lang w:val="en-US"/>
              </w:rPr>
            </w:pPr>
          </w:p>
        </w:tc>
        <w:tc>
          <w:tcPr>
            <w:tcW w:w="1701" w:type="dxa"/>
          </w:tcPr>
          <w:p w:rsidR="00DB548D" w:rsidRPr="006550A4" w:rsidRDefault="00DB548D" w:rsidP="0016194A">
            <w:pPr>
              <w:rPr>
                <w:sz w:val="20"/>
                <w:szCs w:val="20"/>
                <w:lang w:val="en-US"/>
              </w:rPr>
            </w:pPr>
          </w:p>
        </w:tc>
        <w:tc>
          <w:tcPr>
            <w:tcW w:w="1276" w:type="dxa"/>
          </w:tcPr>
          <w:p w:rsidR="00DB548D" w:rsidRPr="006550A4" w:rsidRDefault="00DB548D" w:rsidP="00DB548D">
            <w:pPr>
              <w:rPr>
                <w:sz w:val="20"/>
                <w:szCs w:val="20"/>
                <w:lang w:val="en-US"/>
              </w:rPr>
            </w:pPr>
          </w:p>
        </w:tc>
      </w:tr>
      <w:tr w:rsidR="004C33C2" w:rsidRPr="00334430" w:rsidTr="0074621B">
        <w:trPr>
          <w:trHeight w:val="647"/>
        </w:trPr>
        <w:tc>
          <w:tcPr>
            <w:tcW w:w="7513" w:type="dxa"/>
          </w:tcPr>
          <w:p w:rsidR="004C33C2" w:rsidRDefault="004C33C2" w:rsidP="004C33C2">
            <w:pPr>
              <w:rPr>
                <w:sz w:val="20"/>
                <w:szCs w:val="20"/>
                <w:lang w:val="en-US"/>
              </w:rPr>
            </w:pPr>
            <w:r>
              <w:rPr>
                <w:sz w:val="20"/>
                <w:szCs w:val="20"/>
                <w:lang w:val="en-US"/>
              </w:rPr>
              <w:t xml:space="preserve">WFP is taking the lead on establishing </w:t>
            </w:r>
            <w:proofErr w:type="spellStart"/>
            <w:r w:rsidRPr="00A31D2F">
              <w:rPr>
                <w:i/>
                <w:sz w:val="20"/>
                <w:szCs w:val="20"/>
                <w:lang w:val="en-US"/>
              </w:rPr>
              <w:t>Linha</w:t>
            </w:r>
            <w:proofErr w:type="spellEnd"/>
            <w:r w:rsidRPr="00A31D2F">
              <w:rPr>
                <w:i/>
                <w:sz w:val="20"/>
                <w:szCs w:val="20"/>
                <w:lang w:val="en-US"/>
              </w:rPr>
              <w:t xml:space="preserve"> Verde</w:t>
            </w:r>
            <w:r>
              <w:rPr>
                <w:sz w:val="20"/>
                <w:szCs w:val="20"/>
                <w:lang w:val="en-US"/>
              </w:rPr>
              <w:t xml:space="preserve">, an inter-agency complaints and feedback mechanism composed of three components: 24/7 call centre and a network of complaints boxes and community-based complaints mechanisms (CBCM). Information gathered during the community engagement will be shared with partners to inform of needs and priorities on the ground to help improve programming. Information shared with users will raise awareness of services and how to provide feedback. WFP will share a briefing pack, which includes requests for information on shelter activities and focal points for feedback referral. </w:t>
            </w:r>
          </w:p>
          <w:p w:rsidR="004C33C2" w:rsidRPr="006B6842" w:rsidRDefault="004C33C2" w:rsidP="00A6257E">
            <w:pPr>
              <w:rPr>
                <w:sz w:val="20"/>
                <w:szCs w:val="20"/>
                <w:lang w:val="en-US"/>
              </w:rPr>
            </w:pPr>
          </w:p>
        </w:tc>
        <w:tc>
          <w:tcPr>
            <w:tcW w:w="1701" w:type="dxa"/>
          </w:tcPr>
          <w:p w:rsidR="004C33C2" w:rsidRPr="006550A4" w:rsidRDefault="004C33C2" w:rsidP="0016194A">
            <w:pPr>
              <w:rPr>
                <w:sz w:val="20"/>
                <w:szCs w:val="20"/>
                <w:lang w:val="en-US"/>
              </w:rPr>
            </w:pPr>
          </w:p>
        </w:tc>
        <w:tc>
          <w:tcPr>
            <w:tcW w:w="1276" w:type="dxa"/>
          </w:tcPr>
          <w:p w:rsidR="004C33C2" w:rsidRPr="006550A4" w:rsidRDefault="004C33C2" w:rsidP="00DB548D">
            <w:pPr>
              <w:rPr>
                <w:sz w:val="20"/>
                <w:szCs w:val="20"/>
                <w:lang w:val="en-US"/>
              </w:rPr>
            </w:pPr>
          </w:p>
        </w:tc>
      </w:tr>
      <w:tr w:rsidR="007C7C71" w:rsidRPr="00334430" w:rsidTr="0074621B">
        <w:trPr>
          <w:trHeight w:val="647"/>
        </w:trPr>
        <w:tc>
          <w:tcPr>
            <w:tcW w:w="7513" w:type="dxa"/>
          </w:tcPr>
          <w:p w:rsidR="007C7C71" w:rsidRDefault="007C7C71" w:rsidP="007C7C71">
            <w:pPr>
              <w:pStyle w:val="Prrafodelista"/>
              <w:spacing w:after="0" w:line="240" w:lineRule="auto"/>
              <w:ind w:left="0"/>
              <w:rPr>
                <w:sz w:val="20"/>
                <w:szCs w:val="20"/>
                <w:lang w:val="en-US"/>
              </w:rPr>
            </w:pPr>
            <w:r>
              <w:rPr>
                <w:sz w:val="20"/>
                <w:szCs w:val="20"/>
                <w:lang w:val="en-US"/>
              </w:rPr>
              <w:t>UNDP:</w:t>
            </w:r>
            <w:r w:rsidR="00CA22C6">
              <w:rPr>
                <w:sz w:val="20"/>
                <w:szCs w:val="20"/>
                <w:lang w:val="en-US"/>
              </w:rPr>
              <w:t xml:space="preserve"> </w:t>
            </w:r>
            <w:r>
              <w:rPr>
                <w:sz w:val="20"/>
                <w:szCs w:val="20"/>
                <w:lang w:val="en-US"/>
              </w:rPr>
              <w:t>share</w:t>
            </w:r>
            <w:r w:rsidR="00CA22C6">
              <w:rPr>
                <w:sz w:val="20"/>
                <w:szCs w:val="20"/>
                <w:lang w:val="en-US"/>
              </w:rPr>
              <w:t>s</w:t>
            </w:r>
            <w:r>
              <w:rPr>
                <w:sz w:val="20"/>
                <w:szCs w:val="20"/>
                <w:lang w:val="en-US"/>
              </w:rPr>
              <w:t xml:space="preserve"> the planning and </w:t>
            </w:r>
            <w:r w:rsidR="00CA22C6">
              <w:rPr>
                <w:sz w:val="20"/>
                <w:szCs w:val="20"/>
                <w:lang w:val="en-US"/>
              </w:rPr>
              <w:t>summary</w:t>
            </w:r>
            <w:r>
              <w:rPr>
                <w:sz w:val="20"/>
                <w:szCs w:val="20"/>
                <w:lang w:val="en-US"/>
              </w:rPr>
              <w:t xml:space="preserve"> of the PDNA (post disaster needs assessment) that is being done led by UN Habitat and UNPD. </w:t>
            </w:r>
          </w:p>
          <w:p w:rsidR="007C7C71" w:rsidRDefault="007C7C71" w:rsidP="004C33C2">
            <w:pPr>
              <w:rPr>
                <w:sz w:val="20"/>
                <w:szCs w:val="20"/>
                <w:lang w:val="en-US"/>
              </w:rPr>
            </w:pPr>
          </w:p>
        </w:tc>
        <w:tc>
          <w:tcPr>
            <w:tcW w:w="1701" w:type="dxa"/>
          </w:tcPr>
          <w:p w:rsidR="007C7C71" w:rsidRPr="006550A4" w:rsidRDefault="007C7C71" w:rsidP="0016194A">
            <w:pPr>
              <w:rPr>
                <w:sz w:val="20"/>
                <w:szCs w:val="20"/>
                <w:lang w:val="en-US"/>
              </w:rPr>
            </w:pPr>
          </w:p>
        </w:tc>
        <w:tc>
          <w:tcPr>
            <w:tcW w:w="1276" w:type="dxa"/>
          </w:tcPr>
          <w:p w:rsidR="007C7C71" w:rsidRPr="006550A4" w:rsidRDefault="007C7C71" w:rsidP="00DB548D">
            <w:pPr>
              <w:rPr>
                <w:sz w:val="20"/>
                <w:szCs w:val="20"/>
                <w:lang w:val="en-US"/>
              </w:rPr>
            </w:pPr>
          </w:p>
        </w:tc>
      </w:tr>
      <w:tr w:rsidR="007C7C71" w:rsidRPr="00334430" w:rsidTr="0074621B">
        <w:trPr>
          <w:trHeight w:val="647"/>
        </w:trPr>
        <w:tc>
          <w:tcPr>
            <w:tcW w:w="7513" w:type="dxa"/>
          </w:tcPr>
          <w:p w:rsidR="007C7C71" w:rsidRDefault="007C7C71" w:rsidP="007C7C71">
            <w:pPr>
              <w:pStyle w:val="Prrafodelista"/>
              <w:spacing w:after="0" w:line="240" w:lineRule="auto"/>
              <w:ind w:left="0"/>
              <w:rPr>
                <w:sz w:val="20"/>
                <w:szCs w:val="20"/>
                <w:lang w:val="en-US"/>
              </w:rPr>
            </w:pPr>
            <w:r>
              <w:rPr>
                <w:sz w:val="20"/>
                <w:szCs w:val="20"/>
                <w:lang w:val="en-US"/>
              </w:rPr>
              <w:t xml:space="preserve">Asbestos: a consultant on asbestos disposal has been requested by the Municipality of Beira </w:t>
            </w:r>
          </w:p>
        </w:tc>
        <w:tc>
          <w:tcPr>
            <w:tcW w:w="1701" w:type="dxa"/>
          </w:tcPr>
          <w:p w:rsidR="007C7C71" w:rsidRPr="006550A4" w:rsidRDefault="007C7C71" w:rsidP="0016194A">
            <w:pPr>
              <w:rPr>
                <w:sz w:val="20"/>
                <w:szCs w:val="20"/>
                <w:lang w:val="en-US"/>
              </w:rPr>
            </w:pPr>
          </w:p>
        </w:tc>
        <w:tc>
          <w:tcPr>
            <w:tcW w:w="1276" w:type="dxa"/>
          </w:tcPr>
          <w:p w:rsidR="007C7C71" w:rsidRPr="006550A4" w:rsidRDefault="007C7C71" w:rsidP="00DB548D">
            <w:pPr>
              <w:rPr>
                <w:sz w:val="20"/>
                <w:szCs w:val="20"/>
                <w:lang w:val="en-US"/>
              </w:rPr>
            </w:pPr>
          </w:p>
        </w:tc>
      </w:tr>
      <w:tr w:rsidR="007C7C71" w:rsidRPr="00334430" w:rsidTr="0074621B">
        <w:trPr>
          <w:trHeight w:val="647"/>
        </w:trPr>
        <w:tc>
          <w:tcPr>
            <w:tcW w:w="7513" w:type="dxa"/>
          </w:tcPr>
          <w:p w:rsidR="00334430" w:rsidRDefault="00334430" w:rsidP="007C7C71">
            <w:pPr>
              <w:rPr>
                <w:sz w:val="20"/>
                <w:szCs w:val="20"/>
                <w:lang w:val="en-US"/>
              </w:rPr>
            </w:pPr>
            <w:r>
              <w:rPr>
                <w:sz w:val="20"/>
                <w:szCs w:val="20"/>
                <w:lang w:val="en-US"/>
              </w:rPr>
              <w:t>Please, share your assessments populating this OCHA catalogue:</w:t>
            </w:r>
          </w:p>
          <w:p w:rsidR="00334430" w:rsidRPr="00334430" w:rsidRDefault="00334430" w:rsidP="00334430">
            <w:pPr>
              <w:rPr>
                <w:lang w:val="en-US"/>
              </w:rPr>
            </w:pPr>
            <w:hyperlink r:id="rId10" w:anchor="gid=0" w:tooltip="https://docs.google.com/spreadsheets/d/1uCJYpgs6d681rv0WAbobxYtBEm-XYubyVzrhBT91OHE/edit#gid=0" w:history="1">
              <w:r>
                <w:rPr>
                  <w:rStyle w:val="Hipervnculo"/>
                  <w:rFonts w:ascii="Calibri" w:hAnsi="Calibri" w:cs="Calibri"/>
                  <w:color w:val="954F72"/>
                  <w:lang w:val="en-US"/>
                </w:rPr>
                <w:t>https://docs.google.com/spreadsheets/d/1uCJYpgs6d681rv0WAbobxYtBEm-XYubyVzrhBT91OHE/edit#gid=0</w:t>
              </w:r>
            </w:hyperlink>
          </w:p>
          <w:p w:rsidR="00334430" w:rsidRDefault="00334430" w:rsidP="007C7C71">
            <w:pPr>
              <w:rPr>
                <w:sz w:val="20"/>
                <w:szCs w:val="20"/>
                <w:lang w:val="en-US"/>
              </w:rPr>
            </w:pPr>
          </w:p>
          <w:p w:rsidR="007C7C71" w:rsidRDefault="007C7C71" w:rsidP="007C7C71">
            <w:pPr>
              <w:rPr>
                <w:sz w:val="20"/>
                <w:szCs w:val="20"/>
                <w:lang w:val="en-US"/>
              </w:rPr>
            </w:pPr>
            <w:r>
              <w:rPr>
                <w:sz w:val="20"/>
                <w:szCs w:val="20"/>
                <w:lang w:val="en-US"/>
              </w:rPr>
              <w:t>More shelter assessments can be found in:</w:t>
            </w:r>
          </w:p>
          <w:p w:rsidR="007C7C71" w:rsidRDefault="00C913AB" w:rsidP="007C7C71">
            <w:pPr>
              <w:pStyle w:val="Prrafodelista"/>
              <w:numPr>
                <w:ilvl w:val="0"/>
                <w:numId w:val="17"/>
              </w:numPr>
              <w:spacing w:after="0" w:line="240" w:lineRule="auto"/>
              <w:rPr>
                <w:sz w:val="20"/>
                <w:szCs w:val="20"/>
                <w:lang w:val="en-US"/>
              </w:rPr>
            </w:pPr>
            <w:hyperlink r:id="rId11" w:history="1">
              <w:r w:rsidR="007C7C71" w:rsidRPr="00AE5B6C">
                <w:rPr>
                  <w:rStyle w:val="Hipervnculo"/>
                  <w:sz w:val="20"/>
                  <w:szCs w:val="20"/>
                  <w:lang w:val="en-US"/>
                </w:rPr>
                <w:t>https://www.globaldtm.info/mozambique/</w:t>
              </w:r>
            </w:hyperlink>
            <w:r w:rsidR="007C7C71" w:rsidRPr="00353B7A">
              <w:rPr>
                <w:sz w:val="20"/>
                <w:szCs w:val="20"/>
                <w:lang w:val="en-US"/>
              </w:rPr>
              <w:t xml:space="preserve"> </w:t>
            </w:r>
          </w:p>
          <w:p w:rsidR="007C7C71" w:rsidRPr="00353B7A" w:rsidRDefault="00C913AB" w:rsidP="007C7C71">
            <w:pPr>
              <w:pStyle w:val="Prrafodelista"/>
              <w:numPr>
                <w:ilvl w:val="0"/>
                <w:numId w:val="17"/>
              </w:numPr>
              <w:spacing w:after="0" w:line="240" w:lineRule="auto"/>
              <w:rPr>
                <w:sz w:val="20"/>
                <w:szCs w:val="20"/>
                <w:lang w:val="en-US"/>
              </w:rPr>
            </w:pPr>
            <w:hyperlink r:id="rId12" w:history="1">
              <w:r w:rsidR="007C7C71" w:rsidRPr="00AE5B6C">
                <w:rPr>
                  <w:rStyle w:val="Hipervnculo"/>
                  <w:sz w:val="20"/>
                  <w:szCs w:val="20"/>
                </w:rPr>
                <w:t>https://data.humdata.org/search?groups=moz&amp;q=&amp;ext_page_size=25</w:t>
              </w:r>
            </w:hyperlink>
          </w:p>
          <w:p w:rsidR="007C7C71" w:rsidRPr="00353B7A" w:rsidRDefault="00C913AB" w:rsidP="007C7C71">
            <w:pPr>
              <w:pStyle w:val="Prrafodelista"/>
              <w:numPr>
                <w:ilvl w:val="0"/>
                <w:numId w:val="17"/>
              </w:numPr>
              <w:spacing w:after="0" w:line="240" w:lineRule="auto"/>
              <w:rPr>
                <w:sz w:val="20"/>
                <w:szCs w:val="20"/>
                <w:lang w:val="en-US"/>
              </w:rPr>
            </w:pPr>
            <w:hyperlink r:id="rId13" w:history="1">
              <w:r w:rsidR="007C7C71" w:rsidRPr="00AE5B6C">
                <w:rPr>
                  <w:rStyle w:val="Hipervnculo"/>
                  <w:sz w:val="20"/>
                  <w:szCs w:val="20"/>
                  <w:lang w:val="en-US"/>
                </w:rPr>
                <w:t>https://www.humanitarianresponse.info/en/operations/mozambique/assessments</w:t>
              </w:r>
            </w:hyperlink>
          </w:p>
          <w:p w:rsidR="007C7C71" w:rsidRPr="007C7C71" w:rsidRDefault="00C913AB" w:rsidP="007C7C71">
            <w:pPr>
              <w:pStyle w:val="Prrafodelista"/>
              <w:numPr>
                <w:ilvl w:val="0"/>
                <w:numId w:val="17"/>
              </w:numPr>
              <w:spacing w:after="0" w:line="240" w:lineRule="auto"/>
              <w:rPr>
                <w:sz w:val="20"/>
                <w:szCs w:val="20"/>
                <w:lang w:val="en-US"/>
              </w:rPr>
            </w:pPr>
            <w:hyperlink r:id="rId14" w:history="1">
              <w:r w:rsidR="007C7C71" w:rsidRPr="00AE5B6C">
                <w:rPr>
                  <w:rStyle w:val="Hipervnculo"/>
                  <w:sz w:val="20"/>
                  <w:szCs w:val="20"/>
                  <w:lang w:val="en-US"/>
                </w:rPr>
                <w:t>https://maps.mapaction.org/event/moz-idai-2019</w:t>
              </w:r>
            </w:hyperlink>
          </w:p>
          <w:p w:rsidR="007C7C71" w:rsidRDefault="007C7C71" w:rsidP="007C7C71">
            <w:pPr>
              <w:pStyle w:val="Prrafodelista"/>
              <w:spacing w:after="0" w:line="240" w:lineRule="auto"/>
              <w:ind w:left="0"/>
              <w:rPr>
                <w:sz w:val="20"/>
                <w:szCs w:val="20"/>
                <w:lang w:val="en-US"/>
              </w:rPr>
            </w:pPr>
          </w:p>
        </w:tc>
        <w:tc>
          <w:tcPr>
            <w:tcW w:w="1701" w:type="dxa"/>
          </w:tcPr>
          <w:p w:rsidR="007C7C71" w:rsidRPr="006550A4" w:rsidRDefault="00334430" w:rsidP="0016194A">
            <w:pPr>
              <w:rPr>
                <w:sz w:val="20"/>
                <w:szCs w:val="20"/>
                <w:lang w:val="en-US"/>
              </w:rPr>
            </w:pPr>
            <w:r>
              <w:rPr>
                <w:sz w:val="20"/>
                <w:szCs w:val="20"/>
                <w:lang w:val="en-US"/>
              </w:rPr>
              <w:t>Share metadata of your assessments</w:t>
            </w:r>
          </w:p>
        </w:tc>
        <w:tc>
          <w:tcPr>
            <w:tcW w:w="1276" w:type="dxa"/>
          </w:tcPr>
          <w:p w:rsidR="007C7C71" w:rsidRPr="006550A4" w:rsidRDefault="00334430" w:rsidP="00DB548D">
            <w:pPr>
              <w:rPr>
                <w:sz w:val="20"/>
                <w:szCs w:val="20"/>
                <w:lang w:val="en-US"/>
              </w:rPr>
            </w:pPr>
            <w:r>
              <w:rPr>
                <w:sz w:val="20"/>
                <w:szCs w:val="20"/>
                <w:lang w:val="en-US"/>
              </w:rPr>
              <w:t xml:space="preserve">SC </w:t>
            </w:r>
            <w:bookmarkStart w:id="0" w:name="_GoBack"/>
            <w:bookmarkEnd w:id="0"/>
            <w:r>
              <w:rPr>
                <w:sz w:val="20"/>
                <w:szCs w:val="20"/>
                <w:lang w:val="en-US"/>
              </w:rPr>
              <w:t>Partners</w:t>
            </w:r>
          </w:p>
        </w:tc>
      </w:tr>
      <w:tr w:rsidR="00DB548D" w:rsidRPr="00334430" w:rsidTr="0074621B">
        <w:trPr>
          <w:trHeight w:val="449"/>
        </w:trPr>
        <w:tc>
          <w:tcPr>
            <w:tcW w:w="10490" w:type="dxa"/>
            <w:gridSpan w:val="3"/>
          </w:tcPr>
          <w:p w:rsidR="00F9008F" w:rsidRPr="006550A4" w:rsidRDefault="006550A4" w:rsidP="00F9008F">
            <w:pPr>
              <w:rPr>
                <w:sz w:val="20"/>
                <w:szCs w:val="20"/>
                <w:lang w:val="en-US"/>
              </w:rPr>
            </w:pPr>
            <w:r>
              <w:rPr>
                <w:b/>
                <w:sz w:val="20"/>
                <w:szCs w:val="20"/>
                <w:lang w:val="en-US"/>
              </w:rPr>
              <w:t>Next meeting</w:t>
            </w:r>
            <w:r w:rsidR="00DB548D" w:rsidRPr="006550A4">
              <w:rPr>
                <w:b/>
                <w:sz w:val="20"/>
                <w:szCs w:val="20"/>
                <w:lang w:val="en-US"/>
              </w:rPr>
              <w:t xml:space="preserve">: </w:t>
            </w:r>
            <w:r w:rsidR="006B6842">
              <w:rPr>
                <w:b/>
                <w:sz w:val="20"/>
                <w:szCs w:val="20"/>
                <w:lang w:val="en-US"/>
              </w:rPr>
              <w:t>Wednesday</w:t>
            </w:r>
            <w:r>
              <w:rPr>
                <w:b/>
                <w:sz w:val="20"/>
                <w:szCs w:val="20"/>
                <w:lang w:val="en-US"/>
              </w:rPr>
              <w:t xml:space="preserve"> </w:t>
            </w:r>
            <w:r w:rsidR="00D86EDE">
              <w:rPr>
                <w:b/>
                <w:sz w:val="20"/>
                <w:szCs w:val="20"/>
                <w:lang w:val="en-US"/>
              </w:rPr>
              <w:t>24</w:t>
            </w:r>
            <w:r>
              <w:rPr>
                <w:b/>
                <w:sz w:val="20"/>
                <w:szCs w:val="20"/>
                <w:lang w:val="en-US"/>
              </w:rPr>
              <w:t xml:space="preserve">/04/2019 </w:t>
            </w:r>
            <w:r w:rsidR="00D90D15" w:rsidRPr="006550A4">
              <w:rPr>
                <w:b/>
                <w:sz w:val="20"/>
                <w:szCs w:val="20"/>
                <w:lang w:val="en-US"/>
              </w:rPr>
              <w:t xml:space="preserve"> – </w:t>
            </w:r>
            <w:r w:rsidR="00D86EDE">
              <w:rPr>
                <w:b/>
                <w:sz w:val="20"/>
                <w:szCs w:val="20"/>
                <w:lang w:val="en-US"/>
              </w:rPr>
              <w:t>15:00</w:t>
            </w:r>
            <w:r w:rsidR="00DD4FAF" w:rsidRPr="006550A4">
              <w:rPr>
                <w:b/>
                <w:sz w:val="20"/>
                <w:szCs w:val="20"/>
                <w:lang w:val="en-US"/>
              </w:rPr>
              <w:t xml:space="preserve"> </w:t>
            </w:r>
            <w:r w:rsidR="00D86EDE">
              <w:rPr>
                <w:b/>
                <w:sz w:val="20"/>
                <w:szCs w:val="20"/>
                <w:lang w:val="en-US"/>
              </w:rPr>
              <w:t>Shelter Cluster corner</w:t>
            </w:r>
          </w:p>
        </w:tc>
      </w:tr>
    </w:tbl>
    <w:p w:rsidR="00E334D6" w:rsidRDefault="00E334D6" w:rsidP="00E334D6">
      <w:pPr>
        <w:rPr>
          <w:b/>
          <w:sz w:val="20"/>
          <w:lang w:val="en-US"/>
        </w:rPr>
      </w:pPr>
    </w:p>
    <w:sectPr w:rsidR="00E334D6" w:rsidSect="0011162E">
      <w:headerReference w:type="default" r:id="rId15"/>
      <w:pgSz w:w="11906" w:h="16838"/>
      <w:pgMar w:top="1702" w:right="108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3AB" w:rsidRDefault="00C913AB" w:rsidP="002F14F6">
      <w:pPr>
        <w:spacing w:after="0" w:line="240" w:lineRule="auto"/>
      </w:pPr>
      <w:r>
        <w:separator/>
      </w:r>
    </w:p>
  </w:endnote>
  <w:endnote w:type="continuationSeparator" w:id="0">
    <w:p w:rsidR="00C913AB" w:rsidRDefault="00C913AB" w:rsidP="002F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3AB" w:rsidRDefault="00C913AB" w:rsidP="002F14F6">
      <w:pPr>
        <w:spacing w:after="0" w:line="240" w:lineRule="auto"/>
      </w:pPr>
      <w:r>
        <w:separator/>
      </w:r>
    </w:p>
  </w:footnote>
  <w:footnote w:type="continuationSeparator" w:id="0">
    <w:p w:rsidR="00C913AB" w:rsidRDefault="00C913AB" w:rsidP="002F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4F6" w:rsidRPr="006550A4" w:rsidRDefault="006550A4" w:rsidP="00776645">
    <w:pPr>
      <w:pStyle w:val="Encabezado"/>
      <w:rPr>
        <w:rFonts w:ascii="Verdana" w:hAnsi="Verdana"/>
        <w:sz w:val="14"/>
        <w:szCs w:val="14"/>
        <w:lang w:val="en-US"/>
      </w:rPr>
    </w:pPr>
    <w:r w:rsidRPr="006550A4">
      <w:rPr>
        <w:noProof/>
        <w:lang w:val="it-IT" w:eastAsia="it-IT"/>
      </w:rPr>
      <w:drawing>
        <wp:inline distT="0" distB="0" distL="0" distR="0">
          <wp:extent cx="2573382" cy="469040"/>
          <wp:effectExtent l="0" t="0" r="0" b="0"/>
          <wp:docPr id="2" name="Immagine 1" descr="signature_2143330716">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0" name="Picture 1" descr="signature_2143330716"/>
                  <pic:cNvPicPr>
                    <a:picLocks noChangeAspect="1" noChangeArrowheads="1"/>
                  </pic:cNvPicPr>
                </pic:nvPicPr>
                <pic:blipFill>
                  <a:blip r:embed="rId2"/>
                  <a:srcRect/>
                  <a:stretch>
                    <a:fillRect/>
                  </a:stretch>
                </pic:blipFill>
                <pic:spPr bwMode="auto">
                  <a:xfrm>
                    <a:off x="0" y="0"/>
                    <a:ext cx="2583356" cy="47085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5E85"/>
    <w:multiLevelType w:val="hybridMultilevel"/>
    <w:tmpl w:val="7BE68540"/>
    <w:lvl w:ilvl="0" w:tplc="F54E75B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36912"/>
    <w:multiLevelType w:val="hybridMultilevel"/>
    <w:tmpl w:val="2B5CC12E"/>
    <w:lvl w:ilvl="0" w:tplc="FD205998">
      <w:start w:val="1"/>
      <w:numFmt w:val="bullet"/>
      <w:lvlText w:val="-"/>
      <w:lvlJc w:val="left"/>
      <w:pPr>
        <w:ind w:left="720" w:hanging="360"/>
      </w:pPr>
      <w:rPr>
        <w:rFonts w:ascii="Verdana" w:hAnsi="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4D5B1B"/>
    <w:multiLevelType w:val="hybridMultilevel"/>
    <w:tmpl w:val="B848328E"/>
    <w:lvl w:ilvl="0" w:tplc="D6D06CD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22E67E9E"/>
    <w:multiLevelType w:val="hybridMultilevel"/>
    <w:tmpl w:val="85C68E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E4E10F3"/>
    <w:multiLevelType w:val="hybridMultilevel"/>
    <w:tmpl w:val="FCBEC35C"/>
    <w:lvl w:ilvl="0" w:tplc="22662026">
      <w:start w:val="1"/>
      <w:numFmt w:val="bullet"/>
      <w:lvlText w:val="-"/>
      <w:lvlJc w:val="left"/>
      <w:pPr>
        <w:ind w:left="360" w:hanging="360"/>
      </w:pPr>
      <w:rPr>
        <w:rFonts w:ascii="Calibri" w:eastAsia="Calibri" w:hAnsi="Calibri"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1E6761A"/>
    <w:multiLevelType w:val="hybridMultilevel"/>
    <w:tmpl w:val="4C8E33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E53396"/>
    <w:multiLevelType w:val="hybridMultilevel"/>
    <w:tmpl w:val="B848328E"/>
    <w:lvl w:ilvl="0" w:tplc="D6D06CD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49674A4A"/>
    <w:multiLevelType w:val="hybridMultilevel"/>
    <w:tmpl w:val="BE0AFD84"/>
    <w:lvl w:ilvl="0" w:tplc="67FC9A8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0916BA"/>
    <w:multiLevelType w:val="hybridMultilevel"/>
    <w:tmpl w:val="1B8E92A8"/>
    <w:lvl w:ilvl="0" w:tplc="3ABCC24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3007B6"/>
    <w:multiLevelType w:val="hybridMultilevel"/>
    <w:tmpl w:val="C27A6CF4"/>
    <w:lvl w:ilvl="0" w:tplc="2F78775E">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8778A"/>
    <w:multiLevelType w:val="hybridMultilevel"/>
    <w:tmpl w:val="B848328E"/>
    <w:lvl w:ilvl="0" w:tplc="D6D06CD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5B3E3407"/>
    <w:multiLevelType w:val="hybridMultilevel"/>
    <w:tmpl w:val="B848328E"/>
    <w:lvl w:ilvl="0" w:tplc="D6D06CD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2075569"/>
    <w:multiLevelType w:val="hybridMultilevel"/>
    <w:tmpl w:val="D5825BE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79993FE4"/>
    <w:multiLevelType w:val="hybridMultilevel"/>
    <w:tmpl w:val="B848328E"/>
    <w:lvl w:ilvl="0" w:tplc="D6D06CD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7A6C53F7"/>
    <w:multiLevelType w:val="hybridMultilevel"/>
    <w:tmpl w:val="CCAA0AB8"/>
    <w:lvl w:ilvl="0" w:tplc="0AAE33FC">
      <w:start w:val="2019"/>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B85748E"/>
    <w:multiLevelType w:val="hybridMultilevel"/>
    <w:tmpl w:val="1DDA9A64"/>
    <w:lvl w:ilvl="0" w:tplc="53322A88">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13"/>
  </w:num>
  <w:num w:numId="7">
    <w:abstractNumId w:val="6"/>
  </w:num>
  <w:num w:numId="8">
    <w:abstractNumId w:val="2"/>
  </w:num>
  <w:num w:numId="9">
    <w:abstractNumId w:val="8"/>
  </w:num>
  <w:num w:numId="10">
    <w:abstractNumId w:val="7"/>
  </w:num>
  <w:num w:numId="11">
    <w:abstractNumId w:val="7"/>
  </w:num>
  <w:num w:numId="12">
    <w:abstractNumId w:val="0"/>
  </w:num>
  <w:num w:numId="13">
    <w:abstractNumId w:val="7"/>
  </w:num>
  <w:num w:numId="14">
    <w:abstractNumId w:val="4"/>
  </w:num>
  <w:num w:numId="15">
    <w:abstractNumId w:val="1"/>
  </w:num>
  <w:num w:numId="16">
    <w:abstractNumId w:val="12"/>
  </w:num>
  <w:num w:numId="17">
    <w:abstractNumId w:val="14"/>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4F6"/>
    <w:rsid w:val="00055C16"/>
    <w:rsid w:val="00060984"/>
    <w:rsid w:val="00066101"/>
    <w:rsid w:val="00082BFD"/>
    <w:rsid w:val="00092B2E"/>
    <w:rsid w:val="000961BF"/>
    <w:rsid w:val="000A040E"/>
    <w:rsid w:val="000A7A22"/>
    <w:rsid w:val="000A7F8C"/>
    <w:rsid w:val="000C2785"/>
    <w:rsid w:val="000C7181"/>
    <w:rsid w:val="0011162E"/>
    <w:rsid w:val="00123490"/>
    <w:rsid w:val="00126EB0"/>
    <w:rsid w:val="00142A1F"/>
    <w:rsid w:val="00146D17"/>
    <w:rsid w:val="00151DF2"/>
    <w:rsid w:val="00156D8A"/>
    <w:rsid w:val="0016194A"/>
    <w:rsid w:val="00180E3B"/>
    <w:rsid w:val="001815AF"/>
    <w:rsid w:val="001911C3"/>
    <w:rsid w:val="001B138C"/>
    <w:rsid w:val="001C2DBF"/>
    <w:rsid w:val="001C61DA"/>
    <w:rsid w:val="001D4E57"/>
    <w:rsid w:val="001E08B2"/>
    <w:rsid w:val="001F42A2"/>
    <w:rsid w:val="00204B69"/>
    <w:rsid w:val="00204D2E"/>
    <w:rsid w:val="0021349E"/>
    <w:rsid w:val="00225426"/>
    <w:rsid w:val="0024314E"/>
    <w:rsid w:val="00273A9E"/>
    <w:rsid w:val="002B1556"/>
    <w:rsid w:val="002B432F"/>
    <w:rsid w:val="002B5DB3"/>
    <w:rsid w:val="002D5AF1"/>
    <w:rsid w:val="002E1D5F"/>
    <w:rsid w:val="002F14F6"/>
    <w:rsid w:val="00313DA2"/>
    <w:rsid w:val="00323FC4"/>
    <w:rsid w:val="00334430"/>
    <w:rsid w:val="00353B7A"/>
    <w:rsid w:val="0037608F"/>
    <w:rsid w:val="0039093F"/>
    <w:rsid w:val="003B38CA"/>
    <w:rsid w:val="003E791D"/>
    <w:rsid w:val="003F3FB0"/>
    <w:rsid w:val="003F4214"/>
    <w:rsid w:val="00410D82"/>
    <w:rsid w:val="00442A6A"/>
    <w:rsid w:val="00471B32"/>
    <w:rsid w:val="00480E6E"/>
    <w:rsid w:val="004811C6"/>
    <w:rsid w:val="00484288"/>
    <w:rsid w:val="00484D5E"/>
    <w:rsid w:val="004872A4"/>
    <w:rsid w:val="004C33C2"/>
    <w:rsid w:val="004D05E3"/>
    <w:rsid w:val="004E303E"/>
    <w:rsid w:val="004E5E59"/>
    <w:rsid w:val="0050669D"/>
    <w:rsid w:val="00513D89"/>
    <w:rsid w:val="00515FF2"/>
    <w:rsid w:val="00523B50"/>
    <w:rsid w:val="005326A9"/>
    <w:rsid w:val="00584831"/>
    <w:rsid w:val="00590810"/>
    <w:rsid w:val="005921D8"/>
    <w:rsid w:val="005937E3"/>
    <w:rsid w:val="005C5155"/>
    <w:rsid w:val="005D547C"/>
    <w:rsid w:val="005F42EB"/>
    <w:rsid w:val="006123EF"/>
    <w:rsid w:val="0062459F"/>
    <w:rsid w:val="00631E07"/>
    <w:rsid w:val="0063251F"/>
    <w:rsid w:val="006449EA"/>
    <w:rsid w:val="00645B40"/>
    <w:rsid w:val="006550A4"/>
    <w:rsid w:val="00666195"/>
    <w:rsid w:val="00676117"/>
    <w:rsid w:val="006A1EE9"/>
    <w:rsid w:val="006B3FD6"/>
    <w:rsid w:val="006B6842"/>
    <w:rsid w:val="006C5F71"/>
    <w:rsid w:val="006E524E"/>
    <w:rsid w:val="00702A7E"/>
    <w:rsid w:val="007042B8"/>
    <w:rsid w:val="00727C60"/>
    <w:rsid w:val="00741FEA"/>
    <w:rsid w:val="0074621B"/>
    <w:rsid w:val="00776645"/>
    <w:rsid w:val="00792124"/>
    <w:rsid w:val="007A0B9A"/>
    <w:rsid w:val="007A3A35"/>
    <w:rsid w:val="007A6091"/>
    <w:rsid w:val="007C0BF2"/>
    <w:rsid w:val="007C7C71"/>
    <w:rsid w:val="007D717C"/>
    <w:rsid w:val="007E1B59"/>
    <w:rsid w:val="007E5CE5"/>
    <w:rsid w:val="007F09EF"/>
    <w:rsid w:val="0081100B"/>
    <w:rsid w:val="00880FF1"/>
    <w:rsid w:val="008C53CC"/>
    <w:rsid w:val="008D14E7"/>
    <w:rsid w:val="008D65E1"/>
    <w:rsid w:val="008E112E"/>
    <w:rsid w:val="0090336F"/>
    <w:rsid w:val="0097208D"/>
    <w:rsid w:val="009B1F78"/>
    <w:rsid w:val="00A03887"/>
    <w:rsid w:val="00A25AB6"/>
    <w:rsid w:val="00A31D2F"/>
    <w:rsid w:val="00A35847"/>
    <w:rsid w:val="00A426BF"/>
    <w:rsid w:val="00A6257E"/>
    <w:rsid w:val="00A6708E"/>
    <w:rsid w:val="00A75872"/>
    <w:rsid w:val="00A83791"/>
    <w:rsid w:val="00AB24E4"/>
    <w:rsid w:val="00AB37F1"/>
    <w:rsid w:val="00AB3A7A"/>
    <w:rsid w:val="00AE0F28"/>
    <w:rsid w:val="00AE6A1B"/>
    <w:rsid w:val="00B150F0"/>
    <w:rsid w:val="00B35295"/>
    <w:rsid w:val="00B61F98"/>
    <w:rsid w:val="00BC4A6C"/>
    <w:rsid w:val="00C025A3"/>
    <w:rsid w:val="00C06ADB"/>
    <w:rsid w:val="00C16EF5"/>
    <w:rsid w:val="00C45F54"/>
    <w:rsid w:val="00C6228C"/>
    <w:rsid w:val="00C64AA7"/>
    <w:rsid w:val="00C913AB"/>
    <w:rsid w:val="00C92B72"/>
    <w:rsid w:val="00C97544"/>
    <w:rsid w:val="00CA22C6"/>
    <w:rsid w:val="00CA420A"/>
    <w:rsid w:val="00CC106C"/>
    <w:rsid w:val="00CC3FCB"/>
    <w:rsid w:val="00CD776F"/>
    <w:rsid w:val="00D16C7C"/>
    <w:rsid w:val="00D82CE6"/>
    <w:rsid w:val="00D86E0A"/>
    <w:rsid w:val="00D86EDE"/>
    <w:rsid w:val="00D90D15"/>
    <w:rsid w:val="00DB548D"/>
    <w:rsid w:val="00DB58D8"/>
    <w:rsid w:val="00DD4FAF"/>
    <w:rsid w:val="00E030DA"/>
    <w:rsid w:val="00E25B59"/>
    <w:rsid w:val="00E334D6"/>
    <w:rsid w:val="00E4038C"/>
    <w:rsid w:val="00E56766"/>
    <w:rsid w:val="00EA5D39"/>
    <w:rsid w:val="00EA7341"/>
    <w:rsid w:val="00EB1C35"/>
    <w:rsid w:val="00EB4A8C"/>
    <w:rsid w:val="00EC27E2"/>
    <w:rsid w:val="00F32F3B"/>
    <w:rsid w:val="00F8287C"/>
    <w:rsid w:val="00F839F7"/>
    <w:rsid w:val="00F9008F"/>
    <w:rsid w:val="00F9394C"/>
    <w:rsid w:val="00FB6C7E"/>
    <w:rsid w:val="00FB75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2C8B0"/>
  <w15:docId w15:val="{DCD9F6AF-C7E7-E84F-AB53-B3F40537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14F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F14F6"/>
  </w:style>
  <w:style w:type="paragraph" w:styleId="Piedepgina">
    <w:name w:val="footer"/>
    <w:basedOn w:val="Normal"/>
    <w:link w:val="PiedepginaCar"/>
    <w:uiPriority w:val="99"/>
    <w:unhideWhenUsed/>
    <w:rsid w:val="002F14F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F14F6"/>
  </w:style>
  <w:style w:type="table" w:styleId="Tablaconcuadrcula">
    <w:name w:val="Table Grid"/>
    <w:basedOn w:val="Tablanormal"/>
    <w:uiPriority w:val="59"/>
    <w:rsid w:val="002F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E334D6"/>
    <w:pPr>
      <w:spacing w:after="200" w:line="276" w:lineRule="auto"/>
      <w:ind w:left="720"/>
      <w:contextualSpacing/>
    </w:pPr>
    <w:rPr>
      <w:lang w:val="en-GB"/>
    </w:rPr>
  </w:style>
  <w:style w:type="character" w:styleId="Hipervnculo">
    <w:name w:val="Hyperlink"/>
    <w:basedOn w:val="Fuentedeprrafopredeter"/>
    <w:uiPriority w:val="99"/>
    <w:unhideWhenUsed/>
    <w:rsid w:val="007A6091"/>
    <w:rPr>
      <w:color w:val="0563C1" w:themeColor="hyperlink"/>
      <w:u w:val="single"/>
    </w:rPr>
  </w:style>
  <w:style w:type="paragraph" w:styleId="Textodeglobo">
    <w:name w:val="Balloon Text"/>
    <w:basedOn w:val="Normal"/>
    <w:link w:val="TextodegloboCar"/>
    <w:uiPriority w:val="99"/>
    <w:semiHidden/>
    <w:unhideWhenUsed/>
    <w:rsid w:val="00DB54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548D"/>
    <w:rPr>
      <w:rFonts w:ascii="Segoe UI" w:hAnsi="Segoe UI" w:cs="Segoe UI"/>
      <w:sz w:val="18"/>
      <w:szCs w:val="18"/>
    </w:rPr>
  </w:style>
  <w:style w:type="character" w:customStyle="1" w:styleId="PrrafodelistaCar">
    <w:name w:val="Párrafo de lista Car"/>
    <w:link w:val="Prrafodelista"/>
    <w:uiPriority w:val="34"/>
    <w:locked/>
    <w:rsid w:val="001F42A2"/>
    <w:rPr>
      <w:lang w:val="en-GB"/>
    </w:rPr>
  </w:style>
  <w:style w:type="character" w:customStyle="1" w:styleId="Mencinsinresolver1">
    <w:name w:val="Mención sin resolver1"/>
    <w:basedOn w:val="Fuentedeprrafopredeter"/>
    <w:uiPriority w:val="99"/>
    <w:semiHidden/>
    <w:unhideWhenUsed/>
    <w:rsid w:val="00353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9876">
      <w:bodyDiv w:val="1"/>
      <w:marLeft w:val="0"/>
      <w:marRight w:val="0"/>
      <w:marTop w:val="0"/>
      <w:marBottom w:val="0"/>
      <w:divBdr>
        <w:top w:val="none" w:sz="0" w:space="0" w:color="auto"/>
        <w:left w:val="none" w:sz="0" w:space="0" w:color="auto"/>
        <w:bottom w:val="none" w:sz="0" w:space="0" w:color="auto"/>
        <w:right w:val="none" w:sz="0" w:space="0" w:color="auto"/>
      </w:divBdr>
    </w:div>
    <w:div w:id="237634207">
      <w:bodyDiv w:val="1"/>
      <w:marLeft w:val="0"/>
      <w:marRight w:val="0"/>
      <w:marTop w:val="0"/>
      <w:marBottom w:val="0"/>
      <w:divBdr>
        <w:top w:val="none" w:sz="0" w:space="0" w:color="auto"/>
        <w:left w:val="none" w:sz="0" w:space="0" w:color="auto"/>
        <w:bottom w:val="none" w:sz="0" w:space="0" w:color="auto"/>
        <w:right w:val="none" w:sz="0" w:space="0" w:color="auto"/>
      </w:divBdr>
    </w:div>
    <w:div w:id="473909428">
      <w:bodyDiv w:val="1"/>
      <w:marLeft w:val="0"/>
      <w:marRight w:val="0"/>
      <w:marTop w:val="0"/>
      <w:marBottom w:val="0"/>
      <w:divBdr>
        <w:top w:val="none" w:sz="0" w:space="0" w:color="auto"/>
        <w:left w:val="none" w:sz="0" w:space="0" w:color="auto"/>
        <w:bottom w:val="none" w:sz="0" w:space="0" w:color="auto"/>
        <w:right w:val="none" w:sz="0" w:space="0" w:color="auto"/>
      </w:divBdr>
    </w:div>
    <w:div w:id="508983882">
      <w:bodyDiv w:val="1"/>
      <w:marLeft w:val="0"/>
      <w:marRight w:val="0"/>
      <w:marTop w:val="0"/>
      <w:marBottom w:val="0"/>
      <w:divBdr>
        <w:top w:val="none" w:sz="0" w:space="0" w:color="auto"/>
        <w:left w:val="none" w:sz="0" w:space="0" w:color="auto"/>
        <w:bottom w:val="none" w:sz="0" w:space="0" w:color="auto"/>
        <w:right w:val="none" w:sz="0" w:space="0" w:color="auto"/>
      </w:divBdr>
    </w:div>
    <w:div w:id="875698141">
      <w:bodyDiv w:val="1"/>
      <w:marLeft w:val="0"/>
      <w:marRight w:val="0"/>
      <w:marTop w:val="0"/>
      <w:marBottom w:val="0"/>
      <w:divBdr>
        <w:top w:val="none" w:sz="0" w:space="0" w:color="auto"/>
        <w:left w:val="none" w:sz="0" w:space="0" w:color="auto"/>
        <w:bottom w:val="none" w:sz="0" w:space="0" w:color="auto"/>
        <w:right w:val="none" w:sz="0" w:space="0" w:color="auto"/>
      </w:divBdr>
    </w:div>
    <w:div w:id="1105538233">
      <w:bodyDiv w:val="1"/>
      <w:marLeft w:val="0"/>
      <w:marRight w:val="0"/>
      <w:marTop w:val="0"/>
      <w:marBottom w:val="0"/>
      <w:divBdr>
        <w:top w:val="none" w:sz="0" w:space="0" w:color="auto"/>
        <w:left w:val="none" w:sz="0" w:space="0" w:color="auto"/>
        <w:bottom w:val="none" w:sz="0" w:space="0" w:color="auto"/>
        <w:right w:val="none" w:sz="0" w:space="0" w:color="auto"/>
      </w:divBdr>
    </w:div>
    <w:div w:id="1161700727">
      <w:bodyDiv w:val="1"/>
      <w:marLeft w:val="0"/>
      <w:marRight w:val="0"/>
      <w:marTop w:val="0"/>
      <w:marBottom w:val="0"/>
      <w:divBdr>
        <w:top w:val="none" w:sz="0" w:space="0" w:color="auto"/>
        <w:left w:val="none" w:sz="0" w:space="0" w:color="auto"/>
        <w:bottom w:val="none" w:sz="0" w:space="0" w:color="auto"/>
        <w:right w:val="none" w:sz="0" w:space="0" w:color="auto"/>
      </w:divBdr>
    </w:div>
    <w:div w:id="1558281802">
      <w:bodyDiv w:val="1"/>
      <w:marLeft w:val="0"/>
      <w:marRight w:val="0"/>
      <w:marTop w:val="0"/>
      <w:marBottom w:val="0"/>
      <w:divBdr>
        <w:top w:val="none" w:sz="0" w:space="0" w:color="auto"/>
        <w:left w:val="none" w:sz="0" w:space="0" w:color="auto"/>
        <w:bottom w:val="none" w:sz="0" w:space="0" w:color="auto"/>
        <w:right w:val="none" w:sz="0" w:space="0" w:color="auto"/>
      </w:divBdr>
    </w:div>
    <w:div w:id="1694071608">
      <w:bodyDiv w:val="1"/>
      <w:marLeft w:val="0"/>
      <w:marRight w:val="0"/>
      <w:marTop w:val="0"/>
      <w:marBottom w:val="0"/>
      <w:divBdr>
        <w:top w:val="none" w:sz="0" w:space="0" w:color="auto"/>
        <w:left w:val="none" w:sz="0" w:space="0" w:color="auto"/>
        <w:bottom w:val="none" w:sz="0" w:space="0" w:color="auto"/>
        <w:right w:val="none" w:sz="0" w:space="0" w:color="auto"/>
      </w:divBdr>
    </w:div>
    <w:div w:id="1768846952">
      <w:bodyDiv w:val="1"/>
      <w:marLeft w:val="0"/>
      <w:marRight w:val="0"/>
      <w:marTop w:val="0"/>
      <w:marBottom w:val="0"/>
      <w:divBdr>
        <w:top w:val="none" w:sz="0" w:space="0" w:color="auto"/>
        <w:left w:val="none" w:sz="0" w:space="0" w:color="auto"/>
        <w:bottom w:val="none" w:sz="0" w:space="0" w:color="auto"/>
        <w:right w:val="none" w:sz="0" w:space="0" w:color="auto"/>
      </w:divBdr>
    </w:div>
    <w:div w:id="1821457337">
      <w:bodyDiv w:val="1"/>
      <w:marLeft w:val="0"/>
      <w:marRight w:val="0"/>
      <w:marTop w:val="0"/>
      <w:marBottom w:val="0"/>
      <w:divBdr>
        <w:top w:val="none" w:sz="0" w:space="0" w:color="auto"/>
        <w:left w:val="none" w:sz="0" w:space="0" w:color="auto"/>
        <w:bottom w:val="none" w:sz="0" w:space="0" w:color="auto"/>
        <w:right w:val="none" w:sz="0" w:space="0" w:color="auto"/>
      </w:divBdr>
    </w:div>
    <w:div w:id="2016572225">
      <w:bodyDiv w:val="1"/>
      <w:marLeft w:val="0"/>
      <w:marRight w:val="0"/>
      <w:marTop w:val="0"/>
      <w:marBottom w:val="0"/>
      <w:divBdr>
        <w:top w:val="none" w:sz="0" w:space="0" w:color="auto"/>
        <w:left w:val="none" w:sz="0" w:space="0" w:color="auto"/>
        <w:bottom w:val="none" w:sz="0" w:space="0" w:color="auto"/>
        <w:right w:val="none" w:sz="0" w:space="0" w:color="auto"/>
      </w:divBdr>
    </w:div>
    <w:div w:id="20179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manitarianresponse.info/en/operations/mozambique/assess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humdata.org/search?groups=moz&amp;q=&amp;ext_page_size=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dtm.info/mozambiqu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google.com/spreadsheets/d/1uCJYpgs6d681rv0WAbobxYtBEm-XYubyVzrhBT91OHE/ed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ps.mapaction.org/event/moz-idai-20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sheltercluster.org/response/mozambique-tropical-cyclone-idai-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0C45-CDFB-384A-850E-1A850CE2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882</Words>
  <Characters>4856</Characters>
  <Application>Microsoft Office Word</Application>
  <DocSecurity>0</DocSecurity>
  <Lines>40</Lines>
  <Paragraphs>11</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UNHCR</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Nkubonage Nadine Rudahindwa</dc:creator>
  <cp:keywords/>
  <dc:description/>
  <cp:lastModifiedBy>SC - Moz IM2</cp:lastModifiedBy>
  <cp:revision>10</cp:revision>
  <cp:lastPrinted>2018-02-27T12:04:00Z</cp:lastPrinted>
  <dcterms:created xsi:type="dcterms:W3CDTF">2019-04-17T13:01:00Z</dcterms:created>
  <dcterms:modified xsi:type="dcterms:W3CDTF">2019-04-19T12:36:00Z</dcterms:modified>
</cp:coreProperties>
</file>