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2BAC9" w14:textId="77777777" w:rsidR="00EC4570" w:rsidRDefault="00A84EC5" w:rsidP="00A84EC5">
      <w:pPr>
        <w:jc w:val="center"/>
        <w:rPr>
          <w:b/>
          <w:u w:val="single"/>
        </w:rPr>
      </w:pPr>
      <w:r>
        <w:rPr>
          <w:b/>
          <w:u w:val="single"/>
        </w:rPr>
        <w:t>Shelter, Recovery and Reconstruction Advocacy Paper -- DRAFT</w:t>
      </w:r>
    </w:p>
    <w:p w14:paraId="49F4610C" w14:textId="77777777" w:rsidR="00A84EC5" w:rsidRDefault="00A84EC5" w:rsidP="00A84EC5"/>
    <w:p w14:paraId="3F3BF3C2" w14:textId="5BDE7DFF" w:rsidR="00A84EC5" w:rsidRDefault="00AD2D08" w:rsidP="00A84EC5">
      <w:r>
        <w:t xml:space="preserve">This advocacy paper has been drafted as part of the group of tools for the Global Shelter Cluster Working Group on Shelter and Recovery in 2013. Whereas the Working Group ‘Policy Note on Shelter, Recovery and Reconstruction for Shelter Actors’ is intended for a wider readership, this Advocacy Paper is intended for donor partners in humanitarian post-disaster shelter and reconstruction </w:t>
      </w:r>
      <w:proofErr w:type="spellStart"/>
      <w:r>
        <w:t>programmes</w:t>
      </w:r>
      <w:proofErr w:type="spellEnd"/>
      <w:r>
        <w:t xml:space="preserve">, government offices </w:t>
      </w:r>
      <w:r w:rsidR="00257646">
        <w:t xml:space="preserve">responsible for donor relations and allocation of disaster-response funds, and those in Clusters or humanitarian </w:t>
      </w:r>
      <w:proofErr w:type="spellStart"/>
      <w:r w:rsidR="00257646">
        <w:t>organisations</w:t>
      </w:r>
      <w:proofErr w:type="spellEnd"/>
      <w:r w:rsidR="00257646">
        <w:t xml:space="preserve"> with a responsibility for donor relations.</w:t>
      </w:r>
    </w:p>
    <w:p w14:paraId="47CFBC39" w14:textId="77777777" w:rsidR="00DA50A0" w:rsidRDefault="00DA50A0" w:rsidP="00A84EC5"/>
    <w:p w14:paraId="1E0103CA" w14:textId="77777777" w:rsidR="000355CF" w:rsidRDefault="000355CF" w:rsidP="00A84EC5">
      <w:pPr>
        <w:pBdr>
          <w:bottom w:val="single" w:sz="12" w:space="1" w:color="auto"/>
        </w:pBdr>
      </w:pPr>
    </w:p>
    <w:p w14:paraId="6967D0E1" w14:textId="77777777" w:rsidR="000355CF" w:rsidRDefault="000355CF" w:rsidP="00A84EC5"/>
    <w:p w14:paraId="7FDB8AF1" w14:textId="77777777" w:rsidR="00D52F7F" w:rsidRDefault="00D52F7F" w:rsidP="00A84EC5"/>
    <w:p w14:paraId="7F8E4F6E" w14:textId="077A71A3" w:rsidR="000355CF" w:rsidRDefault="00D52F7F" w:rsidP="00A84EC5">
      <w:r>
        <w:t xml:space="preserve">This paper advocates for the long-term funding in Shelter and Reconstruction, necessary to allow for better programming and implementation of Shelter recovery, to be released in time to support early recovery and reconstruction activities. </w:t>
      </w:r>
      <w:r w:rsidR="00FA4648">
        <w:t xml:space="preserve">In order for humanitarian </w:t>
      </w:r>
      <w:proofErr w:type="spellStart"/>
      <w:r w:rsidR="00FA4648">
        <w:t>organisations</w:t>
      </w:r>
      <w:proofErr w:type="spellEnd"/>
      <w:r w:rsidR="00FA4648">
        <w:t xml:space="preserve"> to provide adequate support to disaster-affected hous</w:t>
      </w:r>
      <w:r w:rsidR="00974E8C">
        <w:t>e</w:t>
      </w:r>
      <w:r w:rsidR="00FA4648">
        <w:t xml:space="preserve">holds and communities, from emergency shelter to permanent reconstruction, </w:t>
      </w:r>
      <w:r w:rsidR="00F86BC4">
        <w:t xml:space="preserve">there needs to be appropriate levels of funding, but </w:t>
      </w:r>
      <w:r w:rsidR="00495076">
        <w:t xml:space="preserve">also, importantly, an appropriate allocation of funding </w:t>
      </w:r>
      <w:r>
        <w:t xml:space="preserve">across the differing activities throughout the entire timeline of recovery. </w:t>
      </w:r>
    </w:p>
    <w:p w14:paraId="7F66284B" w14:textId="77777777" w:rsidR="006672CE" w:rsidRDefault="006672CE" w:rsidP="00A84EC5"/>
    <w:p w14:paraId="0D24BA4A" w14:textId="7556C151" w:rsidR="006672CE" w:rsidRPr="00CC5431" w:rsidRDefault="006672CE" w:rsidP="00A84EC5">
      <w:pPr>
        <w:rPr>
          <w:b/>
        </w:rPr>
      </w:pPr>
      <w:r w:rsidRPr="00CC5431">
        <w:rPr>
          <w:b/>
        </w:rPr>
        <w:t xml:space="preserve">Although each disaster is unique, there are a number of areas where </w:t>
      </w:r>
      <w:r w:rsidR="004D7B4E" w:rsidRPr="00CC5431">
        <w:rPr>
          <w:b/>
        </w:rPr>
        <w:t xml:space="preserve">gaps in funding have been </w:t>
      </w:r>
      <w:r w:rsidR="00AA5B07">
        <w:rPr>
          <w:b/>
        </w:rPr>
        <w:t xml:space="preserve">consistently </w:t>
      </w:r>
      <w:r w:rsidR="004D7B4E" w:rsidRPr="00CC5431">
        <w:rPr>
          <w:b/>
        </w:rPr>
        <w:t>identified as hampering the process to full recovery:</w:t>
      </w:r>
    </w:p>
    <w:p w14:paraId="47AC945E" w14:textId="77777777" w:rsidR="00CC5431" w:rsidRDefault="00CC5431" w:rsidP="00A84EC5"/>
    <w:p w14:paraId="42C4C6B8" w14:textId="74FBEB48" w:rsidR="00CC5431" w:rsidRDefault="00F640E9" w:rsidP="00A84EC5">
      <w:r>
        <w:rPr>
          <w:b/>
          <w:i/>
        </w:rPr>
        <w:t xml:space="preserve">‘Phases’ and </w:t>
      </w:r>
      <w:proofErr w:type="spellStart"/>
      <w:r w:rsidR="00CC5431" w:rsidRPr="00CC5431">
        <w:rPr>
          <w:b/>
          <w:i/>
        </w:rPr>
        <w:t>Programme</w:t>
      </w:r>
      <w:proofErr w:type="spellEnd"/>
      <w:r w:rsidR="00CC5431" w:rsidRPr="00CC5431">
        <w:rPr>
          <w:b/>
          <w:i/>
        </w:rPr>
        <w:t xml:space="preserve"> Implementation</w:t>
      </w:r>
      <w:r w:rsidR="00CC5431">
        <w:t xml:space="preserve"> – funding for projects which include ‘permanent’ construction materials or methodologies (e.g. housing repair, or core-housing construction) are either not approved, or are given the green light only after an initial emergency or transitional </w:t>
      </w:r>
      <w:r w:rsidR="00AA5B07">
        <w:t>‘</w:t>
      </w:r>
      <w:r w:rsidR="00CC5431">
        <w:t>phase</w:t>
      </w:r>
      <w:r w:rsidR="00AA5B07">
        <w:t>’</w:t>
      </w:r>
      <w:r w:rsidR="00CC5431">
        <w:t xml:space="preserve"> has been judged to have ended.</w:t>
      </w:r>
    </w:p>
    <w:p w14:paraId="65A491A7" w14:textId="77777777" w:rsidR="00CC5431" w:rsidRDefault="00CC5431" w:rsidP="00A84EC5"/>
    <w:p w14:paraId="7574B06C" w14:textId="4ED1CE86" w:rsidR="00CC5431" w:rsidRDefault="00CC5431" w:rsidP="00A84EC5">
      <w:r w:rsidRPr="00CC5431">
        <w:rPr>
          <w:b/>
          <w:i/>
        </w:rPr>
        <w:t>Partner staffing structures</w:t>
      </w:r>
      <w:r>
        <w:t xml:space="preserve"> – Experience has shown that including at the first possible instance staff with expertise in planning for reconstruction has aided humanitarian actors</w:t>
      </w:r>
      <w:r w:rsidR="00AA5B07">
        <w:t xml:space="preserve"> to</w:t>
      </w:r>
      <w:r>
        <w:t xml:space="preserve"> work better with communities, even during first emergency-distribution activities. However, this </w:t>
      </w:r>
      <w:r w:rsidR="009641A9">
        <w:t>has not always been reflected in discussions between donors and implementing partners.</w:t>
      </w:r>
    </w:p>
    <w:p w14:paraId="38FB834F" w14:textId="77777777" w:rsidR="009641A9" w:rsidRDefault="009641A9" w:rsidP="00A84EC5"/>
    <w:p w14:paraId="4836619F" w14:textId="2DE6068E" w:rsidR="009641A9" w:rsidRDefault="009641A9" w:rsidP="00A84EC5">
      <w:r w:rsidRPr="002D797E">
        <w:rPr>
          <w:b/>
          <w:i/>
        </w:rPr>
        <w:t>Settlements and Recovery</w:t>
      </w:r>
      <w:r>
        <w:t xml:space="preserve"> –the first weeks of a response are the </w:t>
      </w:r>
      <w:proofErr w:type="gramStart"/>
      <w:r>
        <w:t>ones which</w:t>
      </w:r>
      <w:proofErr w:type="gramEnd"/>
      <w:r>
        <w:t xml:space="preserve"> are </w:t>
      </w:r>
      <w:r w:rsidR="002D797E">
        <w:t xml:space="preserve">the most crucial in terms of life-saving activities, </w:t>
      </w:r>
      <w:r w:rsidR="00AA5B07">
        <w:t xml:space="preserve">and as a result </w:t>
      </w:r>
      <w:r w:rsidR="002D797E">
        <w:t xml:space="preserve">in the Shelter sector the emergency palette tends towards support at the individual-household level. </w:t>
      </w:r>
      <w:r w:rsidR="00AA5B07">
        <w:t xml:space="preserve">And while </w:t>
      </w:r>
      <w:r w:rsidR="002D797E">
        <w:t xml:space="preserve">Sustainable Recovery includes this, </w:t>
      </w:r>
      <w:r w:rsidR="00AA5B07">
        <w:t xml:space="preserve">it also should </w:t>
      </w:r>
      <w:r w:rsidR="002D797E">
        <w:t>necessarily include sustainable settlement and urban planning, again at the earliest point possible.</w:t>
      </w:r>
    </w:p>
    <w:p w14:paraId="5BEF2BC8" w14:textId="77777777" w:rsidR="002D797E" w:rsidRDefault="002D797E" w:rsidP="00A84EC5"/>
    <w:p w14:paraId="2EAC20EB" w14:textId="066314CA" w:rsidR="002D797E" w:rsidRDefault="002D797E" w:rsidP="00A84EC5">
      <w:r w:rsidRPr="002D797E">
        <w:rPr>
          <w:b/>
          <w:i/>
        </w:rPr>
        <w:t>Capacity-building</w:t>
      </w:r>
      <w:r>
        <w:t xml:space="preserve"> – as more and more disasters are seen to occur in states with ‘fragile’ governance</w:t>
      </w:r>
      <w:r w:rsidR="00C11320">
        <w:t xml:space="preserve"> which have been further damaged by the disaster</w:t>
      </w:r>
      <w:r>
        <w:t xml:space="preserve">, </w:t>
      </w:r>
      <w:r w:rsidR="00C11320">
        <w:t>the need to make capacity-building of local and national authorities, throughout the response,</w:t>
      </w:r>
      <w:r w:rsidR="00AA5B07">
        <w:t xml:space="preserve"> a priority</w:t>
      </w:r>
      <w:r w:rsidR="00C11320">
        <w:t xml:space="preserve"> becomes more apparent. In large-scale disasters, with hundreds of municipalities affected, the scale of the support needs to be commensurate.</w:t>
      </w:r>
    </w:p>
    <w:p w14:paraId="416E473D" w14:textId="77777777" w:rsidR="00C11320" w:rsidRDefault="00C11320" w:rsidP="00A84EC5"/>
    <w:p w14:paraId="76D62CA7" w14:textId="6C963725" w:rsidR="00C11320" w:rsidRDefault="00C11320" w:rsidP="00A84EC5">
      <w:r w:rsidRPr="00F640E9">
        <w:rPr>
          <w:b/>
          <w:i/>
        </w:rPr>
        <w:t>Building Back Safer</w:t>
      </w:r>
      <w:r w:rsidR="00F640E9" w:rsidRPr="00F640E9">
        <w:rPr>
          <w:b/>
          <w:i/>
        </w:rPr>
        <w:t xml:space="preserve"> for the whole community</w:t>
      </w:r>
      <w:r>
        <w:t xml:space="preserve"> </w:t>
      </w:r>
      <w:r w:rsidR="00F640E9">
        <w:t>–</w:t>
      </w:r>
      <w:r>
        <w:t xml:space="preserve"> </w:t>
      </w:r>
      <w:r w:rsidR="00F640E9">
        <w:t xml:space="preserve">in a number of </w:t>
      </w:r>
      <w:r w:rsidR="00D063AB">
        <w:t>recent disasters, significant amounts of overall funding ha</w:t>
      </w:r>
      <w:r w:rsidR="00AA5B07">
        <w:t>ve</w:t>
      </w:r>
      <w:r w:rsidR="00D063AB">
        <w:t xml:space="preserve"> been channeled to single-unit shelters for a smaller percentage of the affected population, in preference over </w:t>
      </w:r>
      <w:proofErr w:type="spellStart"/>
      <w:r w:rsidR="00D063AB">
        <w:t>programmes</w:t>
      </w:r>
      <w:proofErr w:type="spellEnd"/>
      <w:r w:rsidR="00D063AB">
        <w:t xml:space="preserve"> which would provide sustainable DRR construction knowledge transfer, or incremental, market-based approaches to a larger number of households.</w:t>
      </w:r>
    </w:p>
    <w:p w14:paraId="2AA4BD26" w14:textId="77777777" w:rsidR="00F640E9" w:rsidRDefault="00F640E9" w:rsidP="00A84EC5"/>
    <w:p w14:paraId="0CF913E7" w14:textId="766B44BA" w:rsidR="00F640E9" w:rsidRDefault="00F640E9" w:rsidP="00A84EC5">
      <w:r w:rsidRPr="00D063AB">
        <w:rPr>
          <w:b/>
          <w:i/>
        </w:rPr>
        <w:t>Regulatory barriers</w:t>
      </w:r>
      <w:r w:rsidR="00D063AB">
        <w:t xml:space="preserve"> – The neglect of those without access or titling to land, or the ‘paralysis’ of humanitarian </w:t>
      </w:r>
      <w:proofErr w:type="spellStart"/>
      <w:r w:rsidR="00D063AB">
        <w:t>organisations</w:t>
      </w:r>
      <w:proofErr w:type="spellEnd"/>
      <w:r w:rsidR="00D063AB">
        <w:t xml:space="preserve"> when confronted by HLP issues in the communities</w:t>
      </w:r>
      <w:r w:rsidR="00AA5B07">
        <w:t>,</w:t>
      </w:r>
      <w:r w:rsidR="00D063AB">
        <w:t xml:space="preserve"> </w:t>
      </w:r>
      <w:r w:rsidR="00F1424D">
        <w:t>require</w:t>
      </w:r>
      <w:r w:rsidR="00AA5B07">
        <w:t>s</w:t>
      </w:r>
      <w:r w:rsidR="00F1424D">
        <w:t xml:space="preserve"> a much larger, and more consistent investment, from the first day of response, in approaches which integrate support for the legal and administrative solutions to regulatory barriers.</w:t>
      </w:r>
    </w:p>
    <w:p w14:paraId="46E64237" w14:textId="77777777" w:rsidR="00F640E9" w:rsidRDefault="00F640E9" w:rsidP="00A84EC5"/>
    <w:p w14:paraId="0A870828" w14:textId="161C41EA" w:rsidR="00F640E9" w:rsidRDefault="00F640E9" w:rsidP="00A84EC5">
      <w:r w:rsidRPr="00F1424D">
        <w:rPr>
          <w:b/>
          <w:i/>
        </w:rPr>
        <w:t>Coordination and bridges</w:t>
      </w:r>
      <w:r w:rsidR="00F1424D">
        <w:t xml:space="preserve"> – Clusters and other coordination forums have </w:t>
      </w:r>
      <w:r w:rsidR="00E97FE1">
        <w:t>struggled to reflect the incremental, complex transition to recovery</w:t>
      </w:r>
      <w:r w:rsidR="00AA5B07">
        <w:t>. O</w:t>
      </w:r>
      <w:r w:rsidR="00E97FE1">
        <w:t xml:space="preserve">rganisations with the mandate </w:t>
      </w:r>
      <w:r w:rsidR="00B4665E">
        <w:t xml:space="preserve">for coordinating recovery and reconstruction </w:t>
      </w:r>
      <w:r w:rsidR="00AA5B07">
        <w:t>often are</w:t>
      </w:r>
      <w:r w:rsidR="00B4665E">
        <w:t xml:space="preserve"> not able to deploy a significant presence during the first months, and in the absence of </w:t>
      </w:r>
      <w:r w:rsidR="00AA5B07">
        <w:t xml:space="preserve">such </w:t>
      </w:r>
      <w:r w:rsidR="00B4665E">
        <w:t>support</w:t>
      </w:r>
      <w:r w:rsidR="00AA5B07">
        <w:t xml:space="preserve">, </w:t>
      </w:r>
      <w:r w:rsidR="00B4665E">
        <w:t>bridging positions which would carry over from the emergency-phase coordination to later phases</w:t>
      </w:r>
      <w:r w:rsidR="00AA5B07">
        <w:t xml:space="preserve"> are missing</w:t>
      </w:r>
      <w:r w:rsidR="00B4665E">
        <w:t>.</w:t>
      </w:r>
    </w:p>
    <w:p w14:paraId="2BC4C24F" w14:textId="77777777" w:rsidR="00F1424D" w:rsidRDefault="00F1424D" w:rsidP="00A84EC5"/>
    <w:p w14:paraId="365F2B97" w14:textId="032137ED" w:rsidR="00F1424D" w:rsidRDefault="00F1424D" w:rsidP="00A84EC5">
      <w:r w:rsidRPr="00F1424D">
        <w:rPr>
          <w:b/>
          <w:i/>
        </w:rPr>
        <w:t>Research and reserve resources</w:t>
      </w:r>
      <w:r>
        <w:t xml:space="preserve"> – Responding to disasters continues after the humanitarian </w:t>
      </w:r>
      <w:proofErr w:type="spellStart"/>
      <w:r>
        <w:t>organisations</w:t>
      </w:r>
      <w:proofErr w:type="spellEnd"/>
      <w:r>
        <w:t xml:space="preserve"> have left the field, </w:t>
      </w:r>
      <w:r w:rsidR="00F76C37">
        <w:t xml:space="preserve">in terms of assessment and research of best practice, increasing </w:t>
      </w:r>
      <w:proofErr w:type="spellStart"/>
      <w:r w:rsidR="00F76C37">
        <w:t>organisational</w:t>
      </w:r>
      <w:proofErr w:type="spellEnd"/>
      <w:r w:rsidR="00F76C37">
        <w:t xml:space="preserve"> capacity or ‘bench depth’ in emerging key areas of expertise (for instance </w:t>
      </w:r>
      <w:proofErr w:type="spellStart"/>
      <w:r w:rsidR="00F76C37">
        <w:t>neighbourhood</w:t>
      </w:r>
      <w:proofErr w:type="spellEnd"/>
      <w:r w:rsidR="00F76C37">
        <w:t xml:space="preserve"> planning), and whilst these activities are not acute life-saving ones, they hold the key to improved responses in the future</w:t>
      </w:r>
      <w:r w:rsidR="009146B7">
        <w:t xml:space="preserve">, and need </w:t>
      </w:r>
      <w:r w:rsidR="000C7E14">
        <w:t>support accordingly</w:t>
      </w:r>
      <w:r w:rsidR="00F76C37">
        <w:t>.</w:t>
      </w:r>
      <w:bookmarkStart w:id="0" w:name="_GoBack"/>
      <w:bookmarkEnd w:id="0"/>
    </w:p>
    <w:p w14:paraId="263C38DD" w14:textId="77777777" w:rsidR="00F640E9" w:rsidRDefault="00F640E9" w:rsidP="00A84EC5"/>
    <w:p w14:paraId="6F5E3A8B" w14:textId="77777777" w:rsidR="00F640E9" w:rsidRDefault="00F640E9" w:rsidP="00A84EC5"/>
    <w:p w14:paraId="0CF8D28C" w14:textId="02B83782" w:rsidR="00F640E9" w:rsidRPr="00F1424D" w:rsidRDefault="00F640E9" w:rsidP="00A84EC5">
      <w:pPr>
        <w:rPr>
          <w:b/>
        </w:rPr>
      </w:pPr>
      <w:r w:rsidRPr="00F1424D">
        <w:rPr>
          <w:b/>
        </w:rPr>
        <w:t xml:space="preserve">In light of the major gaps identified above, there are a number of key funding policy principles which form the </w:t>
      </w:r>
      <w:r w:rsidR="00F1424D" w:rsidRPr="00F1424D">
        <w:rPr>
          <w:b/>
        </w:rPr>
        <w:t>way forward for ensuring that those gaps are reduced, and in doing so can combine to reduce overall, and repetitive costs caused by the delay or prolongation of the recovery process otherwise:</w:t>
      </w:r>
    </w:p>
    <w:p w14:paraId="316CC312" w14:textId="77777777" w:rsidR="004D7B4E" w:rsidRDefault="004D7B4E" w:rsidP="00A84EC5"/>
    <w:p w14:paraId="5566D799" w14:textId="7BDE46AA" w:rsidR="004D7B4E" w:rsidRDefault="00E46156" w:rsidP="00F1424D">
      <w:pPr>
        <w:pStyle w:val="ListParagraph"/>
        <w:numPr>
          <w:ilvl w:val="0"/>
          <w:numId w:val="1"/>
        </w:numPr>
      </w:pPr>
      <w:r>
        <w:t>Be prepared to fund all types of recovery and reconstruction, in all directions, from Day 1, from emergency shelter distributions, to housing repair, to urban regeneration</w:t>
      </w:r>
      <w:r w:rsidR="00FD4EBD">
        <w:t>.</w:t>
      </w:r>
    </w:p>
    <w:p w14:paraId="76FAB6F9" w14:textId="77777777" w:rsidR="00D26153" w:rsidRDefault="00D26153" w:rsidP="00D26153">
      <w:pPr>
        <w:pStyle w:val="ListParagraph"/>
      </w:pPr>
    </w:p>
    <w:p w14:paraId="1C37F74D" w14:textId="58B1DB94" w:rsidR="00E46156" w:rsidRDefault="00E46156" w:rsidP="00F1424D">
      <w:pPr>
        <w:pStyle w:val="ListParagraph"/>
        <w:numPr>
          <w:ilvl w:val="0"/>
          <w:numId w:val="1"/>
        </w:numPr>
      </w:pPr>
      <w:r>
        <w:t xml:space="preserve">Support the wider variety of staff, in implementing and coordinating </w:t>
      </w:r>
      <w:proofErr w:type="spellStart"/>
      <w:r>
        <w:t>organisations</w:t>
      </w:r>
      <w:proofErr w:type="spellEnd"/>
      <w:r>
        <w:t xml:space="preserve">, and ensure that their expertise is integrated into the plan for </w:t>
      </w:r>
      <w:r w:rsidR="00FD4EBD">
        <w:t>recovery from the earliest possible starting point.</w:t>
      </w:r>
    </w:p>
    <w:p w14:paraId="0B4A6B84" w14:textId="77777777" w:rsidR="00D26153" w:rsidRDefault="00D26153" w:rsidP="00D26153"/>
    <w:p w14:paraId="5F9E5864" w14:textId="3B237B26" w:rsidR="00FD4EBD" w:rsidRDefault="008418C7" w:rsidP="00F1424D">
      <w:pPr>
        <w:pStyle w:val="ListParagraph"/>
        <w:numPr>
          <w:ilvl w:val="0"/>
          <w:numId w:val="1"/>
        </w:numPr>
      </w:pPr>
      <w:r>
        <w:t xml:space="preserve">Ensure that recovery is sustainable by devoting sufficient </w:t>
      </w:r>
      <w:proofErr w:type="spellStart"/>
      <w:r>
        <w:t>prioritisation</w:t>
      </w:r>
      <w:proofErr w:type="spellEnd"/>
      <w:r>
        <w:t xml:space="preserve"> </w:t>
      </w:r>
      <w:r w:rsidR="00D26153">
        <w:t xml:space="preserve">to humanitarian support for reconstruction outside the single dwelling at the settlements, </w:t>
      </w:r>
      <w:proofErr w:type="spellStart"/>
      <w:r w:rsidR="00D26153">
        <w:t>neighbourhood</w:t>
      </w:r>
      <w:proofErr w:type="spellEnd"/>
      <w:r w:rsidR="00D26153">
        <w:t xml:space="preserve"> </w:t>
      </w:r>
      <w:r w:rsidR="007B7CAA">
        <w:t xml:space="preserve">and / </w:t>
      </w:r>
      <w:r w:rsidR="00D26153">
        <w:t>or urban level.</w:t>
      </w:r>
    </w:p>
    <w:p w14:paraId="13FFA111" w14:textId="77777777" w:rsidR="00D26153" w:rsidRDefault="00D26153" w:rsidP="00D26153"/>
    <w:p w14:paraId="27AEBED8" w14:textId="5B384342" w:rsidR="00D26153" w:rsidRDefault="00D26153" w:rsidP="00F1424D">
      <w:pPr>
        <w:pStyle w:val="ListParagraph"/>
        <w:numPr>
          <w:ilvl w:val="0"/>
          <w:numId w:val="1"/>
        </w:numPr>
      </w:pPr>
      <w:r>
        <w:lastRenderedPageBreak/>
        <w:t xml:space="preserve">Engage </w:t>
      </w:r>
      <w:r w:rsidR="007B7CAA">
        <w:t xml:space="preserve">in </w:t>
      </w:r>
      <w:proofErr w:type="gramStart"/>
      <w:r>
        <w:t>capacity-building</w:t>
      </w:r>
      <w:proofErr w:type="gramEnd"/>
      <w:r>
        <w:t xml:space="preserve"> of local and national authorities with a commitment of scale, at all levels of government.</w:t>
      </w:r>
    </w:p>
    <w:p w14:paraId="1A6F4F7B" w14:textId="18792EBE" w:rsidR="00D26153" w:rsidRDefault="00D26153" w:rsidP="00F1424D">
      <w:pPr>
        <w:pStyle w:val="ListParagraph"/>
        <w:numPr>
          <w:ilvl w:val="0"/>
          <w:numId w:val="1"/>
        </w:numPr>
      </w:pPr>
      <w:r>
        <w:t xml:space="preserve">Work with partners and with national authorities to channel funds in </w:t>
      </w:r>
      <w:proofErr w:type="gramStart"/>
      <w:r>
        <w:t>ways which</w:t>
      </w:r>
      <w:proofErr w:type="gramEnd"/>
      <w:r>
        <w:t xml:space="preserve"> are effective in reaching the largest number of hous</w:t>
      </w:r>
      <w:r w:rsidR="00302093">
        <w:t>e</w:t>
      </w:r>
      <w:r>
        <w:t xml:space="preserve">holds – including </w:t>
      </w:r>
      <w:r w:rsidR="00945E90">
        <w:t>those who may not have been directly affected, or those who may only be at risk of being affected next time.</w:t>
      </w:r>
    </w:p>
    <w:p w14:paraId="62B67AD1" w14:textId="77777777" w:rsidR="00385BF4" w:rsidRDefault="00385BF4" w:rsidP="00385BF4">
      <w:pPr>
        <w:ind w:left="360"/>
      </w:pPr>
    </w:p>
    <w:p w14:paraId="545FD2C4" w14:textId="149BF051" w:rsidR="00302093" w:rsidRDefault="00302093" w:rsidP="00F1424D">
      <w:pPr>
        <w:pStyle w:val="ListParagraph"/>
        <w:numPr>
          <w:ilvl w:val="0"/>
          <w:numId w:val="1"/>
        </w:numPr>
      </w:pPr>
      <w:r>
        <w:t xml:space="preserve">Ensure that sufficient resources are deployed early enough to address regulatory barriers, and that a full palette of support can be present, from community documentation to </w:t>
      </w:r>
      <w:proofErr w:type="spellStart"/>
      <w:r>
        <w:t>stakeposting</w:t>
      </w:r>
      <w:proofErr w:type="spellEnd"/>
      <w:r>
        <w:t xml:space="preserve"> of local authority offices, to adapting incremental approaches to tenure </w:t>
      </w:r>
      <w:r w:rsidR="00346293">
        <w:t>which could go to scale</w:t>
      </w:r>
      <w:r>
        <w:t>.</w:t>
      </w:r>
    </w:p>
    <w:p w14:paraId="708F6231" w14:textId="77777777" w:rsidR="00385BF4" w:rsidRDefault="00385BF4" w:rsidP="00385BF4"/>
    <w:p w14:paraId="7905F2C2" w14:textId="53975B1E" w:rsidR="00302093" w:rsidRDefault="00385BF4" w:rsidP="00F1424D">
      <w:pPr>
        <w:pStyle w:val="ListParagraph"/>
        <w:numPr>
          <w:ilvl w:val="0"/>
          <w:numId w:val="1"/>
        </w:numPr>
      </w:pPr>
      <w:r>
        <w:t>Ensure that permanent recovery is not an afterthought in the disaster response, and ensure that there are answers to the question, ‘transition to what?’ by supporting the early deployment of those with a mandate to coordinate or advise on facilitating recovery.</w:t>
      </w:r>
    </w:p>
    <w:p w14:paraId="5D3BA9B0" w14:textId="77777777" w:rsidR="009115B2" w:rsidRDefault="009115B2" w:rsidP="009115B2"/>
    <w:p w14:paraId="7E2103AF" w14:textId="7B4D3D75" w:rsidR="00385BF4" w:rsidRDefault="009115B2" w:rsidP="00F1424D">
      <w:pPr>
        <w:pStyle w:val="ListParagraph"/>
        <w:numPr>
          <w:ilvl w:val="0"/>
          <w:numId w:val="1"/>
        </w:numPr>
      </w:pPr>
      <w:r>
        <w:t>Continue and widen an active role in the development and evolution of best practice in shelter and recovery, during, after and before any emergency.</w:t>
      </w:r>
    </w:p>
    <w:p w14:paraId="118A2008" w14:textId="77777777" w:rsidR="000355CF" w:rsidRDefault="000355CF" w:rsidP="00A84EC5">
      <w:pPr>
        <w:pBdr>
          <w:bottom w:val="single" w:sz="12" w:space="1" w:color="auto"/>
        </w:pBdr>
      </w:pPr>
    </w:p>
    <w:p w14:paraId="379C2D1B" w14:textId="77777777" w:rsidR="009115B2" w:rsidRDefault="009115B2" w:rsidP="00A84EC5">
      <w:pPr>
        <w:pBdr>
          <w:bottom w:val="single" w:sz="12" w:space="1" w:color="auto"/>
        </w:pBdr>
      </w:pPr>
    </w:p>
    <w:p w14:paraId="7D7B332E" w14:textId="77777777" w:rsidR="009115B2" w:rsidRDefault="009115B2" w:rsidP="00A84EC5">
      <w:pPr>
        <w:pBdr>
          <w:bottom w:val="single" w:sz="12" w:space="1" w:color="auto"/>
        </w:pBdr>
      </w:pPr>
    </w:p>
    <w:p w14:paraId="6FAC49E0" w14:textId="77777777" w:rsidR="009115B2" w:rsidRPr="00A84EC5" w:rsidRDefault="009115B2" w:rsidP="00A84EC5"/>
    <w:sectPr w:rsidR="009115B2" w:rsidRPr="00A84EC5" w:rsidSect="00EC45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51F4E"/>
    <w:multiLevelType w:val="hybridMultilevel"/>
    <w:tmpl w:val="4686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C5"/>
    <w:rsid w:val="000355CF"/>
    <w:rsid w:val="000C7E14"/>
    <w:rsid w:val="0011670A"/>
    <w:rsid w:val="00257646"/>
    <w:rsid w:val="002D797E"/>
    <w:rsid w:val="00302093"/>
    <w:rsid w:val="003357C6"/>
    <w:rsid w:val="00346293"/>
    <w:rsid w:val="00385BF4"/>
    <w:rsid w:val="00495076"/>
    <w:rsid w:val="004D7B4E"/>
    <w:rsid w:val="005214E8"/>
    <w:rsid w:val="006672CE"/>
    <w:rsid w:val="007B7CAA"/>
    <w:rsid w:val="008418C7"/>
    <w:rsid w:val="009115B2"/>
    <w:rsid w:val="009146B7"/>
    <w:rsid w:val="00945E90"/>
    <w:rsid w:val="009641A9"/>
    <w:rsid w:val="0096612F"/>
    <w:rsid w:val="00974E8C"/>
    <w:rsid w:val="009C4F5D"/>
    <w:rsid w:val="00A84EC5"/>
    <w:rsid w:val="00AA5B07"/>
    <w:rsid w:val="00AD2D08"/>
    <w:rsid w:val="00B4665E"/>
    <w:rsid w:val="00C03368"/>
    <w:rsid w:val="00C11320"/>
    <w:rsid w:val="00C15BF9"/>
    <w:rsid w:val="00C40D2A"/>
    <w:rsid w:val="00CC5431"/>
    <w:rsid w:val="00D063AB"/>
    <w:rsid w:val="00D26153"/>
    <w:rsid w:val="00D52F7F"/>
    <w:rsid w:val="00DA0BCF"/>
    <w:rsid w:val="00DA50A0"/>
    <w:rsid w:val="00E46156"/>
    <w:rsid w:val="00E97FE1"/>
    <w:rsid w:val="00EC4570"/>
    <w:rsid w:val="00F1424D"/>
    <w:rsid w:val="00F640E9"/>
    <w:rsid w:val="00F76C37"/>
    <w:rsid w:val="00F86BC4"/>
    <w:rsid w:val="00FA4648"/>
    <w:rsid w:val="00FD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76D0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24D"/>
    <w:pPr>
      <w:ind w:left="720"/>
      <w:contextualSpacing/>
    </w:pPr>
  </w:style>
  <w:style w:type="paragraph" w:styleId="BalloonText">
    <w:name w:val="Balloon Text"/>
    <w:basedOn w:val="Normal"/>
    <w:link w:val="BalloonTextChar"/>
    <w:uiPriority w:val="99"/>
    <w:semiHidden/>
    <w:unhideWhenUsed/>
    <w:rsid w:val="00AA5B07"/>
    <w:rPr>
      <w:rFonts w:ascii="Tahoma" w:hAnsi="Tahoma" w:cs="Tahoma"/>
      <w:sz w:val="16"/>
      <w:szCs w:val="16"/>
    </w:rPr>
  </w:style>
  <w:style w:type="character" w:customStyle="1" w:styleId="BalloonTextChar">
    <w:name w:val="Balloon Text Char"/>
    <w:basedOn w:val="DefaultParagraphFont"/>
    <w:link w:val="BalloonText"/>
    <w:uiPriority w:val="99"/>
    <w:semiHidden/>
    <w:rsid w:val="00AA5B07"/>
    <w:rPr>
      <w:rFonts w:ascii="Tahoma" w:hAnsi="Tahoma" w:cs="Tahoma"/>
      <w:sz w:val="16"/>
      <w:szCs w:val="16"/>
      <w:lang w:eastAsia="en-US"/>
    </w:rPr>
  </w:style>
  <w:style w:type="character" w:styleId="CommentReference">
    <w:name w:val="annotation reference"/>
    <w:basedOn w:val="DefaultParagraphFont"/>
    <w:uiPriority w:val="99"/>
    <w:semiHidden/>
    <w:unhideWhenUsed/>
    <w:rsid w:val="00AA5B07"/>
    <w:rPr>
      <w:sz w:val="16"/>
      <w:szCs w:val="16"/>
    </w:rPr>
  </w:style>
  <w:style w:type="paragraph" w:styleId="CommentText">
    <w:name w:val="annotation text"/>
    <w:basedOn w:val="Normal"/>
    <w:link w:val="CommentTextChar"/>
    <w:uiPriority w:val="99"/>
    <w:semiHidden/>
    <w:unhideWhenUsed/>
    <w:rsid w:val="00AA5B07"/>
    <w:rPr>
      <w:sz w:val="20"/>
      <w:szCs w:val="20"/>
    </w:rPr>
  </w:style>
  <w:style w:type="character" w:customStyle="1" w:styleId="CommentTextChar">
    <w:name w:val="Comment Text Char"/>
    <w:basedOn w:val="DefaultParagraphFont"/>
    <w:link w:val="CommentText"/>
    <w:uiPriority w:val="99"/>
    <w:semiHidden/>
    <w:rsid w:val="00AA5B07"/>
    <w:rPr>
      <w:lang w:eastAsia="en-US"/>
    </w:rPr>
  </w:style>
  <w:style w:type="paragraph" w:styleId="CommentSubject">
    <w:name w:val="annotation subject"/>
    <w:basedOn w:val="CommentText"/>
    <w:next w:val="CommentText"/>
    <w:link w:val="CommentSubjectChar"/>
    <w:uiPriority w:val="99"/>
    <w:semiHidden/>
    <w:unhideWhenUsed/>
    <w:rsid w:val="00AA5B07"/>
    <w:rPr>
      <w:b/>
      <w:bCs/>
    </w:rPr>
  </w:style>
  <w:style w:type="character" w:customStyle="1" w:styleId="CommentSubjectChar">
    <w:name w:val="Comment Subject Char"/>
    <w:basedOn w:val="CommentTextChar"/>
    <w:link w:val="CommentSubject"/>
    <w:uiPriority w:val="99"/>
    <w:semiHidden/>
    <w:rsid w:val="00AA5B07"/>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24D"/>
    <w:pPr>
      <w:ind w:left="720"/>
      <w:contextualSpacing/>
    </w:pPr>
  </w:style>
  <w:style w:type="paragraph" w:styleId="BalloonText">
    <w:name w:val="Balloon Text"/>
    <w:basedOn w:val="Normal"/>
    <w:link w:val="BalloonTextChar"/>
    <w:uiPriority w:val="99"/>
    <w:semiHidden/>
    <w:unhideWhenUsed/>
    <w:rsid w:val="00AA5B07"/>
    <w:rPr>
      <w:rFonts w:ascii="Tahoma" w:hAnsi="Tahoma" w:cs="Tahoma"/>
      <w:sz w:val="16"/>
      <w:szCs w:val="16"/>
    </w:rPr>
  </w:style>
  <w:style w:type="character" w:customStyle="1" w:styleId="BalloonTextChar">
    <w:name w:val="Balloon Text Char"/>
    <w:basedOn w:val="DefaultParagraphFont"/>
    <w:link w:val="BalloonText"/>
    <w:uiPriority w:val="99"/>
    <w:semiHidden/>
    <w:rsid w:val="00AA5B07"/>
    <w:rPr>
      <w:rFonts w:ascii="Tahoma" w:hAnsi="Tahoma" w:cs="Tahoma"/>
      <w:sz w:val="16"/>
      <w:szCs w:val="16"/>
      <w:lang w:eastAsia="en-US"/>
    </w:rPr>
  </w:style>
  <w:style w:type="character" w:styleId="CommentReference">
    <w:name w:val="annotation reference"/>
    <w:basedOn w:val="DefaultParagraphFont"/>
    <w:uiPriority w:val="99"/>
    <w:semiHidden/>
    <w:unhideWhenUsed/>
    <w:rsid w:val="00AA5B07"/>
    <w:rPr>
      <w:sz w:val="16"/>
      <w:szCs w:val="16"/>
    </w:rPr>
  </w:style>
  <w:style w:type="paragraph" w:styleId="CommentText">
    <w:name w:val="annotation text"/>
    <w:basedOn w:val="Normal"/>
    <w:link w:val="CommentTextChar"/>
    <w:uiPriority w:val="99"/>
    <w:semiHidden/>
    <w:unhideWhenUsed/>
    <w:rsid w:val="00AA5B07"/>
    <w:rPr>
      <w:sz w:val="20"/>
      <w:szCs w:val="20"/>
    </w:rPr>
  </w:style>
  <w:style w:type="character" w:customStyle="1" w:styleId="CommentTextChar">
    <w:name w:val="Comment Text Char"/>
    <w:basedOn w:val="DefaultParagraphFont"/>
    <w:link w:val="CommentText"/>
    <w:uiPriority w:val="99"/>
    <w:semiHidden/>
    <w:rsid w:val="00AA5B07"/>
    <w:rPr>
      <w:lang w:eastAsia="en-US"/>
    </w:rPr>
  </w:style>
  <w:style w:type="paragraph" w:styleId="CommentSubject">
    <w:name w:val="annotation subject"/>
    <w:basedOn w:val="CommentText"/>
    <w:next w:val="CommentText"/>
    <w:link w:val="CommentSubjectChar"/>
    <w:uiPriority w:val="99"/>
    <w:semiHidden/>
    <w:unhideWhenUsed/>
    <w:rsid w:val="00AA5B07"/>
    <w:rPr>
      <w:b/>
      <w:bCs/>
    </w:rPr>
  </w:style>
  <w:style w:type="character" w:customStyle="1" w:styleId="CommentSubjectChar">
    <w:name w:val="Comment Subject Char"/>
    <w:basedOn w:val="CommentTextChar"/>
    <w:link w:val="CommentSubject"/>
    <w:uiPriority w:val="99"/>
    <w:semiHidden/>
    <w:rsid w:val="00AA5B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Websio_x0020_Document_x0020_Preview xmlns="96664bca-06c0-4657-b6f9-0a997f5ff9b9">/Global/_layouts/WebsioPreviewField/preview.aspx?ID=5018afd5-5a5c-4b89-81d4-8a8d872caa20&amp;WebID=30d679d3-1a3d-45e2-8217-3a6e66821850&amp;SiteID=0e29c24b-3e6a-4c7c-8cc1-69b27805b55c</Websio_x0020_Document_x0020_Preview>
    <Document_x0020_Description xmlns="96664bca-06c0-4657-b6f9-0a997f5ff9b9">DRAFT - Shelter Recovery and Reconstruction advocay paper</Document_x0020_Description>
    <Report_x0020_Date xmlns="96664bca-06c0-4657-b6f9-0a997f5ff9b9">2013-11-13T00:00:00+00:00</Report_x0020_Dat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D65F6C25E983489E6C2D6AB7B8A298" ma:contentTypeVersion="4" ma:contentTypeDescription="Create a new document." ma:contentTypeScope="" ma:versionID="14f02c5aa3deef95e67e1a94b876657a">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54cd28839b0ca2fc7fe1230ebeb7e4ff"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2:Document_x0020_Description" minOccurs="0"/>
                <xsd:element ref="ns2:Report_x0020_Date" minOccurs="0"/>
                <xsd:element ref="ns1:KpiDescri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2"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Document_x0020_Description" ma:index="9" nillable="true" ma:displayName="Description" ma:internalName="Document_x0020_Description">
      <xsd:simpleType>
        <xsd:restriction base="dms:Note">
          <xsd:maxLength value="255"/>
        </xsd:restriction>
      </xsd:simpleType>
    </xsd:element>
    <xsd:element name="Report_x0020_Date" ma:index="10"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04479-28E7-40E9-8232-06EFCBD8FA34}"/>
</file>

<file path=customXml/itemProps2.xml><?xml version="1.0" encoding="utf-8"?>
<ds:datastoreItem xmlns:ds="http://schemas.openxmlformats.org/officeDocument/2006/customXml" ds:itemID="{08F39D97-783E-4FDD-A27C-2FEE425EC58F}"/>
</file>

<file path=customXml/itemProps3.xml><?xml version="1.0" encoding="utf-8"?>
<ds:datastoreItem xmlns:ds="http://schemas.openxmlformats.org/officeDocument/2006/customXml" ds:itemID="{A25A4DA8-9A96-4F42-B2A1-4D90C06AF4B2}"/>
</file>

<file path=docProps/app.xml><?xml version="1.0" encoding="utf-8"?>
<Properties xmlns="http://schemas.openxmlformats.org/officeDocument/2006/extended-properties" xmlns:vt="http://schemas.openxmlformats.org/officeDocument/2006/docPropsVTypes">
  <Template>Normal.dotm</Template>
  <TotalTime>8</TotalTime>
  <Pages>3</Pages>
  <Words>974</Words>
  <Characters>5555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Office 2004 Test Drive User</cp:lastModifiedBy>
  <cp:revision>8</cp:revision>
  <cp:lastPrinted>2013-10-11T17:55:00Z</cp:lastPrinted>
  <dcterms:created xsi:type="dcterms:W3CDTF">2013-10-11T18:33:00Z</dcterms:created>
  <dcterms:modified xsi:type="dcterms:W3CDTF">2013-10-13T16:17:00Z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0x010100CCD65F6C25E983489E6C2D6AB7B8A298</vt:lpwstr>
  </property>
</Properties>
</file>