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11" w:rsidRPr="005E7E71" w:rsidRDefault="00595B11" w:rsidP="00595B11">
      <w:pPr>
        <w:adjustRightInd w:val="0"/>
        <w:jc w:val="both"/>
        <w:rPr>
          <w:rFonts w:ascii="Arial" w:hAnsi="Arial" w:cs="Arial"/>
          <w:b/>
          <w:sz w:val="22"/>
          <w:szCs w:val="22"/>
          <w:lang w:val="en-GB"/>
        </w:rPr>
      </w:pPr>
      <w:bookmarkStart w:id="0" w:name="_GoBack"/>
      <w:bookmarkEnd w:id="0"/>
    </w:p>
    <w:p w:rsidR="00595B11" w:rsidRPr="005E7E71" w:rsidRDefault="00F84838" w:rsidP="00595B11">
      <w:pPr>
        <w:adjustRightInd w:val="0"/>
        <w:jc w:val="center"/>
        <w:rPr>
          <w:rFonts w:ascii="Arial" w:hAnsi="Arial" w:cs="Arial"/>
          <w:b/>
          <w:sz w:val="32"/>
          <w:szCs w:val="32"/>
          <w:lang w:val="en-GB"/>
        </w:rPr>
      </w:pPr>
      <w:r>
        <w:rPr>
          <w:rFonts w:ascii="Arial" w:hAnsi="Arial" w:cs="Arial"/>
          <w:b/>
          <w:sz w:val="32"/>
          <w:szCs w:val="32"/>
          <w:lang w:val="en-GB"/>
        </w:rPr>
        <w:t>Shelter</w:t>
      </w:r>
      <w:r w:rsidR="00595B11" w:rsidRPr="005E7E71">
        <w:rPr>
          <w:rFonts w:ascii="Arial" w:hAnsi="Arial" w:cs="Arial"/>
          <w:b/>
          <w:sz w:val="32"/>
          <w:szCs w:val="32"/>
          <w:lang w:val="en-GB"/>
        </w:rPr>
        <w:t xml:space="preserve"> Cluster Meeting</w:t>
      </w:r>
    </w:p>
    <w:p w:rsidR="00595B11" w:rsidRPr="005E7E71" w:rsidRDefault="00F84838" w:rsidP="00595B11">
      <w:pPr>
        <w:adjustRightInd w:val="0"/>
        <w:jc w:val="center"/>
        <w:rPr>
          <w:rFonts w:ascii="Arial" w:hAnsi="Arial" w:cs="Arial"/>
          <w:b/>
          <w:sz w:val="28"/>
          <w:szCs w:val="28"/>
          <w:lang w:val="en-GB"/>
        </w:rPr>
      </w:pPr>
      <w:r>
        <w:rPr>
          <w:rFonts w:ascii="Arial" w:hAnsi="Arial" w:cs="Arial"/>
          <w:b/>
          <w:sz w:val="28"/>
          <w:szCs w:val="28"/>
          <w:lang w:val="en-GB"/>
        </w:rPr>
        <w:t>UNCC</w:t>
      </w:r>
      <w:r w:rsidR="00595B11" w:rsidRPr="005E7E71">
        <w:rPr>
          <w:rFonts w:ascii="Arial" w:hAnsi="Arial" w:cs="Arial"/>
          <w:b/>
          <w:sz w:val="28"/>
          <w:szCs w:val="28"/>
          <w:lang w:val="en-GB"/>
        </w:rPr>
        <w:t xml:space="preserve"> Conference Room</w:t>
      </w:r>
    </w:p>
    <w:p w:rsidR="00595B11" w:rsidRPr="005E7E71" w:rsidRDefault="00595B11" w:rsidP="00595B11">
      <w:pPr>
        <w:jc w:val="both"/>
        <w:rPr>
          <w:rFonts w:ascii="Arial" w:hAnsi="Arial" w:cs="Arial"/>
          <w:sz w:val="22"/>
          <w:szCs w:val="22"/>
          <w:lang w:val="en-GB"/>
        </w:rPr>
      </w:pPr>
    </w:p>
    <w:p w:rsidR="00595B11" w:rsidRPr="005E7E71" w:rsidRDefault="00595B11" w:rsidP="00595B11">
      <w:pPr>
        <w:jc w:val="both"/>
        <w:rPr>
          <w:rFonts w:ascii="Arial" w:hAnsi="Arial" w:cs="Arial"/>
          <w:b/>
          <w:sz w:val="22"/>
          <w:szCs w:val="22"/>
          <w:lang w:val="en-GB"/>
        </w:rPr>
      </w:pPr>
      <w:r w:rsidRPr="005E7E71">
        <w:rPr>
          <w:rFonts w:ascii="Arial" w:hAnsi="Arial" w:cs="Arial"/>
          <w:b/>
          <w:sz w:val="22"/>
          <w:szCs w:val="22"/>
          <w:u w:val="single"/>
          <w:lang w:val="en-GB"/>
        </w:rPr>
        <w:t>Participants</w:t>
      </w:r>
      <w:r w:rsidRPr="005E7E71">
        <w:rPr>
          <w:rFonts w:ascii="Arial" w:hAnsi="Arial" w:cs="Arial"/>
          <w:b/>
          <w:sz w:val="22"/>
          <w:szCs w:val="22"/>
          <w:lang w:val="en-GB"/>
        </w:rPr>
        <w:t>:</w:t>
      </w:r>
    </w:p>
    <w:p w:rsidR="00595B11" w:rsidRPr="005E7E71" w:rsidRDefault="00595B11" w:rsidP="00595B11">
      <w:pPr>
        <w:jc w:val="both"/>
        <w:rPr>
          <w:rFonts w:ascii="Arial" w:hAnsi="Arial" w:cs="Arial"/>
          <w:b/>
          <w:sz w:val="22"/>
          <w:szCs w:val="22"/>
          <w:lang w:val="en-GB"/>
        </w:rPr>
      </w:pPr>
    </w:p>
    <w:tbl>
      <w:tblPr>
        <w:tblStyle w:val="TableGrid"/>
        <w:tblW w:w="0" w:type="auto"/>
        <w:tblLook w:val="04A0" w:firstRow="1" w:lastRow="0" w:firstColumn="1" w:lastColumn="0" w:noHBand="0" w:noVBand="1"/>
      </w:tblPr>
      <w:tblGrid>
        <w:gridCol w:w="654"/>
        <w:gridCol w:w="3147"/>
        <w:gridCol w:w="2404"/>
        <w:gridCol w:w="3459"/>
      </w:tblGrid>
      <w:tr w:rsidR="002659A2" w:rsidRPr="005E7E71" w:rsidTr="002659A2">
        <w:trPr>
          <w:trHeight w:val="557"/>
        </w:trPr>
        <w:tc>
          <w:tcPr>
            <w:tcW w:w="654"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No.</w:t>
            </w:r>
          </w:p>
        </w:tc>
        <w:tc>
          <w:tcPr>
            <w:tcW w:w="3147"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Name</w:t>
            </w:r>
          </w:p>
        </w:tc>
        <w:tc>
          <w:tcPr>
            <w:tcW w:w="2404"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Organization</w:t>
            </w:r>
          </w:p>
        </w:tc>
        <w:tc>
          <w:tcPr>
            <w:tcW w:w="3459" w:type="dxa"/>
            <w:shd w:val="clear" w:color="auto" w:fill="DEEAF6" w:themeFill="accent1" w:themeFillTint="33"/>
          </w:tcPr>
          <w:p w:rsidR="00595B11" w:rsidRDefault="00595B11" w:rsidP="000A0083">
            <w:pPr>
              <w:jc w:val="center"/>
              <w:rPr>
                <w:rFonts w:ascii="Arial" w:hAnsi="Arial" w:cs="Arial"/>
                <w:b/>
                <w:sz w:val="22"/>
                <w:szCs w:val="22"/>
                <w:lang w:val="en-GB"/>
              </w:rPr>
            </w:pPr>
          </w:p>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Email</w:t>
            </w:r>
          </w:p>
        </w:tc>
      </w:tr>
      <w:tr w:rsidR="002659A2" w:rsidRPr="005E7E71" w:rsidTr="002659A2">
        <w:tc>
          <w:tcPr>
            <w:tcW w:w="654" w:type="dxa"/>
            <w:shd w:val="clear" w:color="auto" w:fill="DEEAF6" w:themeFill="accent1" w:themeFillTint="33"/>
          </w:tcPr>
          <w:p w:rsidR="00595B11" w:rsidRPr="005E7E71" w:rsidRDefault="00595B11" w:rsidP="000A0083">
            <w:pPr>
              <w:jc w:val="center"/>
              <w:rPr>
                <w:rFonts w:ascii="Arial" w:hAnsi="Arial" w:cs="Arial"/>
                <w:b/>
                <w:sz w:val="22"/>
                <w:szCs w:val="22"/>
                <w:lang w:val="en-GB"/>
              </w:rPr>
            </w:pPr>
            <w:r w:rsidRPr="005E7E71">
              <w:rPr>
                <w:rFonts w:ascii="Arial" w:hAnsi="Arial" w:cs="Arial"/>
                <w:b/>
                <w:sz w:val="22"/>
                <w:szCs w:val="22"/>
                <w:lang w:val="en-GB"/>
              </w:rPr>
              <w:t>1</w:t>
            </w:r>
          </w:p>
        </w:tc>
        <w:tc>
          <w:tcPr>
            <w:tcW w:w="3147" w:type="dxa"/>
          </w:tcPr>
          <w:p w:rsidR="00595B11" w:rsidRPr="00B11037" w:rsidRDefault="00F84838" w:rsidP="000A0083">
            <w:pPr>
              <w:jc w:val="both"/>
              <w:rPr>
                <w:rFonts w:ascii="Arial" w:hAnsi="Arial" w:cs="Arial"/>
                <w:lang w:val="en-GB"/>
              </w:rPr>
            </w:pPr>
            <w:r>
              <w:rPr>
                <w:rFonts w:ascii="Arial" w:hAnsi="Arial" w:cs="Arial"/>
                <w:lang w:val="en-GB"/>
              </w:rPr>
              <w:t>Abdikadir Abdullah</w:t>
            </w:r>
          </w:p>
        </w:tc>
        <w:tc>
          <w:tcPr>
            <w:tcW w:w="2404" w:type="dxa"/>
          </w:tcPr>
          <w:p w:rsidR="00595B11" w:rsidRPr="00B11037" w:rsidRDefault="00F84838" w:rsidP="000A0083">
            <w:pPr>
              <w:jc w:val="both"/>
              <w:rPr>
                <w:rFonts w:ascii="Arial" w:hAnsi="Arial" w:cs="Arial"/>
                <w:lang w:val="en-GB"/>
              </w:rPr>
            </w:pPr>
            <w:r>
              <w:rPr>
                <w:rFonts w:ascii="Arial" w:hAnsi="Arial" w:cs="Arial"/>
                <w:lang w:val="en-GB"/>
              </w:rPr>
              <w:t>CARE</w:t>
            </w:r>
          </w:p>
        </w:tc>
        <w:tc>
          <w:tcPr>
            <w:tcW w:w="3459" w:type="dxa"/>
          </w:tcPr>
          <w:p w:rsidR="00595B11" w:rsidRPr="00B11037" w:rsidRDefault="00F84838" w:rsidP="000A0083">
            <w:pPr>
              <w:jc w:val="both"/>
              <w:rPr>
                <w:rFonts w:ascii="Arial" w:hAnsi="Arial" w:cs="Arial"/>
                <w:lang w:val="en-GB"/>
              </w:rPr>
            </w:pPr>
            <w:r>
              <w:rPr>
                <w:rFonts w:ascii="Arial" w:hAnsi="Arial" w:cs="Arial"/>
                <w:lang w:val="en-GB"/>
              </w:rPr>
              <w:t>Abdikadir.abdullahi@care.org</w:t>
            </w:r>
          </w:p>
        </w:tc>
      </w:tr>
      <w:tr w:rsidR="002659A2" w:rsidRPr="005E7E71" w:rsidTr="002659A2">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2</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Mohamoud Saeed</w:t>
            </w:r>
          </w:p>
        </w:tc>
        <w:tc>
          <w:tcPr>
            <w:tcW w:w="2404"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UNOCHA</w:t>
            </w:r>
          </w:p>
        </w:tc>
        <w:tc>
          <w:tcPr>
            <w:tcW w:w="3459" w:type="dxa"/>
            <w:vAlign w:val="bottom"/>
          </w:tcPr>
          <w:p w:rsidR="00595B11" w:rsidRPr="00A8666B" w:rsidRDefault="008E4B76" w:rsidP="00F84838">
            <w:pPr>
              <w:autoSpaceDE/>
              <w:autoSpaceDN/>
              <w:rPr>
                <w:rFonts w:ascii="Calibri" w:hAnsi="Calibri" w:cs="Times New Roman"/>
                <w:color w:val="0000FF"/>
                <w:sz w:val="22"/>
                <w:szCs w:val="22"/>
                <w:u w:val="single"/>
                <w:lang w:val="en-GB" w:eastAsia="en-GB" w:bidi="ar-SA"/>
              </w:rPr>
            </w:pPr>
            <w:hyperlink r:id="rId9" w:history="1">
              <w:r w:rsidR="00F84838" w:rsidRPr="002B7AD0">
                <w:rPr>
                  <w:rStyle w:val="Hyperlink"/>
                  <w:rFonts w:ascii="Calibri" w:hAnsi="Calibri" w:cs="Times New Roman"/>
                  <w:sz w:val="22"/>
                  <w:szCs w:val="22"/>
                  <w:lang w:val="en-GB" w:eastAsia="en-GB" w:bidi="ar-SA"/>
                </w:rPr>
                <w:t>saeednooh@un.org</w:t>
              </w:r>
            </w:hyperlink>
          </w:p>
        </w:tc>
      </w:tr>
      <w:tr w:rsidR="002659A2" w:rsidRPr="005E7E71" w:rsidTr="002659A2">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3</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Abdihakin M. Farah</w:t>
            </w:r>
          </w:p>
        </w:tc>
        <w:tc>
          <w:tcPr>
            <w:tcW w:w="2404"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NRC</w:t>
            </w:r>
          </w:p>
        </w:tc>
        <w:tc>
          <w:tcPr>
            <w:tcW w:w="3459" w:type="dxa"/>
            <w:vAlign w:val="bottom"/>
          </w:tcPr>
          <w:p w:rsidR="00595B11" w:rsidRPr="00A8666B" w:rsidRDefault="00F84838" w:rsidP="002659A2">
            <w:pPr>
              <w:autoSpaceDE/>
              <w:autoSpaceDN/>
              <w:rPr>
                <w:rFonts w:ascii="Calibri" w:hAnsi="Calibri" w:cs="Times New Roman"/>
                <w:color w:val="0000FF"/>
                <w:sz w:val="22"/>
                <w:szCs w:val="22"/>
                <w:u w:val="single"/>
                <w:lang w:val="en-GB" w:eastAsia="en-GB" w:bidi="ar-SA"/>
              </w:rPr>
            </w:pPr>
            <w:r>
              <w:rPr>
                <w:rFonts w:ascii="Calibri" w:hAnsi="Calibri" w:cs="Times New Roman"/>
                <w:color w:val="0000FF"/>
                <w:sz w:val="22"/>
                <w:szCs w:val="22"/>
                <w:u w:val="single"/>
                <w:lang w:val="en-GB" w:eastAsia="en-GB" w:bidi="ar-SA"/>
              </w:rPr>
              <w:t>Abdihakim.mohamed@nrc.no</w:t>
            </w:r>
          </w:p>
        </w:tc>
      </w:tr>
      <w:tr w:rsidR="002659A2" w:rsidRPr="005E7E71" w:rsidTr="002659A2">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4</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Mohamed Ahmed Isse</w:t>
            </w:r>
          </w:p>
        </w:tc>
        <w:tc>
          <w:tcPr>
            <w:tcW w:w="2404"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DRC</w:t>
            </w:r>
          </w:p>
        </w:tc>
        <w:tc>
          <w:tcPr>
            <w:tcW w:w="3459" w:type="dxa"/>
            <w:vAlign w:val="bottom"/>
          </w:tcPr>
          <w:p w:rsidR="00595B11" w:rsidRPr="00A8666B" w:rsidRDefault="008E4B76" w:rsidP="000A0083">
            <w:pPr>
              <w:autoSpaceDE/>
              <w:autoSpaceDN/>
              <w:rPr>
                <w:rFonts w:ascii="Calibri" w:hAnsi="Calibri" w:cs="Times New Roman"/>
                <w:color w:val="0000FF"/>
                <w:sz w:val="22"/>
                <w:szCs w:val="22"/>
                <w:u w:val="single"/>
                <w:lang w:val="en-GB" w:eastAsia="en-GB" w:bidi="ar-SA"/>
              </w:rPr>
            </w:pPr>
            <w:hyperlink r:id="rId10" w:history="1">
              <w:r w:rsidR="00F84838" w:rsidRPr="002B7AD0">
                <w:rPr>
                  <w:rStyle w:val="Hyperlink"/>
                </w:rPr>
                <w:t>m.amed@drcsomalia.org</w:t>
              </w:r>
            </w:hyperlink>
          </w:p>
        </w:tc>
      </w:tr>
      <w:tr w:rsidR="002659A2" w:rsidRPr="005E7E71" w:rsidTr="002659A2">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5</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Mohamed Salah</w:t>
            </w:r>
          </w:p>
        </w:tc>
        <w:tc>
          <w:tcPr>
            <w:tcW w:w="2404"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UNHCR</w:t>
            </w:r>
          </w:p>
        </w:tc>
        <w:tc>
          <w:tcPr>
            <w:tcW w:w="3459" w:type="dxa"/>
            <w:vAlign w:val="bottom"/>
          </w:tcPr>
          <w:p w:rsidR="00595B11" w:rsidRPr="00A8666B" w:rsidRDefault="008E4B76" w:rsidP="00F84838">
            <w:pPr>
              <w:autoSpaceDE/>
              <w:autoSpaceDN/>
              <w:rPr>
                <w:rFonts w:ascii="Calibri" w:hAnsi="Calibri" w:cs="Times New Roman"/>
                <w:color w:val="0000FF"/>
                <w:sz w:val="22"/>
                <w:szCs w:val="22"/>
                <w:u w:val="single"/>
                <w:lang w:val="en-GB" w:eastAsia="en-GB" w:bidi="ar-SA"/>
              </w:rPr>
            </w:pPr>
            <w:hyperlink r:id="rId11" w:history="1">
              <w:r w:rsidR="00F84838" w:rsidRPr="002B7AD0">
                <w:rPr>
                  <w:rStyle w:val="Hyperlink"/>
                  <w:rFonts w:ascii="Calibri" w:hAnsi="Calibri" w:cs="Times New Roman"/>
                  <w:sz w:val="22"/>
                  <w:szCs w:val="22"/>
                  <w:lang w:val="en-GB" w:eastAsia="en-GB" w:bidi="ar-SA"/>
                </w:rPr>
                <w:t>salah@unhcr.org</w:t>
              </w:r>
            </w:hyperlink>
          </w:p>
        </w:tc>
      </w:tr>
      <w:tr w:rsidR="002659A2" w:rsidRPr="005E7E71" w:rsidTr="002659A2">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6</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Ali Saleeban Jama</w:t>
            </w:r>
          </w:p>
        </w:tc>
        <w:tc>
          <w:tcPr>
            <w:tcW w:w="2404"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NRC</w:t>
            </w:r>
          </w:p>
        </w:tc>
        <w:tc>
          <w:tcPr>
            <w:tcW w:w="3459" w:type="dxa"/>
            <w:vAlign w:val="bottom"/>
          </w:tcPr>
          <w:p w:rsidR="00595B11" w:rsidRPr="00A8666B" w:rsidRDefault="008E4B76" w:rsidP="002659A2">
            <w:pPr>
              <w:autoSpaceDE/>
              <w:autoSpaceDN/>
              <w:rPr>
                <w:rFonts w:ascii="Calibri" w:hAnsi="Calibri" w:cs="Times New Roman"/>
                <w:color w:val="0000FF"/>
                <w:sz w:val="22"/>
                <w:szCs w:val="22"/>
                <w:u w:val="single"/>
                <w:lang w:val="en-GB" w:eastAsia="en-GB" w:bidi="ar-SA"/>
              </w:rPr>
            </w:pPr>
            <w:hyperlink r:id="rId12" w:history="1">
              <w:r w:rsidR="00F84838" w:rsidRPr="002B7AD0">
                <w:rPr>
                  <w:rStyle w:val="Hyperlink"/>
                </w:rPr>
                <w:t>Ali.jama@nrc.no</w:t>
              </w:r>
            </w:hyperlink>
          </w:p>
        </w:tc>
      </w:tr>
      <w:tr w:rsidR="002659A2" w:rsidRPr="005E7E71" w:rsidTr="002659A2">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7</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Mukhtar Omar</w:t>
            </w:r>
          </w:p>
        </w:tc>
        <w:tc>
          <w:tcPr>
            <w:tcW w:w="2404" w:type="dxa"/>
            <w:vAlign w:val="bottom"/>
          </w:tcPr>
          <w:p w:rsidR="00595B11" w:rsidRPr="00A8666B" w:rsidRDefault="002659A2"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DRC</w:t>
            </w:r>
          </w:p>
        </w:tc>
        <w:tc>
          <w:tcPr>
            <w:tcW w:w="3459" w:type="dxa"/>
            <w:vAlign w:val="bottom"/>
          </w:tcPr>
          <w:p w:rsidR="00595B11" w:rsidRPr="00A8666B" w:rsidRDefault="008E4B76" w:rsidP="000A0083">
            <w:pPr>
              <w:autoSpaceDE/>
              <w:autoSpaceDN/>
              <w:rPr>
                <w:rFonts w:ascii="Calibri" w:hAnsi="Calibri" w:cs="Times New Roman"/>
                <w:color w:val="0000FF"/>
                <w:sz w:val="22"/>
                <w:szCs w:val="22"/>
                <w:u w:val="single"/>
                <w:lang w:val="en-GB" w:eastAsia="en-GB" w:bidi="ar-SA"/>
              </w:rPr>
            </w:pPr>
            <w:hyperlink r:id="rId13" w:history="1">
              <w:r w:rsidR="00F84838" w:rsidRPr="002B7AD0">
                <w:rPr>
                  <w:rStyle w:val="Hyperlink"/>
                  <w:rFonts w:ascii="Calibri" w:hAnsi="Calibri" w:cs="Times New Roman"/>
                  <w:sz w:val="22"/>
                  <w:szCs w:val="22"/>
                  <w:lang w:val="en-GB" w:eastAsia="en-GB" w:bidi="ar-SA"/>
                </w:rPr>
                <w:t>m.omar@drcsomalia.org</w:t>
              </w:r>
            </w:hyperlink>
          </w:p>
        </w:tc>
      </w:tr>
      <w:tr w:rsidR="002659A2" w:rsidRPr="005E7E71" w:rsidTr="002659A2">
        <w:tc>
          <w:tcPr>
            <w:tcW w:w="654" w:type="dxa"/>
            <w:shd w:val="clear" w:color="auto" w:fill="DEEAF6" w:themeFill="accent1" w:themeFillTint="33"/>
          </w:tcPr>
          <w:p w:rsidR="00595B11" w:rsidRPr="005E7E71" w:rsidRDefault="002659A2" w:rsidP="000A0083">
            <w:pPr>
              <w:jc w:val="center"/>
              <w:rPr>
                <w:rFonts w:ascii="Arial" w:hAnsi="Arial" w:cs="Arial"/>
                <w:b/>
                <w:sz w:val="22"/>
                <w:szCs w:val="22"/>
                <w:lang w:val="en-GB"/>
              </w:rPr>
            </w:pPr>
            <w:r>
              <w:rPr>
                <w:rFonts w:ascii="Arial" w:hAnsi="Arial" w:cs="Arial"/>
                <w:b/>
                <w:sz w:val="22"/>
                <w:szCs w:val="22"/>
                <w:lang w:val="en-GB"/>
              </w:rPr>
              <w:t>8</w:t>
            </w:r>
          </w:p>
        </w:tc>
        <w:tc>
          <w:tcPr>
            <w:tcW w:w="3147"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Francis Lenoh</w:t>
            </w:r>
          </w:p>
        </w:tc>
        <w:tc>
          <w:tcPr>
            <w:tcW w:w="2404" w:type="dxa"/>
            <w:vAlign w:val="bottom"/>
          </w:tcPr>
          <w:p w:rsidR="00595B11" w:rsidRPr="00A8666B" w:rsidRDefault="00F84838" w:rsidP="000A0083">
            <w:pPr>
              <w:autoSpaceDE/>
              <w:autoSpaceDN/>
              <w:rPr>
                <w:rFonts w:ascii="Calibri" w:hAnsi="Calibri" w:cs="Times New Roman"/>
                <w:color w:val="000000"/>
                <w:sz w:val="22"/>
                <w:szCs w:val="22"/>
                <w:lang w:val="en-GB" w:eastAsia="en-GB" w:bidi="ar-SA"/>
              </w:rPr>
            </w:pPr>
            <w:r>
              <w:rPr>
                <w:rFonts w:ascii="Calibri" w:hAnsi="Calibri" w:cs="Times New Roman"/>
                <w:color w:val="000000"/>
                <w:sz w:val="22"/>
                <w:szCs w:val="22"/>
                <w:lang w:val="en-GB" w:eastAsia="en-GB" w:bidi="ar-SA"/>
              </w:rPr>
              <w:t>UNOCHA</w:t>
            </w:r>
          </w:p>
        </w:tc>
        <w:tc>
          <w:tcPr>
            <w:tcW w:w="3459" w:type="dxa"/>
            <w:vAlign w:val="bottom"/>
          </w:tcPr>
          <w:p w:rsidR="00595B11" w:rsidRPr="00A8666B" w:rsidRDefault="008E4B76" w:rsidP="00F84838">
            <w:pPr>
              <w:autoSpaceDE/>
              <w:autoSpaceDN/>
              <w:rPr>
                <w:rFonts w:ascii="Calibri" w:hAnsi="Calibri" w:cs="Times New Roman"/>
                <w:color w:val="0000FF"/>
                <w:sz w:val="22"/>
                <w:szCs w:val="22"/>
                <w:u w:val="single"/>
                <w:lang w:val="en-GB" w:eastAsia="en-GB" w:bidi="ar-SA"/>
              </w:rPr>
            </w:pPr>
            <w:hyperlink r:id="rId14" w:history="1">
              <w:r w:rsidR="00F84838" w:rsidRPr="002B7AD0">
                <w:rPr>
                  <w:rStyle w:val="Hyperlink"/>
                  <w:rFonts w:ascii="Calibri" w:hAnsi="Calibri" w:cs="Times New Roman"/>
                  <w:sz w:val="22"/>
                  <w:szCs w:val="22"/>
                  <w:lang w:val="en-GB" w:eastAsia="en-GB" w:bidi="ar-SA"/>
                </w:rPr>
                <w:t>lenoh@un.org</w:t>
              </w:r>
            </w:hyperlink>
          </w:p>
        </w:tc>
      </w:tr>
    </w:tbl>
    <w:p w:rsidR="00595B11" w:rsidRPr="005E7E71" w:rsidRDefault="00595B11" w:rsidP="00595B11">
      <w:pPr>
        <w:jc w:val="both"/>
        <w:rPr>
          <w:rFonts w:ascii="Arial" w:hAnsi="Arial" w:cs="Arial"/>
          <w:b/>
          <w:sz w:val="22"/>
          <w:szCs w:val="22"/>
          <w:lang w:val="en-GB"/>
        </w:rPr>
      </w:pPr>
      <w:r w:rsidRPr="005E7E71">
        <w:rPr>
          <w:rFonts w:ascii="Arial" w:hAnsi="Arial" w:cs="Arial"/>
          <w:b/>
          <w:sz w:val="22"/>
          <w:szCs w:val="22"/>
          <w:lang w:val="en-GB"/>
        </w:rPr>
        <w:t xml:space="preserve"> </w:t>
      </w:r>
    </w:p>
    <w:p w:rsidR="00595B11" w:rsidRPr="005E7E71" w:rsidRDefault="00595B11" w:rsidP="00595B11">
      <w:pPr>
        <w:jc w:val="both"/>
        <w:rPr>
          <w:rFonts w:ascii="Arial" w:hAnsi="Arial" w:cs="Arial"/>
          <w:b/>
          <w:sz w:val="22"/>
          <w:szCs w:val="22"/>
          <w:u w:val="single"/>
        </w:rPr>
      </w:pPr>
    </w:p>
    <w:p w:rsidR="00595B11" w:rsidRPr="005E7E71" w:rsidRDefault="00595B11" w:rsidP="00595B11">
      <w:pPr>
        <w:jc w:val="both"/>
        <w:rPr>
          <w:rFonts w:ascii="Arial" w:hAnsi="Arial" w:cs="Arial"/>
          <w:sz w:val="22"/>
          <w:szCs w:val="22"/>
        </w:rPr>
      </w:pPr>
      <w:r w:rsidRPr="005E7E71">
        <w:rPr>
          <w:rFonts w:ascii="Arial" w:hAnsi="Arial" w:cs="Arial"/>
          <w:b/>
          <w:sz w:val="22"/>
          <w:szCs w:val="22"/>
          <w:u w:val="single"/>
        </w:rPr>
        <w:t>Agenda:</w:t>
      </w:r>
    </w:p>
    <w:p w:rsidR="00595B11" w:rsidRPr="005E7E71" w:rsidRDefault="00595B11" w:rsidP="00595B11">
      <w:pPr>
        <w:jc w:val="both"/>
        <w:rPr>
          <w:rFonts w:ascii="Arial" w:hAnsi="Arial" w:cs="Arial"/>
          <w:sz w:val="22"/>
          <w:szCs w:val="22"/>
        </w:rPr>
      </w:pPr>
    </w:p>
    <w:p w:rsidR="00595B11" w:rsidRDefault="00834C00" w:rsidP="00595B11">
      <w:pPr>
        <w:pStyle w:val="ListParagraph"/>
        <w:numPr>
          <w:ilvl w:val="0"/>
          <w:numId w:val="1"/>
        </w:numPr>
        <w:jc w:val="both"/>
      </w:pPr>
      <w:r>
        <w:t>Permanent land donated by the local authority in Garowe/Bosaso;</w:t>
      </w:r>
    </w:p>
    <w:p w:rsidR="00834C00" w:rsidRDefault="00834C00" w:rsidP="00595B11">
      <w:pPr>
        <w:pStyle w:val="ListParagraph"/>
        <w:numPr>
          <w:ilvl w:val="0"/>
          <w:numId w:val="1"/>
        </w:numPr>
        <w:jc w:val="both"/>
      </w:pPr>
      <w:r>
        <w:t xml:space="preserve">Reported illegal rental </w:t>
      </w:r>
      <w:r w:rsidR="00A8337E">
        <w:t xml:space="preserve">charges </w:t>
      </w:r>
      <w:r w:rsidR="00A60D13">
        <w:t>impose</w:t>
      </w:r>
      <w:r>
        <w:t xml:space="preserve"> </w:t>
      </w:r>
      <w:r w:rsidR="00A60D13">
        <w:t>on</w:t>
      </w:r>
      <w:r>
        <w:t xml:space="preserve"> Jawle IDP settlement</w:t>
      </w:r>
      <w:r w:rsidR="00A60D13">
        <w:t xml:space="preserve"> by local landlords</w:t>
      </w:r>
      <w:r>
        <w:t>;</w:t>
      </w:r>
    </w:p>
    <w:p w:rsidR="00C904BB" w:rsidRDefault="00C904BB" w:rsidP="00595B11">
      <w:pPr>
        <w:pStyle w:val="ListParagraph"/>
        <w:numPr>
          <w:ilvl w:val="0"/>
          <w:numId w:val="1"/>
        </w:numPr>
        <w:jc w:val="both"/>
      </w:pPr>
      <w:r>
        <w:t>AOB;</w:t>
      </w:r>
    </w:p>
    <w:p w:rsidR="00834C00" w:rsidRDefault="00834C00" w:rsidP="00834C00">
      <w:pPr>
        <w:jc w:val="both"/>
      </w:pPr>
    </w:p>
    <w:p w:rsidR="00595B11" w:rsidRDefault="00595B11" w:rsidP="00595B11">
      <w:pPr>
        <w:jc w:val="both"/>
        <w:rPr>
          <w:b/>
        </w:rPr>
      </w:pPr>
      <w:r w:rsidRPr="0009777C">
        <w:rPr>
          <w:b/>
        </w:rPr>
        <w:t>1.</w:t>
      </w:r>
      <w:r>
        <w:rPr>
          <w:b/>
        </w:rPr>
        <w:t xml:space="preserve"> </w:t>
      </w:r>
      <w:r w:rsidRPr="0009777C">
        <w:rPr>
          <w:b/>
        </w:rPr>
        <w:t xml:space="preserve"> </w:t>
      </w:r>
      <w:r w:rsidR="00834C00">
        <w:rPr>
          <w:b/>
        </w:rPr>
        <w:t>Permanent Land donated by local authority in Garowe/Bosaso;</w:t>
      </w:r>
    </w:p>
    <w:p w:rsidR="00DA3037" w:rsidRDefault="00DA3037" w:rsidP="002F28E0">
      <w:pPr>
        <w:jc w:val="both"/>
      </w:pPr>
    </w:p>
    <w:p w:rsidR="00595B11" w:rsidRDefault="00834C00" w:rsidP="00595B11">
      <w:pPr>
        <w:pStyle w:val="ListParagraph"/>
        <w:numPr>
          <w:ilvl w:val="0"/>
          <w:numId w:val="12"/>
        </w:numPr>
        <w:jc w:val="both"/>
      </w:pPr>
      <w:r>
        <w:t>Ministry of Interior has submitted a request to seek funds to carryout land demarcation works at the land sites donated for IDPs permanent housing in Garowe and Bosaso.</w:t>
      </w:r>
      <w:r w:rsidR="007B441F">
        <w:t xml:space="preserve"> The argument of the government is that the demarcation is a factor to physically show transfer of ownership of the land from the landlord to the government.</w:t>
      </w:r>
    </w:p>
    <w:p w:rsidR="00EB5F10" w:rsidRDefault="00EB5F10" w:rsidP="00EB5F10">
      <w:pPr>
        <w:pStyle w:val="ListParagraph"/>
        <w:jc w:val="both"/>
      </w:pPr>
    </w:p>
    <w:p w:rsidR="007B441F" w:rsidRDefault="00EB5F10" w:rsidP="00595B11">
      <w:pPr>
        <w:pStyle w:val="ListParagraph"/>
        <w:numPr>
          <w:ilvl w:val="0"/>
          <w:numId w:val="12"/>
        </w:numPr>
        <w:jc w:val="both"/>
      </w:pPr>
      <w:r>
        <w:t>NRC (ICLA) has some funds for land demarcation and planning purpose but the works shall be performed by them after thorough discussions and clarifications are made on the location and condition of the land. NRC had some difficult experience in the past on demarcation and permanent land donations in Bosaso.</w:t>
      </w:r>
    </w:p>
    <w:p w:rsidR="00EB5F10" w:rsidRDefault="00EB5F10" w:rsidP="00EB5F10">
      <w:pPr>
        <w:pStyle w:val="ListParagraph"/>
      </w:pPr>
    </w:p>
    <w:p w:rsidR="00C42D2F" w:rsidRDefault="00EB5F10" w:rsidP="00595B11">
      <w:pPr>
        <w:pStyle w:val="ListParagraph"/>
        <w:numPr>
          <w:ilvl w:val="0"/>
          <w:numId w:val="12"/>
        </w:numPr>
        <w:jc w:val="both"/>
      </w:pPr>
      <w:r>
        <w:t xml:space="preserve">UNHCR has embarked sustainable solutions for IDPs in Puntland. Senior local authority including Governors and Mayors from Bosaso/Bari, Galkacyo/Mudug and Garowe/Nugaal as well as the Ministry of Interior and key partners for IDPs operations have been invited to attend integration workshop to take place in Addis </w:t>
      </w:r>
      <w:r w:rsidR="00C42D2F">
        <w:t>on August</w:t>
      </w:r>
      <w:r>
        <w:t xml:space="preserve"> 2015. UNHCR has some funds but wants to work closely with all other partners as IDPs</w:t>
      </w:r>
      <w:r w:rsidR="00DA2976">
        <w:t xml:space="preserve"> response is a multi-sectorial with many players involving</w:t>
      </w:r>
      <w:r w:rsidR="00C42D2F">
        <w:t>.</w:t>
      </w:r>
    </w:p>
    <w:p w:rsidR="00C42D2F" w:rsidRDefault="00C42D2F" w:rsidP="00C42D2F">
      <w:pPr>
        <w:pStyle w:val="ListParagraph"/>
      </w:pPr>
    </w:p>
    <w:p w:rsidR="00EB5F10" w:rsidRDefault="00C42D2F" w:rsidP="00595B11">
      <w:pPr>
        <w:pStyle w:val="ListParagraph"/>
        <w:numPr>
          <w:ilvl w:val="0"/>
          <w:numId w:val="12"/>
        </w:numPr>
        <w:jc w:val="both"/>
      </w:pPr>
      <w:r>
        <w:t>Currently, CARE is not active in the shelter cluster sector but wishes to contribute IDPs in the aspects of livelihood.</w:t>
      </w:r>
      <w:r w:rsidR="00DA2976">
        <w:t xml:space="preserve"> </w:t>
      </w:r>
    </w:p>
    <w:p w:rsidR="00EB5F10" w:rsidRDefault="00EB5F10" w:rsidP="00EB5F10">
      <w:pPr>
        <w:pStyle w:val="ListParagraph"/>
      </w:pPr>
    </w:p>
    <w:p w:rsidR="00EB5F10" w:rsidRDefault="00C42D2F" w:rsidP="00595B11">
      <w:pPr>
        <w:pStyle w:val="ListParagraph"/>
        <w:numPr>
          <w:ilvl w:val="0"/>
          <w:numId w:val="12"/>
        </w:numPr>
        <w:jc w:val="both"/>
      </w:pPr>
      <w:r>
        <w:t>DRC does not have specific funds for the land development for IDPs. They will contact their headquarters and confirm if funds can be available and conditions for their participation.</w:t>
      </w:r>
    </w:p>
    <w:p w:rsidR="00C42D2F" w:rsidRDefault="00C42D2F" w:rsidP="00C42D2F">
      <w:pPr>
        <w:pStyle w:val="ListParagraph"/>
      </w:pPr>
    </w:p>
    <w:p w:rsidR="00C42D2F" w:rsidRDefault="00293F20" w:rsidP="00595B11">
      <w:pPr>
        <w:pStyle w:val="ListParagraph"/>
        <w:numPr>
          <w:ilvl w:val="0"/>
          <w:numId w:val="12"/>
        </w:numPr>
        <w:jc w:val="both"/>
      </w:pPr>
      <w:r>
        <w:t xml:space="preserve">Land dispute is endemic in Puntland and lack </w:t>
      </w:r>
      <w:r w:rsidR="00554306">
        <w:t xml:space="preserve">of clarity on </w:t>
      </w:r>
      <w:r>
        <w:t>due legal procedures</w:t>
      </w:r>
      <w:r w:rsidR="00554306">
        <w:t xml:space="preserve"> is one of the factors hampering realization of IDPs land </w:t>
      </w:r>
      <w:r w:rsidR="00A11D8A">
        <w:t xml:space="preserve">and housing rights in Puntland. We should avoid </w:t>
      </w:r>
      <w:r w:rsidR="00B12E2C">
        <w:t>encouraging</w:t>
      </w:r>
      <w:r w:rsidR="00A11D8A">
        <w:t xml:space="preserve"> pervasive practices </w:t>
      </w:r>
      <w:r w:rsidR="00B12E2C">
        <w:t>of artificial land donations</w:t>
      </w:r>
      <w:r w:rsidR="00A11D8A">
        <w:t xml:space="preserve"> by landlords with the </w:t>
      </w:r>
      <w:r w:rsidR="00B12E2C">
        <w:t xml:space="preserve">hidden agenda of making opportunities out of the </w:t>
      </w:r>
      <w:r w:rsidR="0022279D">
        <w:t>gifts</w:t>
      </w:r>
      <w:r w:rsidR="00B12E2C">
        <w:t>.</w:t>
      </w:r>
    </w:p>
    <w:p w:rsidR="0022279D" w:rsidRDefault="0022279D" w:rsidP="0022279D">
      <w:pPr>
        <w:pStyle w:val="ListParagraph"/>
      </w:pPr>
    </w:p>
    <w:p w:rsidR="0022279D" w:rsidRDefault="0022279D" w:rsidP="0022279D">
      <w:pPr>
        <w:jc w:val="both"/>
      </w:pPr>
    </w:p>
    <w:p w:rsidR="0022279D" w:rsidRDefault="0010229C" w:rsidP="0022279D">
      <w:pPr>
        <w:pStyle w:val="ListParagraph"/>
        <w:numPr>
          <w:ilvl w:val="0"/>
          <w:numId w:val="22"/>
        </w:numPr>
        <w:jc w:val="both"/>
      </w:pPr>
      <w:r>
        <w:t xml:space="preserve">Need to establish protocol/specific procedures to guide </w:t>
      </w:r>
      <w:r w:rsidR="00A60D13">
        <w:t>verification process for the authenticity</w:t>
      </w:r>
      <w:r>
        <w:t xml:space="preserve"> of the land donated for IDPs permanent solutions. The following is some of the preconditions required to follow prior International agencies intervention for land development;</w:t>
      </w:r>
    </w:p>
    <w:p w:rsidR="0010229C" w:rsidRDefault="0010229C" w:rsidP="0010229C">
      <w:pPr>
        <w:jc w:val="both"/>
      </w:pPr>
    </w:p>
    <w:p w:rsidR="0010229C" w:rsidRDefault="0010229C" w:rsidP="0010229C">
      <w:pPr>
        <w:pStyle w:val="ListParagraph"/>
        <w:numPr>
          <w:ilvl w:val="1"/>
          <w:numId w:val="22"/>
        </w:numPr>
        <w:jc w:val="both"/>
      </w:pPr>
      <w:r>
        <w:t>Government to acquire and submit legal claims to partners</w:t>
      </w:r>
      <w:r w:rsidR="00A8337E">
        <w:t>.</w:t>
      </w:r>
    </w:p>
    <w:p w:rsidR="002148E5" w:rsidRDefault="002148E5" w:rsidP="0010229C">
      <w:pPr>
        <w:pStyle w:val="ListParagraph"/>
        <w:numPr>
          <w:ilvl w:val="1"/>
          <w:numId w:val="22"/>
        </w:numPr>
        <w:jc w:val="both"/>
      </w:pPr>
      <w:r w:rsidRPr="002148E5">
        <w:t>Municipality to do the determining and marking off of the boundaries of the land</w:t>
      </w:r>
      <w:r w:rsidR="00A8337E">
        <w:t>.</w:t>
      </w:r>
    </w:p>
    <w:p w:rsidR="0010229C" w:rsidRDefault="0010229C" w:rsidP="0010229C">
      <w:pPr>
        <w:pStyle w:val="ListParagraph"/>
        <w:numPr>
          <w:ilvl w:val="1"/>
          <w:numId w:val="22"/>
        </w:numPr>
        <w:jc w:val="both"/>
      </w:pPr>
      <w:r>
        <w:t xml:space="preserve">Partners </w:t>
      </w:r>
      <w:r w:rsidR="00A74780">
        <w:t xml:space="preserve">with their physical planning technicians </w:t>
      </w:r>
      <w:r>
        <w:t>to visit the site of the land</w:t>
      </w:r>
      <w:r w:rsidR="00A74780">
        <w:t xml:space="preserve"> for verification and record site GPS coordinates</w:t>
      </w:r>
      <w:r w:rsidR="00A8337E">
        <w:t>.</w:t>
      </w:r>
    </w:p>
    <w:p w:rsidR="00A74780" w:rsidRDefault="00A74780" w:rsidP="0010229C">
      <w:pPr>
        <w:pStyle w:val="ListParagraph"/>
        <w:numPr>
          <w:ilvl w:val="1"/>
          <w:numId w:val="22"/>
        </w:numPr>
        <w:jc w:val="both"/>
      </w:pPr>
      <w:r>
        <w:t>UNHABITAT to conduct a thorough technical assessment with the support of other partners physical planning engineers and declare whether or not the site is fit for human habitation.</w:t>
      </w:r>
    </w:p>
    <w:p w:rsidR="00A74780" w:rsidRDefault="00A54972" w:rsidP="0010229C">
      <w:pPr>
        <w:pStyle w:val="ListParagraph"/>
        <w:numPr>
          <w:ilvl w:val="1"/>
          <w:numId w:val="22"/>
        </w:numPr>
        <w:jc w:val="both"/>
      </w:pPr>
      <w:r>
        <w:t>UNOCHA to prepare and submit formal notification and background details of the land for HCR endorsement and further action to source and secure funds.</w:t>
      </w:r>
    </w:p>
    <w:p w:rsidR="00A54972" w:rsidRDefault="00A54972" w:rsidP="00A54972">
      <w:pPr>
        <w:jc w:val="both"/>
      </w:pPr>
    </w:p>
    <w:p w:rsidR="00A54972" w:rsidRDefault="00A54972" w:rsidP="00A54972">
      <w:pPr>
        <w:jc w:val="both"/>
        <w:rPr>
          <w:b/>
        </w:rPr>
      </w:pPr>
      <w:r w:rsidRPr="00A54972">
        <w:rPr>
          <w:b/>
        </w:rPr>
        <w:t xml:space="preserve">Action points:   </w:t>
      </w:r>
    </w:p>
    <w:p w:rsidR="00A54972" w:rsidRDefault="00A54972" w:rsidP="00A54972">
      <w:pPr>
        <w:pStyle w:val="ListParagraph"/>
        <w:numPr>
          <w:ilvl w:val="0"/>
          <w:numId w:val="24"/>
        </w:numPr>
        <w:jc w:val="both"/>
      </w:pPr>
      <w:r>
        <w:t>UNO</w:t>
      </w:r>
      <w:r w:rsidR="00A8337E">
        <w:t>CHA to share the outcome of the</w:t>
      </w:r>
      <w:r>
        <w:t xml:space="preserve"> </w:t>
      </w:r>
      <w:r w:rsidR="00E42FE5">
        <w:t>minutes</w:t>
      </w:r>
      <w:r>
        <w:t xml:space="preserve"> </w:t>
      </w:r>
      <w:r w:rsidR="00E42FE5">
        <w:t>on the upcoming</w:t>
      </w:r>
      <w:r>
        <w:t xml:space="preserve"> HCT</w:t>
      </w:r>
      <w:r w:rsidR="00E42FE5">
        <w:t xml:space="preserve"> meeting in Nairobi.</w:t>
      </w:r>
    </w:p>
    <w:p w:rsidR="00A54972" w:rsidRDefault="00A54972" w:rsidP="00A54972">
      <w:pPr>
        <w:pStyle w:val="ListParagraph"/>
        <w:numPr>
          <w:ilvl w:val="0"/>
          <w:numId w:val="24"/>
        </w:numPr>
        <w:jc w:val="both"/>
      </w:pPr>
      <w:r>
        <w:t xml:space="preserve">UNHCR and UNOCHA to draft formal letter to the Ministry of Interior with the details of the </w:t>
      </w:r>
      <w:r w:rsidR="00A60D13">
        <w:t>verification and legal</w:t>
      </w:r>
      <w:r>
        <w:t xml:space="preserve"> procedures to </w:t>
      </w:r>
      <w:r w:rsidR="00072973">
        <w:t xml:space="preserve">follow </w:t>
      </w:r>
      <w:r w:rsidR="008F3863">
        <w:t>prior land is being developed for the interest of IDPs in Puntland.</w:t>
      </w:r>
    </w:p>
    <w:p w:rsidR="008F3863" w:rsidRDefault="008F3863" w:rsidP="008F3863">
      <w:pPr>
        <w:jc w:val="both"/>
      </w:pPr>
    </w:p>
    <w:p w:rsidR="008F3863" w:rsidRPr="00A54972" w:rsidRDefault="008F3863" w:rsidP="008F3863">
      <w:pPr>
        <w:jc w:val="both"/>
      </w:pPr>
    </w:p>
    <w:p w:rsidR="002D2301" w:rsidRPr="002D2301" w:rsidRDefault="002D2301" w:rsidP="002D2301">
      <w:pPr>
        <w:pStyle w:val="ListParagraph"/>
        <w:numPr>
          <w:ilvl w:val="0"/>
          <w:numId w:val="26"/>
        </w:numPr>
        <w:jc w:val="both"/>
        <w:rPr>
          <w:b/>
        </w:rPr>
      </w:pPr>
      <w:r w:rsidRPr="002D2301">
        <w:rPr>
          <w:b/>
        </w:rPr>
        <w:t>Reported illegal rental collections in Jawle IDP settlement;</w:t>
      </w:r>
    </w:p>
    <w:p w:rsidR="00A74780" w:rsidRDefault="00A74780" w:rsidP="002D2301">
      <w:pPr>
        <w:jc w:val="both"/>
      </w:pPr>
    </w:p>
    <w:p w:rsidR="00595B11" w:rsidRDefault="000E69B6" w:rsidP="002D2301">
      <w:pPr>
        <w:pStyle w:val="ListParagraph"/>
        <w:numPr>
          <w:ilvl w:val="0"/>
          <w:numId w:val="22"/>
        </w:numPr>
        <w:jc w:val="both"/>
      </w:pPr>
      <w:r>
        <w:t xml:space="preserve">In early 2012, government has initiated negotiations </w:t>
      </w:r>
      <w:r w:rsidR="00D8505C">
        <w:t xml:space="preserve">on </w:t>
      </w:r>
      <w:r>
        <w:t xml:space="preserve">5-8 years rent free leases from </w:t>
      </w:r>
      <w:r w:rsidR="00D8505C">
        <w:t xml:space="preserve">local landlords in Garowe to secure temporary shelter for IDPs relocated from various sites in the town. </w:t>
      </w:r>
    </w:p>
    <w:p w:rsidR="00FE66BB" w:rsidRDefault="00FE66BB" w:rsidP="00FE66BB">
      <w:pPr>
        <w:pStyle w:val="ListParagraph"/>
        <w:jc w:val="both"/>
      </w:pPr>
    </w:p>
    <w:p w:rsidR="00D8505C" w:rsidRDefault="00D8505C" w:rsidP="002D2301">
      <w:pPr>
        <w:pStyle w:val="ListParagraph"/>
        <w:numPr>
          <w:ilvl w:val="0"/>
          <w:numId w:val="22"/>
        </w:numPr>
        <w:jc w:val="both"/>
      </w:pPr>
      <w:r>
        <w:t>There are 17 settlements established in Jawle with the IDPs population estimates of 2,000 Households. There have been increased reports indicating majority of IDPs in Jawle pay rental charges on monthly basis ranging b/w USD$5-10.</w:t>
      </w:r>
    </w:p>
    <w:p w:rsidR="00FE66BB" w:rsidRDefault="00FE66BB" w:rsidP="00FE66BB">
      <w:pPr>
        <w:pStyle w:val="ListParagraph"/>
      </w:pPr>
    </w:p>
    <w:p w:rsidR="00FE66BB" w:rsidRDefault="00FE66BB" w:rsidP="002D2301">
      <w:pPr>
        <w:pStyle w:val="ListParagraph"/>
        <w:numPr>
          <w:ilvl w:val="0"/>
          <w:numId w:val="22"/>
        </w:numPr>
        <w:jc w:val="both"/>
      </w:pPr>
      <w:r>
        <w:t>In many occasions, UNHCR has raised to the Offices of the Governor, Mayor and Ministry of Interior on the escalating facts on challenges faced by IDPs on illegal rental charges. There has not been any effective action taken from the government end. Some of the landlords claim the lease agreement has expired therefore rental charges is their rights.</w:t>
      </w:r>
    </w:p>
    <w:p w:rsidR="00FE66BB" w:rsidRDefault="00FE66BB" w:rsidP="00FE66BB">
      <w:pPr>
        <w:pStyle w:val="ListParagraph"/>
      </w:pPr>
    </w:p>
    <w:p w:rsidR="00FE66BB" w:rsidRDefault="00FE66BB" w:rsidP="00FE66BB">
      <w:pPr>
        <w:jc w:val="both"/>
      </w:pPr>
    </w:p>
    <w:p w:rsidR="00FE66BB" w:rsidRPr="00EC3CD5" w:rsidRDefault="00FE66BB" w:rsidP="00FE66BB">
      <w:pPr>
        <w:jc w:val="both"/>
        <w:rPr>
          <w:b/>
        </w:rPr>
      </w:pPr>
      <w:r w:rsidRPr="00EC3CD5">
        <w:rPr>
          <w:b/>
        </w:rPr>
        <w:t xml:space="preserve">Action points: </w:t>
      </w:r>
    </w:p>
    <w:p w:rsidR="00FE66BB" w:rsidRDefault="00EC3CD5" w:rsidP="00EC3CD5">
      <w:pPr>
        <w:pStyle w:val="ListParagraph"/>
        <w:numPr>
          <w:ilvl w:val="0"/>
          <w:numId w:val="27"/>
        </w:numPr>
        <w:jc w:val="both"/>
      </w:pPr>
      <w:r>
        <w:t>UNHCR and NRC to trace and find copies of the lease agreements between municipal authorities and landlords on lease of the land plots in Jawle.</w:t>
      </w:r>
    </w:p>
    <w:p w:rsidR="00EC3CD5" w:rsidRDefault="00EC3CD5" w:rsidP="00EC3CD5">
      <w:pPr>
        <w:pStyle w:val="ListParagraph"/>
        <w:numPr>
          <w:ilvl w:val="0"/>
          <w:numId w:val="27"/>
        </w:numPr>
        <w:jc w:val="both"/>
      </w:pPr>
      <w:r>
        <w:t>A team comprising UNHCR, NRC, DRC, CARE, OCHA to conduct a field visit to meet with various committees in Jawle to collect evidences on the rental charges with specific details of how many settlements charged, how much and since when.</w:t>
      </w:r>
    </w:p>
    <w:p w:rsidR="00EC3CD5" w:rsidRDefault="00EC3CD5" w:rsidP="00EC3CD5">
      <w:pPr>
        <w:jc w:val="both"/>
      </w:pPr>
    </w:p>
    <w:p w:rsidR="00EC3CD5" w:rsidRDefault="00EC3CD5" w:rsidP="00EC3CD5">
      <w:pPr>
        <w:jc w:val="both"/>
      </w:pPr>
    </w:p>
    <w:p w:rsidR="00EC3CD5" w:rsidRPr="00E42FE5" w:rsidRDefault="00EC3CD5" w:rsidP="00EC3CD5">
      <w:pPr>
        <w:jc w:val="both"/>
        <w:rPr>
          <w:b/>
        </w:rPr>
      </w:pPr>
      <w:r w:rsidRPr="00E42FE5">
        <w:rPr>
          <w:b/>
        </w:rPr>
        <w:t>Meeting with Minister of Interior;</w:t>
      </w:r>
    </w:p>
    <w:p w:rsidR="00C904BB" w:rsidRDefault="00C904BB" w:rsidP="00EC3CD5">
      <w:pPr>
        <w:jc w:val="both"/>
      </w:pPr>
    </w:p>
    <w:p w:rsidR="00EC3CD5" w:rsidRDefault="00EC3CD5" w:rsidP="00EC3CD5">
      <w:pPr>
        <w:jc w:val="both"/>
      </w:pPr>
      <w:r>
        <w:t xml:space="preserve">Shelter cluster partners </w:t>
      </w:r>
      <w:r w:rsidR="00A60D13">
        <w:t xml:space="preserve">to </w:t>
      </w:r>
      <w:r>
        <w:t xml:space="preserve">meet with the Minister of interior to </w:t>
      </w:r>
      <w:r w:rsidR="00A60D13">
        <w:t>deliver</w:t>
      </w:r>
      <w:r w:rsidR="00E42FE5">
        <w:t xml:space="preserve"> the official letter drafted on behalf of Shelter Cluster partners in Puntland. The letter clarifies the conditions and procedures set to follow land development for IDPs. In the same meeting, Shelter Cluster will raise the issue of the illegal rental charges imposed on IDPs in Jawle</w:t>
      </w:r>
      <w:r w:rsidR="00A60D13">
        <w:t>. The cluster partners will</w:t>
      </w:r>
      <w:r w:rsidR="00C904BB">
        <w:t xml:space="preserve"> request senior government </w:t>
      </w:r>
      <w:r w:rsidR="0073666F">
        <w:t>officials to urgently intervene</w:t>
      </w:r>
      <w:r w:rsidR="00C904BB">
        <w:t xml:space="preserve"> this matter. </w:t>
      </w:r>
    </w:p>
    <w:p w:rsidR="00EC3CD5" w:rsidRDefault="00EC3CD5" w:rsidP="00EC3CD5">
      <w:pPr>
        <w:jc w:val="both"/>
      </w:pPr>
    </w:p>
    <w:p w:rsidR="0022279D" w:rsidRDefault="00C904BB" w:rsidP="0073666F">
      <w:pPr>
        <w:jc w:val="both"/>
      </w:pPr>
      <w:r w:rsidRPr="00C904BB">
        <w:rPr>
          <w:b/>
        </w:rPr>
        <w:t xml:space="preserve">Action point: </w:t>
      </w:r>
      <w:r w:rsidRPr="00A8337E">
        <w:t xml:space="preserve">UNHCR and UNOCHA to arrange meeting with Minister on </w:t>
      </w:r>
      <w:r w:rsidRPr="0073666F">
        <w:rPr>
          <w:b/>
        </w:rPr>
        <w:t>Sunday 23</w:t>
      </w:r>
      <w:r w:rsidRPr="0073666F">
        <w:rPr>
          <w:b/>
          <w:vertAlign w:val="superscript"/>
        </w:rPr>
        <w:t>rd</w:t>
      </w:r>
      <w:r w:rsidRPr="0073666F">
        <w:rPr>
          <w:b/>
        </w:rPr>
        <w:t xml:space="preserve"> August</w:t>
      </w:r>
      <w:r w:rsidR="0073666F">
        <w:t xml:space="preserve"> at his office in Garowe</w:t>
      </w:r>
      <w:r w:rsidRPr="00A8337E">
        <w:t xml:space="preserve">. </w:t>
      </w:r>
    </w:p>
    <w:sectPr w:rsidR="0022279D" w:rsidSect="0073666F">
      <w:headerReference w:type="default" r:id="rId15"/>
      <w:footerReference w:type="even" r:id="rId16"/>
      <w:footerReference w:type="default" r:id="rId17"/>
      <w:pgSz w:w="11906" w:h="16838"/>
      <w:pgMar w:top="1152" w:right="1152" w:bottom="270" w:left="1080" w:header="706" w:footer="1627" w:gutter="0"/>
      <w:pgNumType w:start="1"/>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B76" w:rsidRDefault="008E4B76" w:rsidP="00595B11">
      <w:r>
        <w:separator/>
      </w:r>
    </w:p>
  </w:endnote>
  <w:endnote w:type="continuationSeparator" w:id="0">
    <w:p w:rsidR="008E4B76" w:rsidRDefault="008E4B76" w:rsidP="0059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w:altName w:val="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A9" w:rsidRDefault="000A6D5D" w:rsidP="008B3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3EA9" w:rsidRDefault="008E4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A9" w:rsidRDefault="000A6D5D" w:rsidP="008B3EA9">
    <w:pPr>
      <w:pStyle w:val="Footer"/>
      <w:framePr w:wrap="around" w:vAnchor="text" w:hAnchor="margin" w:xAlign="center" w:y="1"/>
      <w:rPr>
        <w:rStyle w:val="PageNumber"/>
        <w:rFonts w:cs="Angsana New"/>
        <w:b w:val="0"/>
        <w:bCs w:val="0"/>
        <w:lang w:bidi="th-TH"/>
      </w:rPr>
    </w:pPr>
    <w:r>
      <w:rPr>
        <w:rStyle w:val="PageNumber"/>
      </w:rPr>
      <w:fldChar w:fldCharType="begin"/>
    </w:r>
    <w:r>
      <w:rPr>
        <w:rStyle w:val="PageNumber"/>
      </w:rPr>
      <w:instrText xml:space="preserve">PAGE  </w:instrText>
    </w:r>
    <w:r>
      <w:rPr>
        <w:rStyle w:val="PageNumber"/>
      </w:rPr>
      <w:fldChar w:fldCharType="separate"/>
    </w:r>
    <w:r w:rsidR="007A449E">
      <w:rPr>
        <w:rStyle w:val="PageNumber"/>
        <w:noProof/>
      </w:rPr>
      <w:t>2</w:t>
    </w:r>
    <w:r>
      <w:rPr>
        <w:rStyle w:val="PageNumber"/>
      </w:rPr>
      <w:fldChar w:fldCharType="end"/>
    </w:r>
  </w:p>
  <w:p w:rsidR="008B3EA9" w:rsidRDefault="008E4B76">
    <w:pPr>
      <w:pStyle w:val="Footer"/>
      <w:ind w:right="360"/>
      <w:jc w:val="center"/>
      <w:rPr>
        <w:rFonts w:cs="Angsana New"/>
        <w:lang w:bidi="th-T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B76" w:rsidRDefault="008E4B76" w:rsidP="00595B11">
      <w:r>
        <w:separator/>
      </w:r>
    </w:p>
  </w:footnote>
  <w:footnote w:type="continuationSeparator" w:id="0">
    <w:p w:rsidR="008E4B76" w:rsidRDefault="008E4B76" w:rsidP="00595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A9" w:rsidRDefault="00F84838" w:rsidP="008B3EA9">
    <w:pPr>
      <w:pBdr>
        <w:bottom w:val="single" w:sz="4" w:space="1" w:color="auto"/>
      </w:pBdr>
      <w:tabs>
        <w:tab w:val="left" w:pos="1134"/>
      </w:tabs>
      <w:ind w:left="2268" w:hanging="2619"/>
      <w:jc w:val="right"/>
      <w:rPr>
        <w:noProof/>
      </w:rPr>
    </w:pPr>
    <w:r>
      <w:rPr>
        <w:noProof/>
        <w:lang w:val="en-GB" w:eastAsia="en-GB" w:bidi="ar-SA"/>
      </w:rPr>
      <w:t>Shelter</w:t>
    </w:r>
    <w:r w:rsidR="000A6D5D">
      <w:rPr>
        <w:noProof/>
      </w:rPr>
      <w:t xml:space="preserve"> Cluster Meeting</w:t>
    </w:r>
  </w:p>
  <w:p w:rsidR="008B3EA9" w:rsidRDefault="00F84838" w:rsidP="008B3EA9">
    <w:pPr>
      <w:pBdr>
        <w:bottom w:val="single" w:sz="4" w:space="1" w:color="auto"/>
      </w:pBdr>
      <w:tabs>
        <w:tab w:val="left" w:pos="1134"/>
      </w:tabs>
      <w:ind w:left="2268" w:hanging="2619"/>
      <w:jc w:val="right"/>
      <w:rPr>
        <w:noProof/>
      </w:rPr>
    </w:pPr>
    <w:r>
      <w:rPr>
        <w:noProof/>
        <w:lang w:eastAsia="ja-JP"/>
      </w:rPr>
      <w:t>Wednesday</w:t>
    </w:r>
    <w:r w:rsidR="00595B11">
      <w:rPr>
        <w:noProof/>
      </w:rPr>
      <w:t xml:space="preserve"> </w:t>
    </w:r>
    <w:r>
      <w:rPr>
        <w:noProof/>
      </w:rPr>
      <w:t>12</w:t>
    </w:r>
    <w:r w:rsidR="00595B11">
      <w:rPr>
        <w:noProof/>
      </w:rPr>
      <w:t xml:space="preserve"> </w:t>
    </w:r>
    <w:r>
      <w:rPr>
        <w:noProof/>
      </w:rPr>
      <w:t>Aug</w:t>
    </w:r>
    <w:r w:rsidR="000A6D5D">
      <w:rPr>
        <w:noProof/>
      </w:rPr>
      <w:t xml:space="preserve"> 2015 </w:t>
    </w:r>
  </w:p>
  <w:p w:rsidR="00A8337E" w:rsidRDefault="00A8337E" w:rsidP="008B3EA9">
    <w:pPr>
      <w:pBdr>
        <w:bottom w:val="single" w:sz="4" w:space="1" w:color="auto"/>
      </w:pBdr>
      <w:tabs>
        <w:tab w:val="left" w:pos="1134"/>
      </w:tabs>
      <w:ind w:left="2268" w:hanging="2619"/>
      <w:jc w:val="right"/>
      <w:rPr>
        <w:noProof/>
      </w:rPr>
    </w:pPr>
    <w:r>
      <w:rPr>
        <w:noProof/>
      </w:rPr>
      <w:t>10:30 Am – 12:00</w:t>
    </w:r>
  </w:p>
  <w:p w:rsidR="008B3EA9" w:rsidRPr="005A6931" w:rsidRDefault="008E4B76" w:rsidP="008B3EA9">
    <w:pPr>
      <w:pBdr>
        <w:bottom w:val="single" w:sz="4" w:space="1" w:color="auto"/>
      </w:pBdr>
      <w:tabs>
        <w:tab w:val="left" w:pos="1134"/>
      </w:tabs>
      <w:ind w:left="2268" w:hanging="2619"/>
      <w:jc w:val="right"/>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892"/>
    <w:multiLevelType w:val="hybridMultilevel"/>
    <w:tmpl w:val="822E93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D6C5B"/>
    <w:multiLevelType w:val="hybridMultilevel"/>
    <w:tmpl w:val="98AE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0866EF"/>
    <w:multiLevelType w:val="hybridMultilevel"/>
    <w:tmpl w:val="3A1EF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8F708F"/>
    <w:multiLevelType w:val="hybridMultilevel"/>
    <w:tmpl w:val="3154D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232E9"/>
    <w:multiLevelType w:val="hybridMultilevel"/>
    <w:tmpl w:val="ADB211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0EA73E38"/>
    <w:multiLevelType w:val="hybridMultilevel"/>
    <w:tmpl w:val="894ED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26124E"/>
    <w:multiLevelType w:val="hybridMultilevel"/>
    <w:tmpl w:val="F204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5F4C5D"/>
    <w:multiLevelType w:val="hybridMultilevel"/>
    <w:tmpl w:val="B0C6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3C30A4"/>
    <w:multiLevelType w:val="hybridMultilevel"/>
    <w:tmpl w:val="690C7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8B3C27"/>
    <w:multiLevelType w:val="hybridMultilevel"/>
    <w:tmpl w:val="BEFAFD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CCD6D7B"/>
    <w:multiLevelType w:val="hybridMultilevel"/>
    <w:tmpl w:val="302C5F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943871"/>
    <w:multiLevelType w:val="hybridMultilevel"/>
    <w:tmpl w:val="418C1E86"/>
    <w:lvl w:ilvl="0" w:tplc="AEDA4E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D1356"/>
    <w:multiLevelType w:val="hybridMultilevel"/>
    <w:tmpl w:val="C07CD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A926E6"/>
    <w:multiLevelType w:val="hybridMultilevel"/>
    <w:tmpl w:val="C0A64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416ED8"/>
    <w:multiLevelType w:val="hybridMultilevel"/>
    <w:tmpl w:val="24C64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14639A"/>
    <w:multiLevelType w:val="hybridMultilevel"/>
    <w:tmpl w:val="C954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215E0B"/>
    <w:multiLevelType w:val="hybridMultilevel"/>
    <w:tmpl w:val="4F3C3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A311E2"/>
    <w:multiLevelType w:val="hybridMultilevel"/>
    <w:tmpl w:val="FEBC1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4275AA5"/>
    <w:multiLevelType w:val="hybridMultilevel"/>
    <w:tmpl w:val="7274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C6412A"/>
    <w:multiLevelType w:val="hybridMultilevel"/>
    <w:tmpl w:val="A7260760"/>
    <w:lvl w:ilvl="0" w:tplc="BEBA66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BD26FA"/>
    <w:multiLevelType w:val="hybridMultilevel"/>
    <w:tmpl w:val="0FD6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ED0398E"/>
    <w:multiLevelType w:val="hybridMultilevel"/>
    <w:tmpl w:val="905CBB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C750FB"/>
    <w:multiLevelType w:val="hybridMultilevel"/>
    <w:tmpl w:val="C69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ACC1C2B"/>
    <w:multiLevelType w:val="hybridMultilevel"/>
    <w:tmpl w:val="E8348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451F9D"/>
    <w:multiLevelType w:val="hybridMultilevel"/>
    <w:tmpl w:val="ECFC31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2511FC"/>
    <w:multiLevelType w:val="hybridMultilevel"/>
    <w:tmpl w:val="2B7C90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2F12C4"/>
    <w:multiLevelType w:val="hybridMultilevel"/>
    <w:tmpl w:val="1DB2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4F64186"/>
    <w:multiLevelType w:val="hybridMultilevel"/>
    <w:tmpl w:val="68E80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7"/>
  </w:num>
  <w:num w:numId="4">
    <w:abstractNumId w:val="1"/>
  </w:num>
  <w:num w:numId="5">
    <w:abstractNumId w:val="20"/>
  </w:num>
  <w:num w:numId="6">
    <w:abstractNumId w:val="8"/>
  </w:num>
  <w:num w:numId="7">
    <w:abstractNumId w:val="4"/>
  </w:num>
  <w:num w:numId="8">
    <w:abstractNumId w:val="7"/>
  </w:num>
  <w:num w:numId="9">
    <w:abstractNumId w:val="15"/>
  </w:num>
  <w:num w:numId="10">
    <w:abstractNumId w:val="2"/>
  </w:num>
  <w:num w:numId="11">
    <w:abstractNumId w:val="6"/>
  </w:num>
  <w:num w:numId="12">
    <w:abstractNumId w:val="13"/>
  </w:num>
  <w:num w:numId="13">
    <w:abstractNumId w:val="12"/>
  </w:num>
  <w:num w:numId="14">
    <w:abstractNumId w:val="17"/>
  </w:num>
  <w:num w:numId="15">
    <w:abstractNumId w:val="16"/>
  </w:num>
  <w:num w:numId="16">
    <w:abstractNumId w:val="14"/>
  </w:num>
  <w:num w:numId="17">
    <w:abstractNumId w:val="26"/>
  </w:num>
  <w:num w:numId="18">
    <w:abstractNumId w:val="5"/>
  </w:num>
  <w:num w:numId="19">
    <w:abstractNumId w:val="9"/>
  </w:num>
  <w:num w:numId="20">
    <w:abstractNumId w:val="22"/>
  </w:num>
  <w:num w:numId="21">
    <w:abstractNumId w:val="18"/>
  </w:num>
  <w:num w:numId="22">
    <w:abstractNumId w:val="3"/>
  </w:num>
  <w:num w:numId="23">
    <w:abstractNumId w:val="25"/>
  </w:num>
  <w:num w:numId="24">
    <w:abstractNumId w:val="21"/>
  </w:num>
  <w:num w:numId="25">
    <w:abstractNumId w:val="19"/>
  </w:num>
  <w:num w:numId="26">
    <w:abstractNumId w:val="11"/>
  </w:num>
  <w:num w:numId="27">
    <w:abstractNumId w:val="0"/>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11"/>
    <w:rsid w:val="000679D6"/>
    <w:rsid w:val="00072973"/>
    <w:rsid w:val="000A6D5D"/>
    <w:rsid w:val="000E69B6"/>
    <w:rsid w:val="0010229C"/>
    <w:rsid w:val="001F01D2"/>
    <w:rsid w:val="001F673F"/>
    <w:rsid w:val="002148E5"/>
    <w:rsid w:val="0022279D"/>
    <w:rsid w:val="002659A2"/>
    <w:rsid w:val="00287600"/>
    <w:rsid w:val="00291284"/>
    <w:rsid w:val="00293F20"/>
    <w:rsid w:val="002D2301"/>
    <w:rsid w:val="002F28E0"/>
    <w:rsid w:val="0031366D"/>
    <w:rsid w:val="00330D79"/>
    <w:rsid w:val="003A1644"/>
    <w:rsid w:val="003D5CD9"/>
    <w:rsid w:val="004162F0"/>
    <w:rsid w:val="00554306"/>
    <w:rsid w:val="00595B11"/>
    <w:rsid w:val="005D035A"/>
    <w:rsid w:val="005F7975"/>
    <w:rsid w:val="00640B65"/>
    <w:rsid w:val="006B2114"/>
    <w:rsid w:val="006E4124"/>
    <w:rsid w:val="0070481A"/>
    <w:rsid w:val="0073666F"/>
    <w:rsid w:val="007A449E"/>
    <w:rsid w:val="007B441F"/>
    <w:rsid w:val="007E4B17"/>
    <w:rsid w:val="0081315E"/>
    <w:rsid w:val="008145B6"/>
    <w:rsid w:val="00834C00"/>
    <w:rsid w:val="008540D4"/>
    <w:rsid w:val="008919FB"/>
    <w:rsid w:val="008A1DAF"/>
    <w:rsid w:val="008E4B76"/>
    <w:rsid w:val="008F3863"/>
    <w:rsid w:val="009B7223"/>
    <w:rsid w:val="009D4578"/>
    <w:rsid w:val="00A11D8A"/>
    <w:rsid w:val="00A54972"/>
    <w:rsid w:val="00A60D13"/>
    <w:rsid w:val="00A74780"/>
    <w:rsid w:val="00A8337E"/>
    <w:rsid w:val="00A860F6"/>
    <w:rsid w:val="00AB6B98"/>
    <w:rsid w:val="00B12E2C"/>
    <w:rsid w:val="00B65EEF"/>
    <w:rsid w:val="00BD4535"/>
    <w:rsid w:val="00BF6E58"/>
    <w:rsid w:val="00C42D2F"/>
    <w:rsid w:val="00C904BB"/>
    <w:rsid w:val="00D8505C"/>
    <w:rsid w:val="00DA2976"/>
    <w:rsid w:val="00DA3037"/>
    <w:rsid w:val="00DD0278"/>
    <w:rsid w:val="00DE66C9"/>
    <w:rsid w:val="00E066B3"/>
    <w:rsid w:val="00E42FE5"/>
    <w:rsid w:val="00EB5F10"/>
    <w:rsid w:val="00EC3CD5"/>
    <w:rsid w:val="00F14607"/>
    <w:rsid w:val="00F84838"/>
    <w:rsid w:val="00F931AF"/>
    <w:rsid w:val="00FC120A"/>
    <w:rsid w:val="00FE1720"/>
    <w:rsid w:val="00FE6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11"/>
    <w:pPr>
      <w:autoSpaceDE w:val="0"/>
      <w:autoSpaceDN w:val="0"/>
      <w:jc w:val="left"/>
    </w:pPr>
    <w:rPr>
      <w:rFonts w:ascii="Tahoma" w:eastAsia="Times New Roman" w:hAnsi="Tahoma" w:cs="Tahoma"/>
      <w:sz w:val="20"/>
      <w:szCs w:val="20"/>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5B11"/>
    <w:pPr>
      <w:tabs>
        <w:tab w:val="center" w:pos="4153"/>
        <w:tab w:val="right" w:pos="8306"/>
      </w:tabs>
    </w:pPr>
    <w:rPr>
      <w:rFonts w:ascii="Traditional Arabic" w:cs="Traditional Arabic"/>
      <w:lang w:bidi="ar-SA"/>
    </w:rPr>
  </w:style>
  <w:style w:type="character" w:customStyle="1" w:styleId="FooterChar">
    <w:name w:val="Footer Char"/>
    <w:basedOn w:val="DefaultParagraphFont"/>
    <w:link w:val="Footer"/>
    <w:rsid w:val="00595B11"/>
    <w:rPr>
      <w:rFonts w:ascii="Traditional Arabic" w:eastAsia="Times New Roman" w:hAnsi="Tahoma" w:cs="Traditional Arabic"/>
      <w:sz w:val="20"/>
      <w:szCs w:val="20"/>
      <w:lang w:val="en-US"/>
    </w:rPr>
  </w:style>
  <w:style w:type="character" w:styleId="PageNumber">
    <w:name w:val="page number"/>
    <w:rsid w:val="00595B11"/>
    <w:rPr>
      <w:rFonts w:cs="Times New Roman"/>
      <w:b/>
      <w:bCs/>
    </w:rPr>
  </w:style>
  <w:style w:type="paragraph" w:styleId="ListParagraph">
    <w:name w:val="List Paragraph"/>
    <w:basedOn w:val="Normal"/>
    <w:uiPriority w:val="34"/>
    <w:qFormat/>
    <w:rsid w:val="00595B11"/>
    <w:pPr>
      <w:ind w:left="720"/>
      <w:contextualSpacing/>
    </w:pPr>
    <w:rPr>
      <w:rFonts w:cs="Angsana New"/>
      <w:szCs w:val="25"/>
    </w:rPr>
  </w:style>
  <w:style w:type="table" w:styleId="TableGrid">
    <w:name w:val="Table Grid"/>
    <w:basedOn w:val="TableNormal"/>
    <w:uiPriority w:val="39"/>
    <w:rsid w:val="00595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5B11"/>
    <w:rPr>
      <w:color w:val="0563C1" w:themeColor="hyperlink"/>
      <w:u w:val="single"/>
    </w:rPr>
  </w:style>
  <w:style w:type="paragraph" w:styleId="Header">
    <w:name w:val="header"/>
    <w:basedOn w:val="Normal"/>
    <w:link w:val="HeaderChar"/>
    <w:uiPriority w:val="99"/>
    <w:unhideWhenUsed/>
    <w:rsid w:val="00595B11"/>
    <w:pPr>
      <w:tabs>
        <w:tab w:val="center" w:pos="4513"/>
        <w:tab w:val="right" w:pos="9026"/>
      </w:tabs>
    </w:pPr>
    <w:rPr>
      <w:rFonts w:cs="Angsana New"/>
      <w:szCs w:val="25"/>
    </w:rPr>
  </w:style>
  <w:style w:type="character" w:customStyle="1" w:styleId="HeaderChar">
    <w:name w:val="Header Char"/>
    <w:basedOn w:val="DefaultParagraphFont"/>
    <w:link w:val="Header"/>
    <w:uiPriority w:val="99"/>
    <w:rsid w:val="00595B11"/>
    <w:rPr>
      <w:rFonts w:ascii="Tahoma" w:eastAsia="Times New Roman" w:hAnsi="Tahoma" w:cs="Angsana New"/>
      <w:sz w:val="20"/>
      <w:szCs w:val="25"/>
      <w:lang w:val="en-US" w:bidi="th-TH"/>
    </w:rPr>
  </w:style>
  <w:style w:type="paragraph" w:styleId="BalloonText">
    <w:name w:val="Balloon Text"/>
    <w:basedOn w:val="Normal"/>
    <w:link w:val="BalloonTextChar"/>
    <w:uiPriority w:val="99"/>
    <w:semiHidden/>
    <w:unhideWhenUsed/>
    <w:rsid w:val="002F28E0"/>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F28E0"/>
    <w:rPr>
      <w:rFonts w:ascii="Segoe UI" w:eastAsia="Times New Roman" w:hAnsi="Segoe UI" w:cs="Angsana New"/>
      <w:sz w:val="18"/>
      <w:lang w:val="en-US"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B11"/>
    <w:pPr>
      <w:autoSpaceDE w:val="0"/>
      <w:autoSpaceDN w:val="0"/>
      <w:jc w:val="left"/>
    </w:pPr>
    <w:rPr>
      <w:rFonts w:ascii="Tahoma" w:eastAsia="Times New Roman" w:hAnsi="Tahoma" w:cs="Tahoma"/>
      <w:sz w:val="20"/>
      <w:szCs w:val="20"/>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5B11"/>
    <w:pPr>
      <w:tabs>
        <w:tab w:val="center" w:pos="4153"/>
        <w:tab w:val="right" w:pos="8306"/>
      </w:tabs>
    </w:pPr>
    <w:rPr>
      <w:rFonts w:ascii="Traditional Arabic" w:cs="Traditional Arabic"/>
      <w:lang w:bidi="ar-SA"/>
    </w:rPr>
  </w:style>
  <w:style w:type="character" w:customStyle="1" w:styleId="FooterChar">
    <w:name w:val="Footer Char"/>
    <w:basedOn w:val="DefaultParagraphFont"/>
    <w:link w:val="Footer"/>
    <w:rsid w:val="00595B11"/>
    <w:rPr>
      <w:rFonts w:ascii="Traditional Arabic" w:eastAsia="Times New Roman" w:hAnsi="Tahoma" w:cs="Traditional Arabic"/>
      <w:sz w:val="20"/>
      <w:szCs w:val="20"/>
      <w:lang w:val="en-US"/>
    </w:rPr>
  </w:style>
  <w:style w:type="character" w:styleId="PageNumber">
    <w:name w:val="page number"/>
    <w:rsid w:val="00595B11"/>
    <w:rPr>
      <w:rFonts w:cs="Times New Roman"/>
      <w:b/>
      <w:bCs/>
    </w:rPr>
  </w:style>
  <w:style w:type="paragraph" w:styleId="ListParagraph">
    <w:name w:val="List Paragraph"/>
    <w:basedOn w:val="Normal"/>
    <w:uiPriority w:val="34"/>
    <w:qFormat/>
    <w:rsid w:val="00595B11"/>
    <w:pPr>
      <w:ind w:left="720"/>
      <w:contextualSpacing/>
    </w:pPr>
    <w:rPr>
      <w:rFonts w:cs="Angsana New"/>
      <w:szCs w:val="25"/>
    </w:rPr>
  </w:style>
  <w:style w:type="table" w:styleId="TableGrid">
    <w:name w:val="Table Grid"/>
    <w:basedOn w:val="TableNormal"/>
    <w:uiPriority w:val="39"/>
    <w:rsid w:val="00595B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95B11"/>
    <w:rPr>
      <w:color w:val="0563C1" w:themeColor="hyperlink"/>
      <w:u w:val="single"/>
    </w:rPr>
  </w:style>
  <w:style w:type="paragraph" w:styleId="Header">
    <w:name w:val="header"/>
    <w:basedOn w:val="Normal"/>
    <w:link w:val="HeaderChar"/>
    <w:uiPriority w:val="99"/>
    <w:unhideWhenUsed/>
    <w:rsid w:val="00595B11"/>
    <w:pPr>
      <w:tabs>
        <w:tab w:val="center" w:pos="4513"/>
        <w:tab w:val="right" w:pos="9026"/>
      </w:tabs>
    </w:pPr>
    <w:rPr>
      <w:rFonts w:cs="Angsana New"/>
      <w:szCs w:val="25"/>
    </w:rPr>
  </w:style>
  <w:style w:type="character" w:customStyle="1" w:styleId="HeaderChar">
    <w:name w:val="Header Char"/>
    <w:basedOn w:val="DefaultParagraphFont"/>
    <w:link w:val="Header"/>
    <w:uiPriority w:val="99"/>
    <w:rsid w:val="00595B11"/>
    <w:rPr>
      <w:rFonts w:ascii="Tahoma" w:eastAsia="Times New Roman" w:hAnsi="Tahoma" w:cs="Angsana New"/>
      <w:sz w:val="20"/>
      <w:szCs w:val="25"/>
      <w:lang w:val="en-US" w:bidi="th-TH"/>
    </w:rPr>
  </w:style>
  <w:style w:type="paragraph" w:styleId="BalloonText">
    <w:name w:val="Balloon Text"/>
    <w:basedOn w:val="Normal"/>
    <w:link w:val="BalloonTextChar"/>
    <w:uiPriority w:val="99"/>
    <w:semiHidden/>
    <w:unhideWhenUsed/>
    <w:rsid w:val="002F28E0"/>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F28E0"/>
    <w:rPr>
      <w:rFonts w:ascii="Segoe UI" w:eastAsia="Times New Roman" w:hAnsi="Segoe UI" w:cs="Angsana New"/>
      <w:sz w:val="18"/>
      <w:lang w:val="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mar@drcsomali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li.jama@nrc.n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lah@unhcr.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m.amed@drcsomalia.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eednooh@un.org" TargetMode="External"/><Relationship Id="rId14" Type="http://schemas.openxmlformats.org/officeDocument/2006/relationships/hyperlink" Target="mailto:lenoh@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9CEE-A951-4740-871A-423AB607F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Ferry</dc:creator>
  <cp:lastModifiedBy>WB</cp:lastModifiedBy>
  <cp:revision>2</cp:revision>
  <cp:lastPrinted>2015-07-29T06:03:00Z</cp:lastPrinted>
  <dcterms:created xsi:type="dcterms:W3CDTF">2015-08-13T12:36:00Z</dcterms:created>
  <dcterms:modified xsi:type="dcterms:W3CDTF">2015-08-13T12:36:00Z</dcterms:modified>
</cp:coreProperties>
</file>