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A5" w:rsidRDefault="009B61A5" w:rsidP="009B61A5">
      <w:pPr>
        <w:pStyle w:val="Heading1"/>
      </w:pPr>
      <w:bookmarkStart w:id="0" w:name="_GoBack"/>
      <w:bookmarkEnd w:id="0"/>
      <w:r>
        <w:t>SAG Meeting Notes</w:t>
      </w:r>
    </w:p>
    <w:p w:rsidR="009B61A5" w:rsidRDefault="009B61A5" w:rsidP="009B61A5"/>
    <w:p w:rsidR="00C36A3B" w:rsidRDefault="00C36A3B" w:rsidP="009B61A5">
      <w:r w:rsidRPr="00B75EFF">
        <w:rPr>
          <w:b/>
        </w:rPr>
        <w:t>Date</w:t>
      </w:r>
      <w:r w:rsidR="00C112F2">
        <w:rPr>
          <w:b/>
        </w:rPr>
        <w:t xml:space="preserve"> and time</w:t>
      </w:r>
      <w:r>
        <w:t xml:space="preserve">: </w:t>
      </w:r>
      <w:r w:rsidR="00C112F2" w:rsidRPr="001D67FC">
        <w:rPr>
          <w:highlight w:val="lightGray"/>
        </w:rPr>
        <w:t>T</w:t>
      </w:r>
      <w:r w:rsidR="00E53215" w:rsidRPr="001D67FC">
        <w:rPr>
          <w:highlight w:val="lightGray"/>
        </w:rPr>
        <w:t>hursday</w:t>
      </w:r>
      <w:r w:rsidRPr="001D67FC">
        <w:rPr>
          <w:highlight w:val="lightGray"/>
        </w:rPr>
        <w:t xml:space="preserve">, </w:t>
      </w:r>
      <w:r w:rsidR="00E53215" w:rsidRPr="001D67FC">
        <w:rPr>
          <w:highlight w:val="lightGray"/>
        </w:rPr>
        <w:t>2</w:t>
      </w:r>
      <w:r w:rsidR="006A2BE2" w:rsidRPr="001D67FC">
        <w:rPr>
          <w:highlight w:val="lightGray"/>
        </w:rPr>
        <w:t>6</w:t>
      </w:r>
      <w:r w:rsidR="00E53215" w:rsidRPr="001D67FC">
        <w:rPr>
          <w:highlight w:val="lightGray"/>
        </w:rPr>
        <w:t xml:space="preserve"> February</w:t>
      </w:r>
      <w:r w:rsidRPr="001D67FC">
        <w:rPr>
          <w:highlight w:val="lightGray"/>
        </w:rPr>
        <w:t>, 201</w:t>
      </w:r>
      <w:r w:rsidR="00C112F2" w:rsidRPr="001D67FC">
        <w:rPr>
          <w:highlight w:val="lightGray"/>
        </w:rPr>
        <w:t>5</w:t>
      </w:r>
      <w:r>
        <w:t>.</w:t>
      </w:r>
      <w:r w:rsidR="00C112F2">
        <w:t xml:space="preserve"> </w:t>
      </w:r>
      <w:r>
        <w:t>13h00-14h</w:t>
      </w:r>
      <w:r w:rsidR="007919EE">
        <w:t>00</w:t>
      </w:r>
      <w:r w:rsidR="00C112F2">
        <w:t xml:space="preserve"> Geneva time</w:t>
      </w:r>
    </w:p>
    <w:p w:rsidR="006D19E1" w:rsidRPr="00827A7F" w:rsidRDefault="009B61A5" w:rsidP="009B61A5">
      <w:pPr>
        <w:rPr>
          <w:lang w:val="en-GB"/>
        </w:rPr>
      </w:pPr>
      <w:r w:rsidRPr="00827A7F">
        <w:rPr>
          <w:b/>
          <w:lang w:val="en-GB"/>
        </w:rPr>
        <w:t>Participants</w:t>
      </w:r>
      <w:r w:rsidRPr="00827A7F">
        <w:rPr>
          <w:lang w:val="en-GB"/>
        </w:rPr>
        <w:t xml:space="preserve">: </w:t>
      </w:r>
      <w:r w:rsidR="006D19E1" w:rsidRPr="00827A7F">
        <w:rPr>
          <w:lang w:val="en-GB"/>
        </w:rPr>
        <w:t>ACTED,</w:t>
      </w:r>
      <w:r w:rsidR="00E53215" w:rsidRPr="00827A7F">
        <w:rPr>
          <w:lang w:val="en-GB"/>
        </w:rPr>
        <w:t xml:space="preserve"> </w:t>
      </w:r>
      <w:r w:rsidR="00C112F2" w:rsidRPr="00827A7F">
        <w:rPr>
          <w:lang w:val="en-GB"/>
        </w:rPr>
        <w:t>HfH</w:t>
      </w:r>
      <w:r w:rsidR="006D19E1" w:rsidRPr="00827A7F">
        <w:rPr>
          <w:lang w:val="en-GB"/>
        </w:rPr>
        <w:t xml:space="preserve">, </w:t>
      </w:r>
      <w:r w:rsidRPr="00827A7F">
        <w:rPr>
          <w:lang w:val="en-GB"/>
        </w:rPr>
        <w:t>IFRC, IOM</w:t>
      </w:r>
      <w:r w:rsidR="006D19E1" w:rsidRPr="00827A7F">
        <w:rPr>
          <w:lang w:val="en-GB"/>
        </w:rPr>
        <w:t xml:space="preserve">, </w:t>
      </w:r>
      <w:r w:rsidR="004A2406" w:rsidRPr="00827A7F">
        <w:rPr>
          <w:lang w:val="en-GB"/>
        </w:rPr>
        <w:t>UNHCR, A</w:t>
      </w:r>
      <w:r w:rsidR="00693569" w:rsidRPr="00827A7F">
        <w:rPr>
          <w:lang w:val="en-GB"/>
        </w:rPr>
        <w:t xml:space="preserve">ustralian </w:t>
      </w:r>
      <w:r w:rsidR="004A2406" w:rsidRPr="00827A7F">
        <w:rPr>
          <w:lang w:val="en-GB"/>
        </w:rPr>
        <w:t>R</w:t>
      </w:r>
      <w:r w:rsidR="00693569" w:rsidRPr="00827A7F">
        <w:rPr>
          <w:lang w:val="en-GB"/>
        </w:rPr>
        <w:t xml:space="preserve">ed </w:t>
      </w:r>
      <w:r w:rsidR="004A2406" w:rsidRPr="00827A7F">
        <w:rPr>
          <w:lang w:val="en-GB"/>
        </w:rPr>
        <w:t>C</w:t>
      </w:r>
      <w:r w:rsidR="00693569" w:rsidRPr="00827A7F">
        <w:rPr>
          <w:lang w:val="en-GB"/>
        </w:rPr>
        <w:t>ross</w:t>
      </w:r>
      <w:r w:rsidR="004A2406" w:rsidRPr="00827A7F">
        <w:rPr>
          <w:lang w:val="en-GB"/>
        </w:rPr>
        <w:t xml:space="preserve">, </w:t>
      </w:r>
      <w:r w:rsidR="008B37BC" w:rsidRPr="00827A7F">
        <w:rPr>
          <w:lang w:val="en-GB"/>
        </w:rPr>
        <w:t>WVI</w:t>
      </w:r>
      <w:r w:rsidR="00693569" w:rsidRPr="00827A7F">
        <w:rPr>
          <w:lang w:val="en-GB"/>
        </w:rPr>
        <w:t>, UN-Habitat, NRC</w:t>
      </w:r>
    </w:p>
    <w:p w:rsidR="00E3315E" w:rsidRDefault="006D19E1" w:rsidP="00693569">
      <w:r>
        <w:t>Excused:</w:t>
      </w:r>
      <w:r w:rsidR="006A2BE2">
        <w:t xml:space="preserve"> </w:t>
      </w:r>
      <w:r w:rsidR="00C112F2">
        <w:t>InterAction,</w:t>
      </w:r>
      <w:r w:rsidR="006A2BE2">
        <w:t xml:space="preserve"> </w:t>
      </w:r>
      <w:r w:rsidR="00E53215">
        <w:t>CARE</w:t>
      </w:r>
    </w:p>
    <w:p w:rsidR="00E3315E" w:rsidRDefault="00E3315E" w:rsidP="009B61A5">
      <w:pPr>
        <w:pStyle w:val="Heading2"/>
        <w:numPr>
          <w:ilvl w:val="0"/>
          <w:numId w:val="17"/>
        </w:numPr>
      </w:pPr>
      <w:r w:rsidRPr="00E36D57">
        <w:t>Welcome</w:t>
      </w:r>
      <w:r>
        <w:t xml:space="preserve"> - </w:t>
      </w:r>
      <w:r w:rsidRPr="00E36D57">
        <w:t>Introductions</w:t>
      </w:r>
      <w:r>
        <w:t xml:space="preserve"> - </w:t>
      </w:r>
      <w:r w:rsidRPr="00E36D57">
        <w:t>Revision of the agenda</w:t>
      </w:r>
    </w:p>
    <w:p w:rsidR="009B61A5" w:rsidRDefault="00D02B44" w:rsidP="001A1321">
      <w:pPr>
        <w:pStyle w:val="ListParagraph"/>
        <w:numPr>
          <w:ilvl w:val="0"/>
          <w:numId w:val="15"/>
        </w:numPr>
      </w:pPr>
      <w:r>
        <w:t>N</w:t>
      </w:r>
      <w:r w:rsidR="009B61A5">
        <w:t>o comments</w:t>
      </w:r>
      <w:r>
        <w:t xml:space="preserve"> on the agenda</w:t>
      </w:r>
      <w:r w:rsidR="009B61A5">
        <w:t>.</w:t>
      </w:r>
      <w:r w:rsidR="006A2BE2">
        <w:t xml:space="preserve"> Approval of minutes from previous meeting</w:t>
      </w:r>
      <w:r w:rsidR="00693569">
        <w:rPr>
          <w:rStyle w:val="FootnoteReference"/>
        </w:rPr>
        <w:footnoteReference w:id="1"/>
      </w:r>
      <w:r w:rsidR="006A2BE2">
        <w:t>.</w:t>
      </w:r>
      <w:r w:rsidR="009B61A5">
        <w:t xml:space="preserve"> </w:t>
      </w:r>
      <w:r w:rsidR="006A2BE2">
        <w:t>The SAG members accepted the offer from UNHCR to bring one additional participant to the meeting to expedite note taking.</w:t>
      </w:r>
    </w:p>
    <w:p w:rsidR="006D19E1" w:rsidRPr="006A2BE2" w:rsidRDefault="00D726F0" w:rsidP="006D19E1">
      <w:pPr>
        <w:pStyle w:val="Heading2"/>
        <w:numPr>
          <w:ilvl w:val="0"/>
          <w:numId w:val="17"/>
        </w:numPr>
      </w:pPr>
      <w:r w:rsidRPr="006A2BE2">
        <w:t>Advancing on the Settlements Approach</w:t>
      </w:r>
    </w:p>
    <w:p w:rsidR="00FB6FFB" w:rsidRPr="00A83E56" w:rsidRDefault="00A83E56" w:rsidP="00A83E56">
      <w:pPr>
        <w:pStyle w:val="ListParagraph"/>
        <w:numPr>
          <w:ilvl w:val="0"/>
          <w:numId w:val="12"/>
        </w:numPr>
        <w:jc w:val="both"/>
        <w:rPr>
          <w:rFonts w:ascii="Calibri" w:eastAsia="Times New Roman" w:hAnsi="Calibri" w:cs="Times New Roman"/>
          <w:b/>
        </w:rPr>
      </w:pPr>
      <w:r>
        <w:t>During the last years</w:t>
      </w:r>
      <w:r w:rsidR="00DF24B9">
        <w:t>,</w:t>
      </w:r>
      <w:r>
        <w:t xml:space="preserve"> consensus has been built on the need to advance on this approach </w:t>
      </w:r>
      <w:r w:rsidR="00DF24B9">
        <w:t>as demonstrated at</w:t>
      </w:r>
      <w:r>
        <w:t xml:space="preserve"> the panel discussion </w:t>
      </w:r>
      <w:r w:rsidR="00DF24B9">
        <w:t>that took place</w:t>
      </w:r>
      <w:r>
        <w:t xml:space="preserve"> </w:t>
      </w:r>
      <w:r w:rsidR="00DF24B9">
        <w:t>during the 2014 GSC meeting</w:t>
      </w:r>
      <w:r>
        <w:t xml:space="preserve">. </w:t>
      </w:r>
      <w:r w:rsidR="006D19E1">
        <w:t>T</w:t>
      </w:r>
      <w:r w:rsidR="00C112F2">
        <w:t xml:space="preserve">he </w:t>
      </w:r>
      <w:r w:rsidR="006A2BE2">
        <w:t xml:space="preserve">SAG </w:t>
      </w:r>
      <w:r w:rsidR="00DF24B9">
        <w:t xml:space="preserve">has </w:t>
      </w:r>
      <w:r w:rsidR="006A2BE2">
        <w:t xml:space="preserve">agreed to develop a 3-4 page document providing guidance on the settlements approach </w:t>
      </w:r>
      <w:r>
        <w:t>to inform the work of country-level cluster coordinators. The document will have two parts: an explanation of what a settlements approach is and the steps that country-level cluster coordinators could take to implement it.</w:t>
      </w:r>
      <w:r w:rsidR="00C112F2">
        <w:t xml:space="preserve">  </w:t>
      </w:r>
    </w:p>
    <w:p w:rsidR="00DF24B9" w:rsidRPr="00827A7F" w:rsidRDefault="00A83E56" w:rsidP="00DF24B9">
      <w:pPr>
        <w:pStyle w:val="ListParagraph"/>
        <w:numPr>
          <w:ilvl w:val="0"/>
          <w:numId w:val="12"/>
        </w:numPr>
        <w:jc w:val="both"/>
        <w:rPr>
          <w:rFonts w:ascii="Calibri" w:eastAsia="Times New Roman" w:hAnsi="Calibri" w:cs="Times New Roman"/>
          <w:b/>
        </w:rPr>
      </w:pPr>
      <w:r>
        <w:t xml:space="preserve">This guidance document </w:t>
      </w:r>
      <w:r w:rsidR="00DF24B9">
        <w:t>will</w:t>
      </w:r>
      <w:r>
        <w:t xml:space="preserve"> be included in the 2015 work plan of the IASC Reference Group on Meeting Humanitarian Challenges in Urban Areas</w:t>
      </w:r>
      <w:r w:rsidR="00DF24B9">
        <w:t xml:space="preserve"> (MHCUA)</w:t>
      </w:r>
      <w:r>
        <w:t>.</w:t>
      </w:r>
      <w:r w:rsidR="00DF24B9">
        <w:t xml:space="preserve"> The scope of this document is wider than the urban areas however the MHCUA Reference Group will probably consider it relevant.</w:t>
      </w:r>
    </w:p>
    <w:p w:rsidR="00693569" w:rsidRPr="00DF24B9" w:rsidRDefault="00693569" w:rsidP="00DF24B9">
      <w:pPr>
        <w:pStyle w:val="ListParagraph"/>
        <w:numPr>
          <w:ilvl w:val="0"/>
          <w:numId w:val="12"/>
        </w:numPr>
        <w:jc w:val="both"/>
        <w:rPr>
          <w:rFonts w:ascii="Calibri" w:eastAsia="Times New Roman" w:hAnsi="Calibri" w:cs="Times New Roman"/>
          <w:b/>
        </w:rPr>
      </w:pPr>
      <w:r>
        <w:t>The online training on humanitarian shelter currently under development by the Outreach and Capacity WG and about to be finalized can also contribute to the objectives of the MHCUA. By including it in the workplan of the MHCUA we can signal synergies and collaboration between two IASC bodies and further disseminate the online training, without adding further work to the GSC as this is an initiative that will take place in any case.</w:t>
      </w:r>
    </w:p>
    <w:p w:rsidR="00B75EFF" w:rsidRPr="00FB6FFB" w:rsidRDefault="00FB6FFB" w:rsidP="00FB6FFB">
      <w:pPr>
        <w:ind w:left="360"/>
        <w:rPr>
          <w:rFonts w:ascii="Calibri" w:eastAsia="Times New Roman" w:hAnsi="Calibri" w:cs="Times New Roman"/>
          <w:b/>
        </w:rPr>
      </w:pPr>
      <w:r>
        <w:rPr>
          <w:rFonts w:ascii="Calibri" w:eastAsia="Times New Roman" w:hAnsi="Calibri" w:cs="Times New Roman"/>
          <w:b/>
        </w:rPr>
        <w:t>Action</w:t>
      </w:r>
      <w:r w:rsidR="00B75EFF" w:rsidRPr="00FB6FFB">
        <w:rPr>
          <w:rFonts w:ascii="Calibri" w:eastAsia="Times New Roman" w:hAnsi="Calibri" w:cs="Times New Roman"/>
          <w:b/>
        </w:rPr>
        <w:t>:</w:t>
      </w:r>
    </w:p>
    <w:p w:rsidR="00693569" w:rsidRDefault="00693569" w:rsidP="001F0799">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IFRC will provide input on behalf of the SAG to the workplan of the MHCUA, to include a guidance document on a settlements approach and the online training on humanitarian shelter.</w:t>
      </w:r>
    </w:p>
    <w:p w:rsidR="00920BC3" w:rsidRPr="001A1321" w:rsidRDefault="00DF24B9" w:rsidP="001A1321">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 xml:space="preserve">A small group formed by </w:t>
      </w:r>
      <w:r w:rsidR="003650BA">
        <w:rPr>
          <w:rFonts w:ascii="Calibri" w:eastAsia="Times New Roman" w:hAnsi="Calibri" w:cs="Times New Roman"/>
        </w:rPr>
        <w:t xml:space="preserve">IFRC, UNHCR, ACTED, and IOM will meet next week to draft an initial </w:t>
      </w:r>
      <w:r w:rsidR="00693569">
        <w:rPr>
          <w:rFonts w:ascii="Calibri" w:eastAsia="Times New Roman" w:hAnsi="Calibri" w:cs="Times New Roman"/>
        </w:rPr>
        <w:t xml:space="preserve">outline </w:t>
      </w:r>
      <w:r w:rsidR="003650BA">
        <w:rPr>
          <w:rFonts w:ascii="Calibri" w:eastAsia="Times New Roman" w:hAnsi="Calibri" w:cs="Times New Roman"/>
        </w:rPr>
        <w:t>document that will be shared with the overall SAG for</w:t>
      </w:r>
      <w:r w:rsidR="00693569">
        <w:rPr>
          <w:rFonts w:ascii="Calibri" w:eastAsia="Times New Roman" w:hAnsi="Calibri" w:cs="Times New Roman"/>
        </w:rPr>
        <w:t xml:space="preserve"> review and inputs</w:t>
      </w:r>
      <w:r w:rsidR="003650BA">
        <w:rPr>
          <w:rFonts w:ascii="Calibri" w:eastAsia="Times New Roman" w:hAnsi="Calibri" w:cs="Times New Roman"/>
        </w:rPr>
        <w:t>. The final product will be a SAG document</w:t>
      </w:r>
      <w:r w:rsidR="00693569">
        <w:rPr>
          <w:rFonts w:ascii="Calibri" w:eastAsia="Times New Roman" w:hAnsi="Calibri" w:cs="Times New Roman"/>
        </w:rPr>
        <w:t>.</w:t>
      </w:r>
    </w:p>
    <w:p w:rsidR="00F41729" w:rsidRPr="00A93075" w:rsidRDefault="00F41729" w:rsidP="00A93075">
      <w:pPr>
        <w:rPr>
          <w:rFonts w:ascii="Verdana" w:eastAsiaTheme="majorEastAsia" w:hAnsi="Verdana" w:cstheme="majorBidi"/>
          <w:bCs/>
          <w:i/>
          <w:color w:val="04314C"/>
          <w:szCs w:val="26"/>
        </w:rPr>
      </w:pPr>
    </w:p>
    <w:p w:rsidR="00F41729" w:rsidRPr="001A1321" w:rsidRDefault="007C0752" w:rsidP="001A1321">
      <w:pPr>
        <w:pStyle w:val="ListParagraph"/>
        <w:numPr>
          <w:ilvl w:val="0"/>
          <w:numId w:val="17"/>
        </w:numPr>
        <w:rPr>
          <w:rFonts w:ascii="Verdana" w:eastAsiaTheme="majorEastAsia" w:hAnsi="Verdana" w:cstheme="majorBidi"/>
          <w:bCs/>
          <w:i/>
          <w:color w:val="04314C"/>
          <w:szCs w:val="26"/>
        </w:rPr>
      </w:pPr>
      <w:r>
        <w:rPr>
          <w:rFonts w:ascii="Verdana" w:eastAsiaTheme="majorEastAsia" w:hAnsi="Verdana" w:cstheme="majorBidi"/>
          <w:bCs/>
          <w:i/>
          <w:color w:val="04314C"/>
          <w:szCs w:val="26"/>
        </w:rPr>
        <w:t xml:space="preserve">Issues paper for the development of </w:t>
      </w:r>
      <w:r w:rsidR="00CD7646">
        <w:rPr>
          <w:rFonts w:ascii="Verdana" w:eastAsiaTheme="majorEastAsia" w:hAnsi="Verdana" w:cstheme="majorBidi"/>
          <w:bCs/>
          <w:i/>
          <w:color w:val="04314C"/>
          <w:szCs w:val="26"/>
        </w:rPr>
        <w:t>DG ECHO Shelter and Settlements Guidelines</w:t>
      </w:r>
    </w:p>
    <w:p w:rsidR="000B4D19" w:rsidRDefault="00CD7646" w:rsidP="001F0799">
      <w:pPr>
        <w:pStyle w:val="ListParagraph"/>
        <w:numPr>
          <w:ilvl w:val="0"/>
          <w:numId w:val="12"/>
        </w:numPr>
      </w:pPr>
      <w:r>
        <w:t>T</w:t>
      </w:r>
      <w:r w:rsidR="00C4496D">
        <w:t xml:space="preserve">he SAG will provide joint comments to this paper on behalf of the </w:t>
      </w:r>
      <w:r w:rsidR="001F0799">
        <w:t>GSC.</w:t>
      </w:r>
    </w:p>
    <w:p w:rsidR="000B4D19" w:rsidRPr="00E64777" w:rsidRDefault="00C4496D" w:rsidP="00880C0B">
      <w:pPr>
        <w:pStyle w:val="ListParagraph"/>
        <w:numPr>
          <w:ilvl w:val="0"/>
          <w:numId w:val="12"/>
        </w:numPr>
      </w:pPr>
      <w:r>
        <w:t xml:space="preserve">This feedback does not preclude </w:t>
      </w:r>
      <w:r w:rsidR="003650BA">
        <w:t>SAG member</w:t>
      </w:r>
      <w:r w:rsidR="001F0799">
        <w:t>s</w:t>
      </w:r>
      <w:r w:rsidR="003650BA">
        <w:t xml:space="preserve"> from </w:t>
      </w:r>
      <w:r w:rsidR="00314435">
        <w:t>also providing separate comments as agencies.</w:t>
      </w:r>
    </w:p>
    <w:p w:rsidR="00880C0B" w:rsidRPr="00F128A4" w:rsidRDefault="00880C0B" w:rsidP="00880C0B">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880C0B" w:rsidRDefault="00DF72E1" w:rsidP="00880C0B">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lastRenderedPageBreak/>
        <w:t>S</w:t>
      </w:r>
      <w:r w:rsidR="003650BA">
        <w:rPr>
          <w:rFonts w:ascii="Calibri" w:eastAsia="Times New Roman" w:hAnsi="Calibri" w:cs="Times New Roman"/>
        </w:rPr>
        <w:t>AG members to s</w:t>
      </w:r>
      <w:r>
        <w:rPr>
          <w:rFonts w:ascii="Calibri" w:eastAsia="Times New Roman" w:hAnsi="Calibri" w:cs="Times New Roman"/>
        </w:rPr>
        <w:t xml:space="preserve">end comments to </w:t>
      </w:r>
      <w:r w:rsidR="003650BA">
        <w:rPr>
          <w:rFonts w:ascii="Calibri" w:eastAsia="Times New Roman" w:hAnsi="Calibri" w:cs="Times New Roman"/>
        </w:rPr>
        <w:t>UNHCR</w:t>
      </w:r>
      <w:r>
        <w:rPr>
          <w:rFonts w:ascii="Calibri" w:eastAsia="Times New Roman" w:hAnsi="Calibri" w:cs="Times New Roman"/>
        </w:rPr>
        <w:t xml:space="preserve"> by March 6. </w:t>
      </w:r>
      <w:r w:rsidR="003650BA">
        <w:rPr>
          <w:rFonts w:ascii="Calibri" w:eastAsia="Times New Roman" w:hAnsi="Calibri" w:cs="Times New Roman"/>
        </w:rPr>
        <w:t>UNHCR</w:t>
      </w:r>
      <w:r>
        <w:rPr>
          <w:rFonts w:ascii="Calibri" w:eastAsia="Times New Roman" w:hAnsi="Calibri" w:cs="Times New Roman"/>
        </w:rPr>
        <w:t xml:space="preserve"> will consolidate and share with </w:t>
      </w:r>
      <w:r w:rsidR="001E5D1A">
        <w:rPr>
          <w:rFonts w:ascii="Calibri" w:eastAsia="Times New Roman" w:hAnsi="Calibri" w:cs="Times New Roman"/>
        </w:rPr>
        <w:t xml:space="preserve">SAG </w:t>
      </w:r>
      <w:r w:rsidR="003650BA">
        <w:rPr>
          <w:rFonts w:ascii="Calibri" w:eastAsia="Times New Roman" w:hAnsi="Calibri" w:cs="Times New Roman"/>
        </w:rPr>
        <w:t>members for final comments. The document will be s</w:t>
      </w:r>
      <w:r w:rsidR="001E5D1A">
        <w:rPr>
          <w:rFonts w:ascii="Calibri" w:eastAsia="Times New Roman" w:hAnsi="Calibri" w:cs="Times New Roman"/>
        </w:rPr>
        <w:t>ubmit</w:t>
      </w:r>
      <w:r w:rsidR="003650BA">
        <w:rPr>
          <w:rFonts w:ascii="Calibri" w:eastAsia="Times New Roman" w:hAnsi="Calibri" w:cs="Times New Roman"/>
        </w:rPr>
        <w:t>ted</w:t>
      </w:r>
      <w:r w:rsidR="001E5D1A">
        <w:rPr>
          <w:rFonts w:ascii="Calibri" w:eastAsia="Times New Roman" w:hAnsi="Calibri" w:cs="Times New Roman"/>
        </w:rPr>
        <w:t xml:space="preserve"> to ECHO as soon as finished</w:t>
      </w:r>
      <w:r w:rsidR="003650BA">
        <w:rPr>
          <w:rFonts w:ascii="Calibri" w:eastAsia="Times New Roman" w:hAnsi="Calibri" w:cs="Times New Roman"/>
        </w:rPr>
        <w:t xml:space="preserve"> without necessarily waiting for the deadline on the 27 March.</w:t>
      </w:r>
    </w:p>
    <w:p w:rsidR="003650BA" w:rsidRDefault="003650BA" w:rsidP="003650BA">
      <w:pPr>
        <w:pStyle w:val="ListParagraph"/>
        <w:rPr>
          <w:rFonts w:ascii="Verdana" w:eastAsiaTheme="majorEastAsia" w:hAnsi="Verdana" w:cstheme="majorBidi"/>
          <w:bCs/>
          <w:i/>
          <w:color w:val="04314C"/>
          <w:szCs w:val="26"/>
        </w:rPr>
      </w:pPr>
    </w:p>
    <w:p w:rsidR="003650BA" w:rsidRPr="001A1321" w:rsidRDefault="003650BA" w:rsidP="003650BA">
      <w:pPr>
        <w:pStyle w:val="ListParagraph"/>
        <w:numPr>
          <w:ilvl w:val="0"/>
          <w:numId w:val="17"/>
        </w:numPr>
        <w:rPr>
          <w:rFonts w:ascii="Verdana" w:eastAsiaTheme="majorEastAsia" w:hAnsi="Verdana" w:cstheme="majorBidi"/>
          <w:bCs/>
          <w:i/>
          <w:color w:val="04314C"/>
          <w:szCs w:val="26"/>
        </w:rPr>
      </w:pPr>
      <w:r>
        <w:rPr>
          <w:rFonts w:ascii="Verdana" w:eastAsiaTheme="majorEastAsia" w:hAnsi="Verdana" w:cstheme="majorBidi"/>
          <w:bCs/>
          <w:i/>
          <w:color w:val="04314C"/>
          <w:szCs w:val="26"/>
        </w:rPr>
        <w:t>Revision of Working Group work plans</w:t>
      </w:r>
    </w:p>
    <w:p w:rsidR="003650BA" w:rsidRPr="00E64777" w:rsidRDefault="003650BA" w:rsidP="003650BA">
      <w:pPr>
        <w:pStyle w:val="ListParagraph"/>
        <w:numPr>
          <w:ilvl w:val="0"/>
          <w:numId w:val="12"/>
        </w:numPr>
      </w:pPr>
      <w:r>
        <w:t xml:space="preserve">The Working Group work plans have not been </w:t>
      </w:r>
      <w:r w:rsidR="00643BEE">
        <w:t>submitted yet.</w:t>
      </w:r>
    </w:p>
    <w:p w:rsidR="003650BA" w:rsidRPr="00F128A4" w:rsidRDefault="003650BA" w:rsidP="003650BA">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3650BA" w:rsidRDefault="003650BA" w:rsidP="003650BA">
      <w:pPr>
        <w:pStyle w:val="ListParagraph"/>
        <w:numPr>
          <w:ilvl w:val="0"/>
          <w:numId w:val="12"/>
        </w:numPr>
        <w:shd w:val="clear" w:color="auto" w:fill="BFBFBF"/>
        <w:ind w:left="426" w:firstLine="0"/>
        <w:rPr>
          <w:rFonts w:ascii="Calibri" w:eastAsia="Times New Roman" w:hAnsi="Calibri" w:cs="Times New Roman"/>
        </w:rPr>
      </w:pPr>
      <w:r>
        <w:t>The Support Team will send a reminder to the chairs of the Working Group to submit the work plans</w:t>
      </w:r>
      <w:r>
        <w:rPr>
          <w:rFonts w:ascii="Calibri" w:eastAsia="Times New Roman" w:hAnsi="Calibri" w:cs="Times New Roman"/>
        </w:rPr>
        <w:t>. They will be revised during the next SAG meeting.</w:t>
      </w:r>
    </w:p>
    <w:p w:rsidR="00E3315E" w:rsidRPr="00E3315E" w:rsidRDefault="00E3315E" w:rsidP="00E3315E">
      <w:pPr>
        <w:pStyle w:val="ListParagraph"/>
        <w:rPr>
          <w:rFonts w:ascii="Verdana" w:eastAsiaTheme="majorEastAsia" w:hAnsi="Verdana" w:cstheme="majorBidi"/>
          <w:bCs/>
          <w:i/>
          <w:color w:val="04314C"/>
          <w:szCs w:val="26"/>
        </w:rPr>
      </w:pPr>
    </w:p>
    <w:p w:rsidR="00E3315E" w:rsidRPr="00E64777" w:rsidRDefault="001A7FC6" w:rsidP="00E64777">
      <w:pPr>
        <w:pStyle w:val="ListParagraph"/>
        <w:numPr>
          <w:ilvl w:val="0"/>
          <w:numId w:val="17"/>
        </w:numPr>
        <w:rPr>
          <w:b/>
          <w:sz w:val="22"/>
          <w:szCs w:val="22"/>
          <w:lang w:val="en-GB"/>
        </w:rPr>
      </w:pPr>
      <w:r>
        <w:rPr>
          <w:rFonts w:ascii="Verdana" w:eastAsiaTheme="majorEastAsia" w:hAnsi="Verdana" w:cstheme="majorBidi"/>
          <w:bCs/>
          <w:i/>
          <w:color w:val="04314C"/>
          <w:szCs w:val="26"/>
        </w:rPr>
        <w:t>S</w:t>
      </w:r>
      <w:r w:rsidR="00314435">
        <w:rPr>
          <w:rFonts w:ascii="Verdana" w:eastAsiaTheme="majorEastAsia" w:hAnsi="Verdana" w:cstheme="majorBidi"/>
          <w:bCs/>
          <w:i/>
          <w:color w:val="04314C"/>
          <w:szCs w:val="26"/>
        </w:rPr>
        <w:t>AG Task List</w:t>
      </w:r>
    </w:p>
    <w:p w:rsidR="009B61A5" w:rsidRDefault="00643BEE" w:rsidP="00643BEE">
      <w:pPr>
        <w:ind w:left="360"/>
      </w:pPr>
      <w:r>
        <w:t>The Task List was accepted and two additional activities were added. This is the final task list with the two new activities added at the end:</w:t>
      </w:r>
    </w:p>
    <w:p w:rsidR="00643BEE" w:rsidRPr="00643BEE" w:rsidRDefault="00643BEE" w:rsidP="00643BEE">
      <w:pPr>
        <w:pStyle w:val="ListParagraph"/>
        <w:numPr>
          <w:ilvl w:val="0"/>
          <w:numId w:val="11"/>
        </w:numPr>
        <w:contextualSpacing w:val="0"/>
        <w:rPr>
          <w:lang w:eastAsia="en-GB"/>
        </w:rPr>
      </w:pPr>
      <w:r w:rsidRPr="00643BEE">
        <w:rPr>
          <w:lang w:eastAsia="en-GB"/>
        </w:rPr>
        <w:t>Commission and oversight of the mid-term evaluation of the GSC Strategy</w:t>
      </w:r>
    </w:p>
    <w:p w:rsidR="00643BEE" w:rsidRPr="00643BEE" w:rsidRDefault="00643BEE" w:rsidP="00643BEE">
      <w:pPr>
        <w:pStyle w:val="ListParagraph"/>
        <w:numPr>
          <w:ilvl w:val="0"/>
          <w:numId w:val="11"/>
        </w:numPr>
        <w:contextualSpacing w:val="0"/>
        <w:rPr>
          <w:lang w:eastAsia="en-GB"/>
        </w:rPr>
      </w:pPr>
      <w:r w:rsidRPr="00643BEE">
        <w:rPr>
          <w:lang w:eastAsia="en-GB"/>
        </w:rPr>
        <w:t>Revision and approval of a revised GSC strategy with outputs and monitoring framework</w:t>
      </w:r>
    </w:p>
    <w:p w:rsidR="00643BEE" w:rsidRPr="00643BEE" w:rsidRDefault="00643BEE" w:rsidP="00643BEE">
      <w:pPr>
        <w:pStyle w:val="ListParagraph"/>
        <w:numPr>
          <w:ilvl w:val="0"/>
          <w:numId w:val="11"/>
        </w:numPr>
        <w:contextualSpacing w:val="0"/>
        <w:rPr>
          <w:lang w:eastAsia="en-GB"/>
        </w:rPr>
      </w:pPr>
      <w:r w:rsidRPr="00643BEE">
        <w:rPr>
          <w:lang w:eastAsia="en-GB"/>
        </w:rPr>
        <w:t>Revision and approval of WG and Support Team workplans</w:t>
      </w:r>
    </w:p>
    <w:p w:rsidR="00643BEE" w:rsidRPr="00643BEE" w:rsidRDefault="00643BEE" w:rsidP="00643BEE">
      <w:pPr>
        <w:pStyle w:val="ListParagraph"/>
        <w:numPr>
          <w:ilvl w:val="0"/>
          <w:numId w:val="11"/>
        </w:numPr>
        <w:contextualSpacing w:val="0"/>
        <w:rPr>
          <w:lang w:eastAsia="en-GB"/>
        </w:rPr>
      </w:pPr>
      <w:r w:rsidRPr="00643BEE">
        <w:rPr>
          <w:lang w:eastAsia="en-GB"/>
        </w:rPr>
        <w:t>Revision and approval of WG outputs that SAG considers should come back to the SAG for endorsement</w:t>
      </w:r>
    </w:p>
    <w:p w:rsidR="00643BEE" w:rsidRPr="00643BEE" w:rsidRDefault="00643BEE" w:rsidP="00643BEE">
      <w:pPr>
        <w:pStyle w:val="ListParagraph"/>
        <w:numPr>
          <w:ilvl w:val="0"/>
          <w:numId w:val="11"/>
        </w:numPr>
        <w:contextualSpacing w:val="0"/>
        <w:rPr>
          <w:lang w:eastAsia="en-GB"/>
        </w:rPr>
      </w:pPr>
      <w:r w:rsidRPr="00643BEE">
        <w:rPr>
          <w:lang w:eastAsia="en-GB"/>
        </w:rPr>
        <w:t>Revision and endorsement of ECHO grant request</w:t>
      </w:r>
    </w:p>
    <w:p w:rsidR="00643BEE" w:rsidRPr="00643BEE" w:rsidRDefault="00643BEE" w:rsidP="00643BEE">
      <w:pPr>
        <w:pStyle w:val="ListParagraph"/>
        <w:numPr>
          <w:ilvl w:val="0"/>
          <w:numId w:val="11"/>
        </w:numPr>
        <w:contextualSpacing w:val="0"/>
        <w:rPr>
          <w:lang w:eastAsia="en-GB"/>
        </w:rPr>
      </w:pPr>
      <w:r w:rsidRPr="00643BEE">
        <w:rPr>
          <w:lang w:eastAsia="en-GB"/>
        </w:rPr>
        <w:t>Definition of process, criteria and allocation of ECHO grant if approved</w:t>
      </w:r>
    </w:p>
    <w:p w:rsidR="00643BEE" w:rsidRPr="00643BEE" w:rsidRDefault="00643BEE" w:rsidP="00643BEE">
      <w:pPr>
        <w:pStyle w:val="ListParagraph"/>
        <w:numPr>
          <w:ilvl w:val="0"/>
          <w:numId w:val="11"/>
        </w:numPr>
        <w:contextualSpacing w:val="0"/>
        <w:rPr>
          <w:lang w:eastAsia="en-GB"/>
        </w:rPr>
      </w:pPr>
      <w:r w:rsidRPr="00643BEE">
        <w:rPr>
          <w:lang w:eastAsia="en-GB"/>
        </w:rPr>
        <w:t>Establish allocation of responsibilities in approaching different donors and define materials to be shared with these donors</w:t>
      </w:r>
    </w:p>
    <w:p w:rsidR="00643BEE" w:rsidRPr="00643BEE" w:rsidRDefault="00643BEE" w:rsidP="00643BEE">
      <w:pPr>
        <w:pStyle w:val="ListParagraph"/>
        <w:numPr>
          <w:ilvl w:val="0"/>
          <w:numId w:val="11"/>
        </w:numPr>
        <w:contextualSpacing w:val="0"/>
        <w:rPr>
          <w:lang w:eastAsia="en-GB"/>
        </w:rPr>
      </w:pPr>
      <w:r w:rsidRPr="00643BEE">
        <w:rPr>
          <w:lang w:eastAsia="en-GB"/>
        </w:rPr>
        <w:t>Development of guidance/advocacy papers/position statements: settlements approach/others</w:t>
      </w:r>
    </w:p>
    <w:p w:rsidR="00643BEE" w:rsidRPr="00643BEE" w:rsidRDefault="00643BEE" w:rsidP="00643BEE">
      <w:pPr>
        <w:pStyle w:val="ListParagraph"/>
        <w:numPr>
          <w:ilvl w:val="0"/>
          <w:numId w:val="11"/>
        </w:numPr>
        <w:contextualSpacing w:val="0"/>
        <w:rPr>
          <w:lang w:eastAsia="en-GB"/>
        </w:rPr>
      </w:pPr>
      <w:r w:rsidRPr="00643BEE">
        <w:rPr>
          <w:lang w:eastAsia="en-GB"/>
        </w:rPr>
        <w:t>Approval of agendas for the mid-term teleconference and Annual Meeting</w:t>
      </w:r>
    </w:p>
    <w:p w:rsidR="00643BEE" w:rsidRDefault="00643BEE" w:rsidP="00643BEE">
      <w:pPr>
        <w:pStyle w:val="ListParagraph"/>
        <w:numPr>
          <w:ilvl w:val="0"/>
          <w:numId w:val="11"/>
        </w:numPr>
        <w:contextualSpacing w:val="0"/>
        <w:rPr>
          <w:lang w:eastAsia="en-GB"/>
        </w:rPr>
      </w:pPr>
      <w:r w:rsidRPr="00643BEE">
        <w:rPr>
          <w:lang w:eastAsia="en-GB"/>
        </w:rPr>
        <w:t>Address requests from other GSC bodies (Cluster Lead agencies, WGs, CoPs, Support Team): for instance, request from the Environment CoP.</w:t>
      </w:r>
    </w:p>
    <w:p w:rsidR="00643BEE" w:rsidRPr="00643BEE" w:rsidRDefault="00643BEE" w:rsidP="00643BEE">
      <w:pPr>
        <w:pStyle w:val="ListParagraph"/>
        <w:numPr>
          <w:ilvl w:val="0"/>
          <w:numId w:val="11"/>
        </w:numPr>
        <w:contextualSpacing w:val="0"/>
        <w:rPr>
          <w:lang w:eastAsia="en-GB"/>
        </w:rPr>
      </w:pPr>
      <w:r>
        <w:rPr>
          <w:lang w:eastAsia="en-GB"/>
        </w:rPr>
        <w:t>Revision of SAG ToR and other documents as agreed in the SAG Retreat</w:t>
      </w:r>
    </w:p>
    <w:p w:rsidR="00643BEE" w:rsidRDefault="00643BEE" w:rsidP="00DD6583">
      <w:pPr>
        <w:pStyle w:val="ListParagraph"/>
        <w:numPr>
          <w:ilvl w:val="0"/>
          <w:numId w:val="11"/>
        </w:numPr>
      </w:pPr>
      <w:r>
        <w:t>Preparation of a document that summarizes the GSC Governance Structure including the overall structure, how the different bodies relate to each other and how decisions are made.</w:t>
      </w:r>
    </w:p>
    <w:p w:rsidR="00643BEE" w:rsidRPr="00F128A4" w:rsidRDefault="00643BEE" w:rsidP="00643BEE">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643BEE" w:rsidRDefault="00643BEE" w:rsidP="00643BEE">
      <w:pPr>
        <w:pStyle w:val="ListParagraph"/>
        <w:numPr>
          <w:ilvl w:val="0"/>
          <w:numId w:val="12"/>
        </w:numPr>
        <w:shd w:val="clear" w:color="auto" w:fill="BFBFBF"/>
        <w:ind w:left="426" w:firstLine="0"/>
      </w:pPr>
      <w:r>
        <w:t>The Support Team will share with the SAG members the request from the Environment CoP.</w:t>
      </w:r>
    </w:p>
    <w:p w:rsidR="001F0799" w:rsidRPr="00643BEE" w:rsidRDefault="001F0799" w:rsidP="00643BEE">
      <w:pPr>
        <w:pStyle w:val="ListParagraph"/>
        <w:numPr>
          <w:ilvl w:val="0"/>
          <w:numId w:val="12"/>
        </w:numPr>
        <w:shd w:val="clear" w:color="auto" w:fill="BFBFBF"/>
        <w:ind w:left="426" w:firstLine="0"/>
      </w:pPr>
      <w:r>
        <w:t>The Support Team will develop a tracking table for the agreed Task List with status for each of the Tasks for review at every SAG Meeting/Teleconference.</w:t>
      </w:r>
    </w:p>
    <w:p w:rsidR="00643BEE" w:rsidRDefault="00643BEE" w:rsidP="00DD6583">
      <w:pPr>
        <w:pStyle w:val="ListParagraph"/>
        <w:numPr>
          <w:ilvl w:val="0"/>
          <w:numId w:val="11"/>
        </w:numPr>
      </w:pPr>
    </w:p>
    <w:p w:rsidR="00643BEE" w:rsidRDefault="00643BEE" w:rsidP="00643BEE">
      <w:pPr>
        <w:pStyle w:val="ListParagraph"/>
      </w:pPr>
    </w:p>
    <w:p w:rsidR="00643BEE" w:rsidRPr="001A1321" w:rsidRDefault="00643BEE" w:rsidP="00643BEE">
      <w:pPr>
        <w:pStyle w:val="ListParagraph"/>
        <w:numPr>
          <w:ilvl w:val="0"/>
          <w:numId w:val="17"/>
        </w:numPr>
        <w:rPr>
          <w:rFonts w:ascii="Verdana" w:eastAsiaTheme="majorEastAsia" w:hAnsi="Verdana" w:cstheme="majorBidi"/>
          <w:bCs/>
          <w:i/>
          <w:color w:val="04314C"/>
          <w:szCs w:val="26"/>
        </w:rPr>
      </w:pPr>
      <w:r>
        <w:rPr>
          <w:rFonts w:ascii="Verdana" w:eastAsiaTheme="majorEastAsia" w:hAnsi="Verdana" w:cstheme="majorBidi"/>
          <w:bCs/>
          <w:i/>
          <w:color w:val="04314C"/>
          <w:szCs w:val="26"/>
        </w:rPr>
        <w:t>Sustainability</w:t>
      </w:r>
    </w:p>
    <w:p w:rsidR="0019211E" w:rsidRDefault="00B6591E" w:rsidP="001D67FC">
      <w:pPr>
        <w:pStyle w:val="ListParagraph"/>
        <w:numPr>
          <w:ilvl w:val="0"/>
          <w:numId w:val="11"/>
        </w:numPr>
        <w:jc w:val="both"/>
      </w:pPr>
      <w:r>
        <w:t xml:space="preserve">As agreed in the SAG Retreat, SAG members will consult internally in their organizations on the best way of approaching certain donors. </w:t>
      </w:r>
      <w:r w:rsidR="001D67FC">
        <w:t xml:space="preserve">The findings will be shared at the next SAG meeting. Donors should not be contacted yet. </w:t>
      </w:r>
      <w:r>
        <w:t xml:space="preserve">The following table provides </w:t>
      </w:r>
      <w:r w:rsidR="001D67FC">
        <w:t>the</w:t>
      </w:r>
      <w:r>
        <w:t xml:space="preserve"> list of donors and SAG members</w:t>
      </w:r>
      <w:r w:rsidR="0019211E">
        <w:t>:</w:t>
      </w:r>
    </w:p>
    <w:tbl>
      <w:tblPr>
        <w:tblStyle w:val="TableGrid"/>
        <w:tblW w:w="0" w:type="auto"/>
        <w:tblInd w:w="720" w:type="dxa"/>
        <w:tblLook w:val="04A0" w:firstRow="1" w:lastRow="0" w:firstColumn="1" w:lastColumn="0" w:noHBand="0" w:noVBand="1"/>
      </w:tblPr>
      <w:tblGrid>
        <w:gridCol w:w="3074"/>
        <w:gridCol w:w="3685"/>
      </w:tblGrid>
      <w:tr w:rsidR="0019211E" w:rsidRPr="0019211E" w:rsidTr="0019211E">
        <w:tc>
          <w:tcPr>
            <w:tcW w:w="3074" w:type="dxa"/>
          </w:tcPr>
          <w:p w:rsidR="0019211E" w:rsidRPr="0019211E" w:rsidRDefault="0019211E" w:rsidP="0019211E">
            <w:pPr>
              <w:pStyle w:val="ListParagraph"/>
              <w:ind w:left="0"/>
              <w:jc w:val="center"/>
              <w:rPr>
                <w:b/>
              </w:rPr>
            </w:pPr>
            <w:r w:rsidRPr="0019211E">
              <w:rPr>
                <w:b/>
              </w:rPr>
              <w:t>Donor</w:t>
            </w:r>
          </w:p>
        </w:tc>
        <w:tc>
          <w:tcPr>
            <w:tcW w:w="3685" w:type="dxa"/>
          </w:tcPr>
          <w:p w:rsidR="0019211E" w:rsidRPr="0019211E" w:rsidRDefault="0019211E" w:rsidP="0019211E">
            <w:pPr>
              <w:pStyle w:val="ListParagraph"/>
              <w:ind w:left="0"/>
              <w:jc w:val="center"/>
              <w:rPr>
                <w:b/>
              </w:rPr>
            </w:pPr>
            <w:r w:rsidRPr="0019211E">
              <w:rPr>
                <w:b/>
              </w:rPr>
              <w:t>SAG Members</w:t>
            </w:r>
          </w:p>
        </w:tc>
      </w:tr>
      <w:tr w:rsidR="0019211E" w:rsidTr="0019211E">
        <w:tc>
          <w:tcPr>
            <w:tcW w:w="3074" w:type="dxa"/>
          </w:tcPr>
          <w:p w:rsidR="0019211E" w:rsidRPr="0019211E" w:rsidRDefault="0019211E" w:rsidP="0019211E">
            <w:pPr>
              <w:pStyle w:val="ListParagraph"/>
              <w:rPr>
                <w:lang w:val="en-GB"/>
              </w:rPr>
            </w:pPr>
            <w:r w:rsidRPr="0019211E">
              <w:t>ECHO</w:t>
            </w:r>
          </w:p>
        </w:tc>
        <w:tc>
          <w:tcPr>
            <w:tcW w:w="3685" w:type="dxa"/>
          </w:tcPr>
          <w:p w:rsidR="0019211E" w:rsidRPr="0019211E" w:rsidRDefault="0019211E" w:rsidP="0019211E">
            <w:pPr>
              <w:pStyle w:val="ListParagraph"/>
              <w:rPr>
                <w:lang w:val="en-GB"/>
              </w:rPr>
            </w:pPr>
            <w:r w:rsidRPr="0019211E">
              <w:t>UNHCR, IFRC, NRC</w:t>
            </w:r>
          </w:p>
        </w:tc>
      </w:tr>
      <w:tr w:rsidR="0019211E" w:rsidTr="0019211E">
        <w:tc>
          <w:tcPr>
            <w:tcW w:w="3074" w:type="dxa"/>
          </w:tcPr>
          <w:p w:rsidR="0019211E" w:rsidRPr="0019211E" w:rsidRDefault="0019211E" w:rsidP="0019211E">
            <w:pPr>
              <w:pStyle w:val="ListParagraph"/>
              <w:rPr>
                <w:lang w:val="en-GB"/>
              </w:rPr>
            </w:pPr>
            <w:r w:rsidRPr="0019211E">
              <w:t>DFID</w:t>
            </w:r>
          </w:p>
        </w:tc>
        <w:tc>
          <w:tcPr>
            <w:tcW w:w="3685" w:type="dxa"/>
          </w:tcPr>
          <w:p w:rsidR="0019211E" w:rsidRPr="0019211E" w:rsidRDefault="0019211E" w:rsidP="0019211E">
            <w:pPr>
              <w:pStyle w:val="ListParagraph"/>
              <w:rPr>
                <w:lang w:val="en-GB"/>
              </w:rPr>
            </w:pPr>
            <w:r w:rsidRPr="0019211E">
              <w:t>CARE, HfH, UNHABITAT</w:t>
            </w:r>
          </w:p>
        </w:tc>
      </w:tr>
      <w:tr w:rsidR="0019211E" w:rsidTr="0019211E">
        <w:tc>
          <w:tcPr>
            <w:tcW w:w="3074" w:type="dxa"/>
          </w:tcPr>
          <w:p w:rsidR="0019211E" w:rsidRPr="0019211E" w:rsidRDefault="0019211E" w:rsidP="0019211E">
            <w:pPr>
              <w:pStyle w:val="ListParagraph"/>
              <w:rPr>
                <w:lang w:val="en-GB"/>
              </w:rPr>
            </w:pPr>
            <w:r w:rsidRPr="0019211E">
              <w:t>USAID - OFDA</w:t>
            </w:r>
          </w:p>
        </w:tc>
        <w:tc>
          <w:tcPr>
            <w:tcW w:w="3685" w:type="dxa"/>
          </w:tcPr>
          <w:p w:rsidR="0019211E" w:rsidRPr="0019211E" w:rsidRDefault="0019211E" w:rsidP="0019211E">
            <w:pPr>
              <w:pStyle w:val="ListParagraph"/>
              <w:rPr>
                <w:lang w:val="en-GB"/>
              </w:rPr>
            </w:pPr>
            <w:r w:rsidRPr="0019211E">
              <w:t>InterAction, HfH</w:t>
            </w:r>
          </w:p>
        </w:tc>
      </w:tr>
      <w:tr w:rsidR="0019211E" w:rsidTr="0019211E">
        <w:tc>
          <w:tcPr>
            <w:tcW w:w="3074" w:type="dxa"/>
          </w:tcPr>
          <w:p w:rsidR="0019211E" w:rsidRPr="0019211E" w:rsidRDefault="0019211E" w:rsidP="0019211E">
            <w:pPr>
              <w:pStyle w:val="ListParagraph"/>
              <w:rPr>
                <w:lang w:val="en-GB"/>
              </w:rPr>
            </w:pPr>
            <w:r w:rsidRPr="0019211E">
              <w:lastRenderedPageBreak/>
              <w:t>AusAID</w:t>
            </w:r>
          </w:p>
        </w:tc>
        <w:tc>
          <w:tcPr>
            <w:tcW w:w="3685" w:type="dxa"/>
          </w:tcPr>
          <w:p w:rsidR="0019211E" w:rsidRPr="0019211E" w:rsidRDefault="0019211E" w:rsidP="0019211E">
            <w:pPr>
              <w:pStyle w:val="ListParagraph"/>
              <w:rPr>
                <w:lang w:val="en-GB"/>
              </w:rPr>
            </w:pPr>
            <w:r w:rsidRPr="0019211E">
              <w:t>Australian RC, WVI</w:t>
            </w:r>
          </w:p>
        </w:tc>
      </w:tr>
      <w:tr w:rsidR="0019211E" w:rsidTr="0019211E">
        <w:tc>
          <w:tcPr>
            <w:tcW w:w="3074" w:type="dxa"/>
          </w:tcPr>
          <w:p w:rsidR="0019211E" w:rsidRPr="0019211E" w:rsidRDefault="0019211E" w:rsidP="0019211E">
            <w:pPr>
              <w:pStyle w:val="ListParagraph"/>
              <w:rPr>
                <w:lang w:val="en-GB"/>
              </w:rPr>
            </w:pPr>
            <w:r w:rsidRPr="0019211E">
              <w:t>Norway, Sweden</w:t>
            </w:r>
          </w:p>
        </w:tc>
        <w:tc>
          <w:tcPr>
            <w:tcW w:w="3685" w:type="dxa"/>
          </w:tcPr>
          <w:p w:rsidR="0019211E" w:rsidRPr="0019211E" w:rsidRDefault="0019211E" w:rsidP="0019211E">
            <w:pPr>
              <w:pStyle w:val="ListParagraph"/>
              <w:rPr>
                <w:lang w:val="en-GB"/>
              </w:rPr>
            </w:pPr>
            <w:r w:rsidRPr="0019211E">
              <w:t>NRC, IOM</w:t>
            </w:r>
          </w:p>
        </w:tc>
      </w:tr>
      <w:tr w:rsidR="0019211E" w:rsidTr="0019211E">
        <w:tc>
          <w:tcPr>
            <w:tcW w:w="3074" w:type="dxa"/>
          </w:tcPr>
          <w:p w:rsidR="0019211E" w:rsidRPr="0019211E" w:rsidRDefault="0019211E" w:rsidP="0019211E">
            <w:pPr>
              <w:pStyle w:val="ListParagraph"/>
              <w:rPr>
                <w:lang w:val="en-GB"/>
              </w:rPr>
            </w:pPr>
            <w:r w:rsidRPr="0019211E">
              <w:t>SDC</w:t>
            </w:r>
          </w:p>
        </w:tc>
        <w:tc>
          <w:tcPr>
            <w:tcW w:w="3685" w:type="dxa"/>
          </w:tcPr>
          <w:p w:rsidR="0019211E" w:rsidRPr="0019211E" w:rsidRDefault="0019211E" w:rsidP="0019211E">
            <w:pPr>
              <w:pStyle w:val="ListParagraph"/>
              <w:rPr>
                <w:lang w:val="en-GB"/>
              </w:rPr>
            </w:pPr>
            <w:r w:rsidRPr="0019211E">
              <w:t>UNHABITAT</w:t>
            </w:r>
          </w:p>
        </w:tc>
      </w:tr>
    </w:tbl>
    <w:p w:rsidR="003C43FC" w:rsidRDefault="00B6591E" w:rsidP="0019211E">
      <w:pPr>
        <w:pStyle w:val="ListParagraph"/>
      </w:pPr>
      <w:r>
        <w:t xml:space="preserve"> </w:t>
      </w:r>
    </w:p>
    <w:p w:rsidR="001A7FC6" w:rsidRPr="00F128A4" w:rsidRDefault="001A7FC6" w:rsidP="001A7FC6">
      <w:pPr>
        <w:shd w:val="clear" w:color="auto" w:fill="BFBFBF"/>
        <w:ind w:left="426"/>
        <w:rPr>
          <w:rFonts w:ascii="Calibri" w:eastAsia="Times New Roman" w:hAnsi="Calibri" w:cs="Times New Roman"/>
          <w:b/>
        </w:rPr>
      </w:pPr>
      <w:r>
        <w:rPr>
          <w:rFonts w:ascii="Calibri" w:eastAsia="Times New Roman" w:hAnsi="Calibri" w:cs="Times New Roman"/>
          <w:b/>
        </w:rPr>
        <w:t>Action</w:t>
      </w:r>
      <w:r w:rsidRPr="00F128A4">
        <w:rPr>
          <w:rFonts w:ascii="Calibri" w:eastAsia="Times New Roman" w:hAnsi="Calibri" w:cs="Times New Roman"/>
          <w:b/>
        </w:rPr>
        <w:t>:</w:t>
      </w:r>
    </w:p>
    <w:p w:rsidR="001A7FC6" w:rsidRPr="00F128A4" w:rsidRDefault="00F86E19" w:rsidP="001A7FC6">
      <w:pPr>
        <w:pStyle w:val="ListParagraph"/>
        <w:numPr>
          <w:ilvl w:val="0"/>
          <w:numId w:val="12"/>
        </w:numPr>
        <w:shd w:val="clear" w:color="auto" w:fill="BFBFBF"/>
        <w:ind w:left="426" w:firstLine="0"/>
        <w:rPr>
          <w:rFonts w:ascii="Calibri" w:eastAsia="Times New Roman" w:hAnsi="Calibri" w:cs="Times New Roman"/>
        </w:rPr>
      </w:pPr>
      <w:r>
        <w:rPr>
          <w:rFonts w:ascii="Calibri" w:eastAsia="Times New Roman" w:hAnsi="Calibri" w:cs="Times New Roman"/>
        </w:rPr>
        <w:t>SAG members to consult internally in their organization (not to the donor</w:t>
      </w:r>
      <w:r w:rsidR="001D67FC">
        <w:rPr>
          <w:rFonts w:ascii="Calibri" w:eastAsia="Times New Roman" w:hAnsi="Calibri" w:cs="Times New Roman"/>
        </w:rPr>
        <w:t>s</w:t>
      </w:r>
      <w:r>
        <w:rPr>
          <w:rFonts w:ascii="Calibri" w:eastAsia="Times New Roman" w:hAnsi="Calibri" w:cs="Times New Roman"/>
        </w:rPr>
        <w:t xml:space="preserve"> yet) as to the best way of approaching these donors for shelter cluster related issues: dates, themes, contact persons. This information will be reviewed in the next SAG meeting.</w:t>
      </w:r>
    </w:p>
    <w:p w:rsidR="009B61A5" w:rsidRDefault="009B61A5" w:rsidP="009B61A5"/>
    <w:p w:rsidR="005F57A6" w:rsidRPr="008C7872" w:rsidRDefault="005F57A6" w:rsidP="008C7872"/>
    <w:sectPr w:rsidR="005F57A6" w:rsidRPr="008C7872" w:rsidSect="0019211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6B" w:rsidRDefault="003D666B" w:rsidP="00584F10">
      <w:r>
        <w:separator/>
      </w:r>
    </w:p>
  </w:endnote>
  <w:endnote w:type="continuationSeparator" w:id="0">
    <w:p w:rsidR="003D666B" w:rsidRDefault="003D666B"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3C532811" wp14:editId="5D34DFB4">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C36A3B">
      <w:rPr>
        <w:color w:val="7F1416"/>
        <w:sz w:val="18"/>
        <w:szCs w:val="18"/>
      </w:rPr>
      <w:t>SAG Meeting Minutes</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582222">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6B" w:rsidRDefault="003D666B" w:rsidP="00584F10">
      <w:r>
        <w:separator/>
      </w:r>
    </w:p>
  </w:footnote>
  <w:footnote w:type="continuationSeparator" w:id="0">
    <w:p w:rsidR="003D666B" w:rsidRDefault="003D666B" w:rsidP="00584F10">
      <w:r>
        <w:continuationSeparator/>
      </w:r>
    </w:p>
  </w:footnote>
  <w:footnote w:id="1">
    <w:p w:rsidR="00693569" w:rsidRPr="00827A7F" w:rsidRDefault="00693569">
      <w:pPr>
        <w:pStyle w:val="FootnoteText"/>
        <w:rPr>
          <w:lang w:val="en-GB"/>
        </w:rPr>
      </w:pPr>
      <w:r>
        <w:rPr>
          <w:rStyle w:val="FootnoteReference"/>
        </w:rPr>
        <w:footnoteRef/>
      </w:r>
      <w:r>
        <w:t xml:space="preserve"> </w:t>
      </w:r>
      <w:r>
        <w:rPr>
          <w:lang w:val="en-GB"/>
        </w:rPr>
        <w:t>One correction received via email from WVI to note their attendance at the January SAG Teleconference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71B8B099" wp14:editId="555BC2F6">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61A"/>
    <w:multiLevelType w:val="hybridMultilevel"/>
    <w:tmpl w:val="904658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F57EC"/>
    <w:multiLevelType w:val="hybridMultilevel"/>
    <w:tmpl w:val="901614CA"/>
    <w:lvl w:ilvl="0" w:tplc="DA3CADEE">
      <w:start w:val="1"/>
      <w:numFmt w:val="decimal"/>
      <w:lvlText w:val="%1)"/>
      <w:lvlJc w:val="left"/>
      <w:pPr>
        <w:ind w:left="720" w:hanging="360"/>
      </w:pPr>
      <w:rPr>
        <w:rFonts w:ascii="Verdana" w:hAnsi="Verdana" w:hint="default"/>
        <w:b w:val="0"/>
        <w:color w:val="1B2C37" w:themeColor="accent1" w:themeShade="8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34A3F3A"/>
    <w:multiLevelType w:val="hybridMultilevel"/>
    <w:tmpl w:val="11E2499C"/>
    <w:lvl w:ilvl="0" w:tplc="01F09A1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9753B7"/>
    <w:multiLevelType w:val="hybridMultilevel"/>
    <w:tmpl w:val="D90C4626"/>
    <w:lvl w:ilvl="0" w:tplc="01F09A12">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632F44"/>
    <w:multiLevelType w:val="hybridMultilevel"/>
    <w:tmpl w:val="36CA4D06"/>
    <w:lvl w:ilvl="0" w:tplc="E34C840C">
      <w:start w:val="5"/>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366329C7"/>
    <w:multiLevelType w:val="hybridMultilevel"/>
    <w:tmpl w:val="300476EC"/>
    <w:lvl w:ilvl="0" w:tplc="9072CCBE">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3">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A6E7C81"/>
    <w:multiLevelType w:val="hybridMultilevel"/>
    <w:tmpl w:val="64D49344"/>
    <w:lvl w:ilvl="0" w:tplc="2EBA183E">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4D3619"/>
    <w:multiLevelType w:val="hybridMultilevel"/>
    <w:tmpl w:val="B0D2EAB0"/>
    <w:lvl w:ilvl="0" w:tplc="C03C7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6301B"/>
    <w:multiLevelType w:val="multilevel"/>
    <w:tmpl w:val="7396D0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2"/>
  </w:num>
  <w:num w:numId="5">
    <w:abstractNumId w:val="17"/>
  </w:num>
  <w:num w:numId="6">
    <w:abstractNumId w:val="7"/>
  </w:num>
  <w:num w:numId="7">
    <w:abstractNumId w:val="13"/>
  </w:num>
  <w:num w:numId="8">
    <w:abstractNumId w:val="12"/>
  </w:num>
  <w:num w:numId="9">
    <w:abstractNumId w:val="5"/>
  </w:num>
  <w:num w:numId="10">
    <w:abstractNumId w:val="15"/>
  </w:num>
  <w:num w:numId="11">
    <w:abstractNumId w:val="11"/>
  </w:num>
  <w:num w:numId="12">
    <w:abstractNumId w:val="3"/>
  </w:num>
  <w:num w:numId="13">
    <w:abstractNumId w:val="14"/>
  </w:num>
  <w:num w:numId="14">
    <w:abstractNumId w:val="3"/>
  </w:num>
  <w:num w:numId="15">
    <w:abstractNumId w:val="6"/>
  </w:num>
  <w:num w:numId="16">
    <w:abstractNumId w:val="0"/>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trackRevisions/>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5"/>
    <w:rsid w:val="00013D97"/>
    <w:rsid w:val="00020A25"/>
    <w:rsid w:val="00030530"/>
    <w:rsid w:val="00062558"/>
    <w:rsid w:val="00071D43"/>
    <w:rsid w:val="000874E5"/>
    <w:rsid w:val="00090A37"/>
    <w:rsid w:val="0009176F"/>
    <w:rsid w:val="000B4D19"/>
    <w:rsid w:val="00110270"/>
    <w:rsid w:val="001171B8"/>
    <w:rsid w:val="001312DF"/>
    <w:rsid w:val="00142DDE"/>
    <w:rsid w:val="001518A8"/>
    <w:rsid w:val="00161C31"/>
    <w:rsid w:val="00163E2F"/>
    <w:rsid w:val="001767A4"/>
    <w:rsid w:val="0019211E"/>
    <w:rsid w:val="001A1321"/>
    <w:rsid w:val="001A7FC6"/>
    <w:rsid w:val="001D0831"/>
    <w:rsid w:val="001D67FC"/>
    <w:rsid w:val="001E4389"/>
    <w:rsid w:val="001E5D1A"/>
    <w:rsid w:val="001F0799"/>
    <w:rsid w:val="001F18F1"/>
    <w:rsid w:val="00203D40"/>
    <w:rsid w:val="00205387"/>
    <w:rsid w:val="002154CA"/>
    <w:rsid w:val="00217E6B"/>
    <w:rsid w:val="0022126C"/>
    <w:rsid w:val="00241F07"/>
    <w:rsid w:val="00276798"/>
    <w:rsid w:val="002856C7"/>
    <w:rsid w:val="002A04AE"/>
    <w:rsid w:val="002B0591"/>
    <w:rsid w:val="002C2EE4"/>
    <w:rsid w:val="002E28D1"/>
    <w:rsid w:val="002E64B5"/>
    <w:rsid w:val="002E6B43"/>
    <w:rsid w:val="002F0383"/>
    <w:rsid w:val="002F3F2F"/>
    <w:rsid w:val="00314435"/>
    <w:rsid w:val="00315C0F"/>
    <w:rsid w:val="00320565"/>
    <w:rsid w:val="00320A52"/>
    <w:rsid w:val="003232A2"/>
    <w:rsid w:val="003259A8"/>
    <w:rsid w:val="003650BA"/>
    <w:rsid w:val="003738B6"/>
    <w:rsid w:val="003A4B8D"/>
    <w:rsid w:val="003C0D47"/>
    <w:rsid w:val="003C43FC"/>
    <w:rsid w:val="003C582E"/>
    <w:rsid w:val="003D3B37"/>
    <w:rsid w:val="003D666B"/>
    <w:rsid w:val="003F4219"/>
    <w:rsid w:val="00400A3D"/>
    <w:rsid w:val="0041358D"/>
    <w:rsid w:val="004424C8"/>
    <w:rsid w:val="00446AC9"/>
    <w:rsid w:val="00477BB3"/>
    <w:rsid w:val="00483E5C"/>
    <w:rsid w:val="00485CDA"/>
    <w:rsid w:val="0049138E"/>
    <w:rsid w:val="004A2406"/>
    <w:rsid w:val="004A623D"/>
    <w:rsid w:val="004C20FE"/>
    <w:rsid w:val="004C7173"/>
    <w:rsid w:val="0050377B"/>
    <w:rsid w:val="00510903"/>
    <w:rsid w:val="0051752C"/>
    <w:rsid w:val="00523A33"/>
    <w:rsid w:val="005260B4"/>
    <w:rsid w:val="0053049C"/>
    <w:rsid w:val="0053395D"/>
    <w:rsid w:val="00567F7D"/>
    <w:rsid w:val="0057408E"/>
    <w:rsid w:val="00582222"/>
    <w:rsid w:val="00584F10"/>
    <w:rsid w:val="005B7B5E"/>
    <w:rsid w:val="005C324F"/>
    <w:rsid w:val="005D2A9A"/>
    <w:rsid w:val="005D6DF3"/>
    <w:rsid w:val="005E6B61"/>
    <w:rsid w:val="005F0D53"/>
    <w:rsid w:val="005F57A6"/>
    <w:rsid w:val="00606EE7"/>
    <w:rsid w:val="0063582F"/>
    <w:rsid w:val="00640275"/>
    <w:rsid w:val="00643791"/>
    <w:rsid w:val="00643BEE"/>
    <w:rsid w:val="00677930"/>
    <w:rsid w:val="00690722"/>
    <w:rsid w:val="00693569"/>
    <w:rsid w:val="006A2BE2"/>
    <w:rsid w:val="006B6B15"/>
    <w:rsid w:val="006C5FAB"/>
    <w:rsid w:val="006D19E1"/>
    <w:rsid w:val="006D744A"/>
    <w:rsid w:val="006F67D6"/>
    <w:rsid w:val="006F6CBD"/>
    <w:rsid w:val="00716660"/>
    <w:rsid w:val="00730CC2"/>
    <w:rsid w:val="007312A2"/>
    <w:rsid w:val="00733F2A"/>
    <w:rsid w:val="00761A2C"/>
    <w:rsid w:val="00765564"/>
    <w:rsid w:val="00773FD9"/>
    <w:rsid w:val="00780BF8"/>
    <w:rsid w:val="00780EFE"/>
    <w:rsid w:val="00790CB0"/>
    <w:rsid w:val="007919EE"/>
    <w:rsid w:val="007B7583"/>
    <w:rsid w:val="007C0752"/>
    <w:rsid w:val="00806D4E"/>
    <w:rsid w:val="00813A44"/>
    <w:rsid w:val="00821E17"/>
    <w:rsid w:val="00821E60"/>
    <w:rsid w:val="00825528"/>
    <w:rsid w:val="00827A7F"/>
    <w:rsid w:val="00832406"/>
    <w:rsid w:val="00832E7E"/>
    <w:rsid w:val="0084110A"/>
    <w:rsid w:val="008705EC"/>
    <w:rsid w:val="008769B9"/>
    <w:rsid w:val="00880C0B"/>
    <w:rsid w:val="00883E0D"/>
    <w:rsid w:val="008B14BE"/>
    <w:rsid w:val="008B2895"/>
    <w:rsid w:val="008B37BC"/>
    <w:rsid w:val="008C06F0"/>
    <w:rsid w:val="008C6C92"/>
    <w:rsid w:val="008C7872"/>
    <w:rsid w:val="008D3D2E"/>
    <w:rsid w:val="008F2572"/>
    <w:rsid w:val="00913C21"/>
    <w:rsid w:val="00920BC3"/>
    <w:rsid w:val="009242D0"/>
    <w:rsid w:val="00930F85"/>
    <w:rsid w:val="00944794"/>
    <w:rsid w:val="0095081B"/>
    <w:rsid w:val="00951CA1"/>
    <w:rsid w:val="0096584E"/>
    <w:rsid w:val="00987E70"/>
    <w:rsid w:val="009A4FE4"/>
    <w:rsid w:val="009B61A5"/>
    <w:rsid w:val="009B6AAE"/>
    <w:rsid w:val="009C0760"/>
    <w:rsid w:val="009E54F7"/>
    <w:rsid w:val="009E7ABF"/>
    <w:rsid w:val="00A00FCF"/>
    <w:rsid w:val="00A16B69"/>
    <w:rsid w:val="00A22B22"/>
    <w:rsid w:val="00A23C02"/>
    <w:rsid w:val="00A34CC5"/>
    <w:rsid w:val="00A40FB0"/>
    <w:rsid w:val="00A60668"/>
    <w:rsid w:val="00A60B2D"/>
    <w:rsid w:val="00A616DE"/>
    <w:rsid w:val="00A83E56"/>
    <w:rsid w:val="00A92B90"/>
    <w:rsid w:val="00A93075"/>
    <w:rsid w:val="00A977A9"/>
    <w:rsid w:val="00AA4074"/>
    <w:rsid w:val="00AB2AF8"/>
    <w:rsid w:val="00AC7600"/>
    <w:rsid w:val="00AE23F4"/>
    <w:rsid w:val="00AE6B63"/>
    <w:rsid w:val="00B166BD"/>
    <w:rsid w:val="00B2499F"/>
    <w:rsid w:val="00B425DC"/>
    <w:rsid w:val="00B47014"/>
    <w:rsid w:val="00B55CBA"/>
    <w:rsid w:val="00B6591E"/>
    <w:rsid w:val="00B72373"/>
    <w:rsid w:val="00B737F0"/>
    <w:rsid w:val="00B74B7A"/>
    <w:rsid w:val="00B75EFF"/>
    <w:rsid w:val="00BA57D3"/>
    <w:rsid w:val="00BA6BB6"/>
    <w:rsid w:val="00BB0AFF"/>
    <w:rsid w:val="00BB4A12"/>
    <w:rsid w:val="00BC50CC"/>
    <w:rsid w:val="00BD6830"/>
    <w:rsid w:val="00BD6B11"/>
    <w:rsid w:val="00BE7BE0"/>
    <w:rsid w:val="00BF7281"/>
    <w:rsid w:val="00C112F2"/>
    <w:rsid w:val="00C23D0C"/>
    <w:rsid w:val="00C36A3B"/>
    <w:rsid w:val="00C4496D"/>
    <w:rsid w:val="00C75497"/>
    <w:rsid w:val="00C81294"/>
    <w:rsid w:val="00C91470"/>
    <w:rsid w:val="00C92CF3"/>
    <w:rsid w:val="00CB38E2"/>
    <w:rsid w:val="00CC360A"/>
    <w:rsid w:val="00CC7876"/>
    <w:rsid w:val="00CD3CC5"/>
    <w:rsid w:val="00CD7646"/>
    <w:rsid w:val="00CE5166"/>
    <w:rsid w:val="00CF564D"/>
    <w:rsid w:val="00D02B44"/>
    <w:rsid w:val="00D1203F"/>
    <w:rsid w:val="00D14A53"/>
    <w:rsid w:val="00D16ADE"/>
    <w:rsid w:val="00D265FC"/>
    <w:rsid w:val="00D35CA6"/>
    <w:rsid w:val="00D36FBF"/>
    <w:rsid w:val="00D41053"/>
    <w:rsid w:val="00D463F7"/>
    <w:rsid w:val="00D650D3"/>
    <w:rsid w:val="00D66A6C"/>
    <w:rsid w:val="00D7148C"/>
    <w:rsid w:val="00D726F0"/>
    <w:rsid w:val="00D73ADD"/>
    <w:rsid w:val="00D81853"/>
    <w:rsid w:val="00D92430"/>
    <w:rsid w:val="00D93C8E"/>
    <w:rsid w:val="00D93E09"/>
    <w:rsid w:val="00DA79C9"/>
    <w:rsid w:val="00DB3DBA"/>
    <w:rsid w:val="00DC07F5"/>
    <w:rsid w:val="00DD187F"/>
    <w:rsid w:val="00DD1A95"/>
    <w:rsid w:val="00DD6583"/>
    <w:rsid w:val="00DE357F"/>
    <w:rsid w:val="00DF2192"/>
    <w:rsid w:val="00DF24B9"/>
    <w:rsid w:val="00DF4E95"/>
    <w:rsid w:val="00DF72E1"/>
    <w:rsid w:val="00E17A2A"/>
    <w:rsid w:val="00E20F5B"/>
    <w:rsid w:val="00E3315E"/>
    <w:rsid w:val="00E36C33"/>
    <w:rsid w:val="00E52F1D"/>
    <w:rsid w:val="00E53215"/>
    <w:rsid w:val="00E55792"/>
    <w:rsid w:val="00E567A1"/>
    <w:rsid w:val="00E64777"/>
    <w:rsid w:val="00E7333B"/>
    <w:rsid w:val="00E77C67"/>
    <w:rsid w:val="00E86518"/>
    <w:rsid w:val="00E95676"/>
    <w:rsid w:val="00ED0E37"/>
    <w:rsid w:val="00ED3EEC"/>
    <w:rsid w:val="00ED7F52"/>
    <w:rsid w:val="00EE3557"/>
    <w:rsid w:val="00EF2574"/>
    <w:rsid w:val="00F128A4"/>
    <w:rsid w:val="00F41729"/>
    <w:rsid w:val="00F5045A"/>
    <w:rsid w:val="00F86E19"/>
    <w:rsid w:val="00F95A0C"/>
    <w:rsid w:val="00FA189D"/>
    <w:rsid w:val="00FA6D2A"/>
    <w:rsid w:val="00FA70D1"/>
    <w:rsid w:val="00FB6FFB"/>
    <w:rsid w:val="00FB7788"/>
    <w:rsid w:val="00FC79F3"/>
    <w:rsid w:val="00FD35A2"/>
    <w:rsid w:val="00FD6274"/>
    <w:rsid w:val="00FF16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5"/>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B61A5"/>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6492">
      <w:bodyDiv w:val="1"/>
      <w:marLeft w:val="0"/>
      <w:marRight w:val="0"/>
      <w:marTop w:val="0"/>
      <w:marBottom w:val="0"/>
      <w:divBdr>
        <w:top w:val="none" w:sz="0" w:space="0" w:color="auto"/>
        <w:left w:val="none" w:sz="0" w:space="0" w:color="auto"/>
        <w:bottom w:val="none" w:sz="0" w:space="0" w:color="auto"/>
        <w:right w:val="none" w:sz="0" w:space="0" w:color="auto"/>
      </w:divBdr>
    </w:div>
    <w:div w:id="1465082881">
      <w:bodyDiv w:val="1"/>
      <w:marLeft w:val="0"/>
      <w:marRight w:val="0"/>
      <w:marTop w:val="0"/>
      <w:marBottom w:val="0"/>
      <w:divBdr>
        <w:top w:val="none" w:sz="0" w:space="0" w:color="auto"/>
        <w:left w:val="none" w:sz="0" w:space="0" w:color="auto"/>
        <w:bottom w:val="none" w:sz="0" w:space="0" w:color="auto"/>
        <w:right w:val="none" w:sz="0" w:space="0" w:color="auto"/>
      </w:divBdr>
    </w:div>
    <w:div w:id="176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5FA3-8C63-4A16-BACC-43B53B28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Coelho Lemos</dc:creator>
  <cp:lastModifiedBy>Shirin NARYMBAEVA</cp:lastModifiedBy>
  <cp:revision>2</cp:revision>
  <cp:lastPrinted>2013-03-26T13:18:00Z</cp:lastPrinted>
  <dcterms:created xsi:type="dcterms:W3CDTF">2015-06-01T08:37:00Z</dcterms:created>
  <dcterms:modified xsi:type="dcterms:W3CDTF">2015-06-01T08:37:00Z</dcterms:modified>
</cp:coreProperties>
</file>