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41" w:rsidRPr="00CA15F2" w:rsidRDefault="00ED5341" w:rsidP="00ED5341">
      <w:pPr>
        <w:pStyle w:val="MediumGrid1-Accent21"/>
        <w:spacing w:after="0"/>
        <w:ind w:left="0"/>
        <w:jc w:val="center"/>
        <w:rPr>
          <w:b/>
          <w:sz w:val="40"/>
          <w:lang w:val="en-GB"/>
        </w:rPr>
      </w:pPr>
      <w:r w:rsidRPr="00CA15F2">
        <w:rPr>
          <w:b/>
          <w:sz w:val="40"/>
          <w:lang w:val="en-GB"/>
        </w:rPr>
        <w:t>G</w:t>
      </w:r>
      <w:r>
        <w:rPr>
          <w:b/>
          <w:sz w:val="40"/>
          <w:lang w:val="en-GB"/>
        </w:rPr>
        <w:t>UIDANCE NOTES</w:t>
      </w:r>
    </w:p>
    <w:p w:rsidR="00ED5341" w:rsidRPr="00C30111" w:rsidRDefault="00ED5341" w:rsidP="00ED5341">
      <w:pPr>
        <w:pStyle w:val="MediumGrid1-Accent21"/>
        <w:spacing w:before="360" w:after="240" w:line="240" w:lineRule="auto"/>
        <w:ind w:left="-142" w:right="-142"/>
        <w:jc w:val="center"/>
        <w:rPr>
          <w:b/>
          <w:sz w:val="36"/>
          <w:lang w:val="en-GB"/>
        </w:rPr>
      </w:pPr>
      <w:r w:rsidRPr="00C30111">
        <w:rPr>
          <w:b/>
          <w:sz w:val="36"/>
          <w:lang w:val="en-GB"/>
        </w:rPr>
        <w:t>Technical Guidance for Emergency [and Early-Recovery]</w:t>
      </w:r>
    </w:p>
    <w:p w:rsidR="00ED5341" w:rsidRPr="00C30111" w:rsidRDefault="00ED5341" w:rsidP="00ED5341">
      <w:pPr>
        <w:pStyle w:val="MediumGrid1-Accent21"/>
        <w:spacing w:after="0" w:line="240" w:lineRule="auto"/>
        <w:ind w:left="-142" w:right="-142"/>
        <w:jc w:val="center"/>
        <w:rPr>
          <w:b/>
          <w:sz w:val="36"/>
          <w:shd w:val="clear" w:color="auto" w:fill="7F7F7F"/>
          <w:lang w:val="en-GB"/>
        </w:rPr>
      </w:pPr>
      <w:r w:rsidRPr="00C30111">
        <w:rPr>
          <w:b/>
          <w:sz w:val="36"/>
          <w:lang w:val="en-GB"/>
        </w:rPr>
        <w:t xml:space="preserve">Shelter Assistance </w:t>
      </w:r>
    </w:p>
    <w:p w:rsidR="00ED5341" w:rsidRPr="00396FE6" w:rsidRDefault="00ED5341" w:rsidP="00ED5341">
      <w:pPr>
        <w:pStyle w:val="MediumGrid1-Accent21"/>
        <w:tabs>
          <w:tab w:val="left" w:pos="3135"/>
        </w:tabs>
        <w:spacing w:after="120"/>
        <w:ind w:left="0"/>
        <w:rPr>
          <w:b/>
          <w:sz w:val="28"/>
          <w:lang w:val="en-GB"/>
        </w:rPr>
      </w:pPr>
      <w:r w:rsidRPr="00396FE6">
        <w:rPr>
          <w:b/>
          <w:sz w:val="36"/>
          <w:lang w:val="en-GB"/>
        </w:rPr>
        <w:tab/>
      </w:r>
    </w:p>
    <w:p w:rsidR="00ED5341" w:rsidRPr="00396FE6" w:rsidRDefault="00ED5341" w:rsidP="00ED5341">
      <w:pPr>
        <w:pStyle w:val="MediumGrid1-Accent21"/>
        <w:numPr>
          <w:ilvl w:val="0"/>
          <w:numId w:val="17"/>
        </w:numPr>
        <w:spacing w:after="0" w:line="240" w:lineRule="auto"/>
        <w:ind w:left="284" w:hanging="284"/>
        <w:jc w:val="both"/>
        <w:rPr>
          <w:b/>
          <w:sz w:val="36"/>
          <w:lang w:val="en-GB"/>
        </w:rPr>
      </w:pPr>
      <w:r w:rsidRPr="00396FE6">
        <w:rPr>
          <w:b/>
          <w:sz w:val="30"/>
          <w:lang w:val="en-GB"/>
        </w:rPr>
        <w:t>INTRODUCTION</w:t>
      </w:r>
    </w:p>
    <w:tbl>
      <w:tblPr>
        <w:tblpPr w:leftFromText="180" w:rightFromText="180" w:vertAnchor="text" w:horzAnchor="page" w:tblpX="1385" w:tblpY="250"/>
        <w:tblW w:w="9464" w:type="dxa"/>
        <w:tblBorders>
          <w:top w:val="single" w:sz="4" w:space="0" w:color="auto"/>
          <w:left w:val="single" w:sz="4" w:space="0" w:color="auto"/>
          <w:bottom w:val="single" w:sz="4" w:space="0" w:color="auto"/>
          <w:right w:val="single" w:sz="4" w:space="0" w:color="auto"/>
        </w:tblBorders>
        <w:shd w:val="clear" w:color="auto" w:fill="E6E6E6"/>
        <w:tblLayout w:type="fixed"/>
        <w:tblLook w:val="00BF"/>
      </w:tblPr>
      <w:tblGrid>
        <w:gridCol w:w="9464"/>
      </w:tblGrid>
      <w:tr w:rsidR="00ED5341" w:rsidRPr="00396FE6">
        <w:trPr>
          <w:trHeight w:val="841"/>
        </w:trPr>
        <w:tc>
          <w:tcPr>
            <w:tcW w:w="9464" w:type="dxa"/>
            <w:shd w:val="clear" w:color="auto" w:fill="E6E6E6"/>
          </w:tcPr>
          <w:p w:rsidR="00ED5341" w:rsidRPr="00396FE6" w:rsidRDefault="00ED5341" w:rsidP="00ED5341">
            <w:pPr>
              <w:pStyle w:val="MediumGrid1-Accent21"/>
              <w:numPr>
                <w:ilvl w:val="0"/>
                <w:numId w:val="4"/>
              </w:numPr>
              <w:spacing w:before="120" w:after="120" w:line="240" w:lineRule="auto"/>
              <w:ind w:left="567" w:right="2480" w:hanging="425"/>
              <w:jc w:val="both"/>
              <w:rPr>
                <w:rFonts w:eastAsia="Cambria"/>
                <w:i/>
                <w:lang w:val="en-GB"/>
              </w:rPr>
            </w:pPr>
            <w:r w:rsidRPr="00396FE6">
              <w:rPr>
                <w:rFonts w:eastAsia="Cambria"/>
                <w:i/>
                <w:lang w:val="en-GB"/>
              </w:rPr>
              <w:t>WHAT IS THIS DOCUMENT?</w:t>
            </w:r>
          </w:p>
          <w:p w:rsidR="00ED5341" w:rsidRPr="00396FE6" w:rsidRDefault="00ED5341" w:rsidP="00ED5341">
            <w:pPr>
              <w:tabs>
                <w:tab w:val="left" w:pos="709"/>
              </w:tabs>
              <w:ind w:left="851" w:right="178"/>
              <w:jc w:val="both"/>
              <w:rPr>
                <w:rFonts w:eastAsia="Cambria"/>
                <w:lang w:val="en-GB"/>
              </w:rPr>
            </w:pPr>
            <w:r w:rsidRPr="00396FE6">
              <w:rPr>
                <w:rFonts w:eastAsia="Cambria"/>
                <w:i/>
                <w:lang w:val="en-GB"/>
              </w:rPr>
              <w:t>This technical toolkit provides a template for Technical Coordinators to use during the early stages of a disaster response within the Shelter Coordination Team (SCT). The Technical Coordinator is often responsible for facilitating the development of technical guidance, minimum standards and recommendations for a disaster response, in consultation with government and shelter implementing agencies. This template aims in facilitating this process and provides the different phases of emergency and early recovery shelter items with a list of existing standards and specifications. This template should be adapted to the evolving needs, the context and the resources of the affected population.</w:t>
            </w:r>
          </w:p>
          <w:p w:rsidR="00ED5341" w:rsidRPr="00396FE6" w:rsidRDefault="00ED5341" w:rsidP="00ED5341">
            <w:pPr>
              <w:pStyle w:val="MediumGrid1-Accent21"/>
              <w:numPr>
                <w:ilvl w:val="0"/>
                <w:numId w:val="4"/>
              </w:numPr>
              <w:spacing w:before="240" w:after="0" w:line="240" w:lineRule="auto"/>
              <w:ind w:left="567" w:right="178" w:hanging="425"/>
              <w:jc w:val="both"/>
              <w:rPr>
                <w:rFonts w:eastAsia="Cambria"/>
                <w:i/>
                <w:lang w:val="en-GB"/>
              </w:rPr>
            </w:pPr>
            <w:r w:rsidRPr="00396FE6">
              <w:rPr>
                <w:rFonts w:eastAsia="Cambria"/>
                <w:i/>
                <w:lang w:val="en-GB"/>
              </w:rPr>
              <w:t>CLIENT:</w:t>
            </w:r>
          </w:p>
          <w:p w:rsidR="00ED5341" w:rsidRPr="00396FE6" w:rsidRDefault="00ED5341" w:rsidP="00ED5341">
            <w:pPr>
              <w:tabs>
                <w:tab w:val="left" w:pos="709"/>
              </w:tabs>
              <w:ind w:left="851" w:right="178"/>
              <w:jc w:val="both"/>
              <w:rPr>
                <w:rFonts w:eastAsia="Cambria"/>
                <w:i/>
                <w:lang w:val="en-GB"/>
              </w:rPr>
            </w:pPr>
            <w:r w:rsidRPr="00396FE6">
              <w:rPr>
                <w:rFonts w:eastAsia="Cambria"/>
                <w:i/>
                <w:lang w:val="en-GB"/>
              </w:rPr>
              <w:t>Global Shelter Cluster’s &amp; Innovation Working Group</w:t>
            </w:r>
          </w:p>
          <w:p w:rsidR="00ED5341" w:rsidRPr="00396FE6" w:rsidRDefault="00ED5341" w:rsidP="00ED5341">
            <w:pPr>
              <w:pStyle w:val="MediumGrid1-Accent21"/>
              <w:numPr>
                <w:ilvl w:val="0"/>
                <w:numId w:val="4"/>
              </w:numPr>
              <w:spacing w:before="240" w:after="0" w:line="240" w:lineRule="auto"/>
              <w:ind w:left="567" w:right="178" w:hanging="425"/>
              <w:jc w:val="both"/>
              <w:rPr>
                <w:rFonts w:eastAsia="Cambria"/>
                <w:i/>
                <w:lang w:val="en-GB"/>
              </w:rPr>
            </w:pPr>
            <w:r w:rsidRPr="00396FE6">
              <w:rPr>
                <w:rFonts w:eastAsia="Cambria"/>
                <w:i/>
                <w:lang w:val="en-GB"/>
              </w:rPr>
              <w:t>OUTCOME</w:t>
            </w:r>
          </w:p>
          <w:p w:rsidR="00ED5341" w:rsidRPr="00396FE6" w:rsidRDefault="00ED5341" w:rsidP="00ED5341">
            <w:pPr>
              <w:tabs>
                <w:tab w:val="left" w:pos="709"/>
              </w:tabs>
              <w:ind w:left="851" w:right="178"/>
              <w:jc w:val="both"/>
              <w:rPr>
                <w:rFonts w:eastAsia="Cambria"/>
                <w:i/>
                <w:lang w:val="en-GB"/>
              </w:rPr>
            </w:pPr>
            <w:r w:rsidRPr="00396FE6">
              <w:rPr>
                <w:rFonts w:eastAsia="Cambria"/>
                <w:i/>
                <w:lang w:val="en-GB"/>
              </w:rPr>
              <w:t>Develop a technical toolkit for emergency shelter and early-recovery, which includes: 1) a template document with emergency shelter items and their existing minimum standards and construction materials recommendations, 2) a list of documents and links to refer to, and 3) guidance notes on how to use this toolkit.</w:t>
            </w:r>
          </w:p>
          <w:p w:rsidR="00ED5341" w:rsidRPr="00396FE6" w:rsidRDefault="00ED5341" w:rsidP="00ED5341">
            <w:pPr>
              <w:pStyle w:val="MediumGrid1-Accent21"/>
              <w:numPr>
                <w:ilvl w:val="0"/>
                <w:numId w:val="4"/>
              </w:numPr>
              <w:spacing w:before="240" w:after="0" w:line="240" w:lineRule="auto"/>
              <w:ind w:left="567" w:right="178" w:hanging="425"/>
              <w:jc w:val="both"/>
              <w:rPr>
                <w:rFonts w:eastAsia="Cambria"/>
                <w:lang w:val="en-GB"/>
              </w:rPr>
            </w:pPr>
            <w:r w:rsidRPr="00396FE6">
              <w:rPr>
                <w:rFonts w:eastAsia="Cambria"/>
                <w:i/>
                <w:lang w:val="en-GB"/>
              </w:rPr>
              <w:t>AUDIENCE</w:t>
            </w:r>
            <w:r w:rsidRPr="00396FE6">
              <w:rPr>
                <w:rFonts w:eastAsia="Cambria"/>
                <w:lang w:val="en-GB"/>
              </w:rPr>
              <w:t>:</w:t>
            </w:r>
          </w:p>
          <w:p w:rsidR="00ED5341" w:rsidRPr="00396FE6" w:rsidRDefault="00ED5341" w:rsidP="00ED5341">
            <w:pPr>
              <w:tabs>
                <w:tab w:val="left" w:pos="709"/>
              </w:tabs>
              <w:ind w:left="851" w:right="178"/>
              <w:jc w:val="both"/>
              <w:rPr>
                <w:rFonts w:eastAsia="Cambria"/>
                <w:i/>
                <w:lang w:val="en-GB"/>
              </w:rPr>
            </w:pPr>
            <w:r w:rsidRPr="00396FE6">
              <w:rPr>
                <w:rFonts w:eastAsia="Cambria"/>
                <w:i/>
                <w:lang w:val="en-GB"/>
              </w:rPr>
              <w:t xml:space="preserve">The </w:t>
            </w:r>
            <w:r>
              <w:rPr>
                <w:rFonts w:eastAsia="Cambria"/>
                <w:i/>
                <w:lang w:val="en-GB"/>
              </w:rPr>
              <w:t xml:space="preserve">Shelter Cluster </w:t>
            </w:r>
            <w:r w:rsidRPr="00396FE6">
              <w:rPr>
                <w:rFonts w:eastAsia="Cambria"/>
                <w:i/>
                <w:lang w:val="en-GB"/>
              </w:rPr>
              <w:t>Technical Coordinator as part of the SCT at country cluster/sector level.</w:t>
            </w:r>
          </w:p>
          <w:p w:rsidR="00ED5341" w:rsidRPr="00396FE6" w:rsidRDefault="00ED5341" w:rsidP="00ED5341">
            <w:pPr>
              <w:pStyle w:val="MediumGrid1-Accent21"/>
              <w:numPr>
                <w:ilvl w:val="0"/>
                <w:numId w:val="4"/>
              </w:numPr>
              <w:spacing w:before="240" w:after="0" w:line="240" w:lineRule="auto"/>
              <w:ind w:left="567" w:right="178" w:hanging="425"/>
              <w:jc w:val="both"/>
              <w:rPr>
                <w:rFonts w:eastAsia="Cambria"/>
                <w:lang w:val="en-GB"/>
              </w:rPr>
            </w:pPr>
            <w:r w:rsidRPr="00396FE6">
              <w:rPr>
                <w:rFonts w:eastAsia="Cambria"/>
                <w:i/>
                <w:lang w:val="en-GB"/>
              </w:rPr>
              <w:t>OBJECTIVE</w:t>
            </w:r>
            <w:r w:rsidRPr="00396FE6">
              <w:rPr>
                <w:rFonts w:eastAsia="Cambria"/>
                <w:lang w:val="en-GB"/>
              </w:rPr>
              <w:t>:</w:t>
            </w:r>
          </w:p>
          <w:p w:rsidR="00ED5341" w:rsidRPr="00396FE6" w:rsidRDefault="00ED5341" w:rsidP="00ED5341">
            <w:pPr>
              <w:tabs>
                <w:tab w:val="left" w:pos="709"/>
              </w:tabs>
              <w:ind w:left="851" w:right="178"/>
              <w:jc w:val="both"/>
              <w:rPr>
                <w:rFonts w:eastAsia="Cambria"/>
                <w:i/>
                <w:lang w:val="en-GB"/>
              </w:rPr>
            </w:pPr>
            <w:r w:rsidRPr="00396FE6">
              <w:rPr>
                <w:rFonts w:eastAsia="Cambria"/>
                <w:i/>
                <w:lang w:val="en-GB"/>
              </w:rPr>
              <w:t xml:space="preserve">Technical guidance in the early days of the emergency response. This template will include a list of frequently used items and construction materials with their specifications and practical examples on how they could be used.  </w:t>
            </w:r>
          </w:p>
          <w:p w:rsidR="00ED5341" w:rsidRPr="00396FE6" w:rsidRDefault="00ED5341" w:rsidP="00ED5341">
            <w:pPr>
              <w:pStyle w:val="MediumGrid1-Accent21"/>
              <w:numPr>
                <w:ilvl w:val="0"/>
                <w:numId w:val="4"/>
              </w:numPr>
              <w:spacing w:before="240" w:after="0" w:line="240" w:lineRule="auto"/>
              <w:ind w:left="567" w:right="178" w:hanging="425"/>
              <w:jc w:val="both"/>
              <w:rPr>
                <w:rFonts w:eastAsia="Cambria" w:cs="Calibri"/>
                <w:color w:val="000000"/>
                <w:lang w:val="en-GB"/>
              </w:rPr>
            </w:pPr>
            <w:r w:rsidRPr="00396FE6">
              <w:rPr>
                <w:rFonts w:eastAsia="Cambria"/>
                <w:i/>
                <w:lang w:val="en-GB"/>
              </w:rPr>
              <w:t>ROLE</w:t>
            </w:r>
            <w:r w:rsidRPr="00396FE6">
              <w:rPr>
                <w:rFonts w:eastAsia="Cambria" w:cs="Calibri"/>
                <w:color w:val="000000"/>
                <w:lang w:val="en-GB"/>
              </w:rPr>
              <w:t>:</w:t>
            </w:r>
          </w:p>
          <w:p w:rsidR="00ED5341" w:rsidRPr="00396FE6" w:rsidRDefault="00ED5341" w:rsidP="00ED5341">
            <w:pPr>
              <w:tabs>
                <w:tab w:val="left" w:pos="709"/>
              </w:tabs>
              <w:ind w:left="851" w:right="178"/>
              <w:jc w:val="both"/>
              <w:rPr>
                <w:rFonts w:eastAsia="Cambria"/>
                <w:i/>
                <w:lang w:val="en-GB"/>
              </w:rPr>
            </w:pPr>
            <w:r w:rsidRPr="00396FE6">
              <w:rPr>
                <w:rFonts w:eastAsia="Cambria"/>
                <w:i/>
                <w:lang w:val="en-GB"/>
              </w:rPr>
              <w:t>The</w:t>
            </w:r>
            <w:r>
              <w:rPr>
                <w:rFonts w:eastAsia="Cambria"/>
                <w:i/>
                <w:lang w:val="en-GB"/>
              </w:rPr>
              <w:t xml:space="preserve"> Shelter Cluster</w:t>
            </w:r>
            <w:r w:rsidRPr="00396FE6">
              <w:rPr>
                <w:rFonts w:eastAsia="Cambria"/>
                <w:i/>
                <w:lang w:val="en-GB"/>
              </w:rPr>
              <w:t xml:space="preserve"> Technical Coordinator has a key role of the SCT, deployed within most Shelter Cluster/Sector response. Please find </w:t>
            </w:r>
            <w:r w:rsidRPr="00396FE6">
              <w:rPr>
                <w:rFonts w:eastAsia="Cambria"/>
                <w:i/>
                <w:highlight w:val="yellow"/>
                <w:lang w:val="en-GB"/>
              </w:rPr>
              <w:t>Annex</w:t>
            </w:r>
            <w:r>
              <w:rPr>
                <w:rFonts w:eastAsia="Cambria"/>
                <w:i/>
                <w:highlight w:val="yellow"/>
                <w:lang w:val="en-GB"/>
              </w:rPr>
              <w:t xml:space="preserve"> </w:t>
            </w:r>
            <w:proofErr w:type="gramStart"/>
            <w:r>
              <w:rPr>
                <w:rFonts w:eastAsia="Cambria"/>
                <w:i/>
                <w:highlight w:val="yellow"/>
                <w:lang w:val="en-GB"/>
              </w:rPr>
              <w:t>06</w:t>
            </w:r>
            <w:r w:rsidRPr="00396FE6">
              <w:rPr>
                <w:rFonts w:eastAsia="Cambria"/>
                <w:i/>
                <w:highlight w:val="yellow"/>
                <w:lang w:val="en-GB"/>
              </w:rPr>
              <w:t xml:space="preserve"> </w:t>
            </w:r>
            <w:r w:rsidRPr="00396FE6">
              <w:rPr>
                <w:rFonts w:eastAsia="Cambria"/>
                <w:i/>
                <w:lang w:val="en-GB"/>
              </w:rPr>
              <w:t>:</w:t>
            </w:r>
            <w:proofErr w:type="gramEnd"/>
            <w:r w:rsidRPr="00396FE6">
              <w:rPr>
                <w:rFonts w:eastAsia="Cambria"/>
                <w:i/>
                <w:lang w:val="en-GB"/>
              </w:rPr>
              <w:t xml:space="preserve"> “SCT – Technical Coordinator” a document developed by IFRC explaining main</w:t>
            </w:r>
            <w:r>
              <w:rPr>
                <w:rFonts w:eastAsia="Cambria"/>
                <w:i/>
                <w:lang w:val="en-GB"/>
              </w:rPr>
              <w:t xml:space="preserve"> roles and</w:t>
            </w:r>
            <w:r w:rsidRPr="00396FE6">
              <w:rPr>
                <w:rFonts w:eastAsia="Cambria"/>
                <w:i/>
                <w:lang w:val="en-GB"/>
              </w:rPr>
              <w:t xml:space="preserve"> activities of a Technical coordinator. </w:t>
            </w:r>
            <w:hyperlink r:id="rId7" w:history="1">
              <w:r w:rsidRPr="00396FE6">
                <w:rPr>
                  <w:i/>
                </w:rPr>
                <w:t>https://www.sheltercluster.org/References/Documents/SCT%20Technical%20coordinator.pdf</w:t>
              </w:r>
            </w:hyperlink>
          </w:p>
          <w:p w:rsidR="00ED5341" w:rsidRPr="006805EE" w:rsidRDefault="00ED5341" w:rsidP="00ED5341">
            <w:pPr>
              <w:pStyle w:val="MediumGrid1-Accent21"/>
              <w:numPr>
                <w:ilvl w:val="0"/>
                <w:numId w:val="4"/>
              </w:numPr>
              <w:spacing w:before="240" w:after="0" w:line="240" w:lineRule="auto"/>
              <w:ind w:left="567" w:right="178" w:hanging="425"/>
              <w:jc w:val="both"/>
              <w:rPr>
                <w:rFonts w:eastAsia="Cambria" w:cs="Calibri"/>
                <w:color w:val="000000"/>
                <w:highlight w:val="yellow"/>
                <w:lang w:val="en-GB"/>
              </w:rPr>
            </w:pPr>
            <w:r w:rsidRPr="006805EE">
              <w:rPr>
                <w:rFonts w:eastAsia="Cambria"/>
                <w:i/>
                <w:highlight w:val="yellow"/>
                <w:lang w:val="en-GB"/>
              </w:rPr>
              <w:t>SUGGESTIONS:</w:t>
            </w:r>
          </w:p>
          <w:p w:rsidR="00ED5341" w:rsidRPr="006805EE" w:rsidRDefault="00ED5341" w:rsidP="00ED5341">
            <w:pPr>
              <w:numPr>
                <w:ilvl w:val="0"/>
                <w:numId w:val="40"/>
              </w:numPr>
              <w:tabs>
                <w:tab w:val="left" w:pos="709"/>
              </w:tabs>
              <w:spacing w:after="0"/>
              <w:jc w:val="both"/>
              <w:rPr>
                <w:rFonts w:eastAsia="Cambria"/>
                <w:i/>
                <w:highlight w:val="yellow"/>
                <w:lang w:val="en-GB"/>
              </w:rPr>
            </w:pPr>
            <w:r>
              <w:rPr>
                <w:rFonts w:eastAsia="Cambria"/>
                <w:i/>
                <w:highlight w:val="yellow"/>
                <w:lang w:val="en-GB"/>
              </w:rPr>
              <w:t xml:space="preserve">Identify within the organisations </w:t>
            </w:r>
            <w:r w:rsidRPr="006805EE">
              <w:rPr>
                <w:rFonts w:eastAsia="Cambria"/>
                <w:i/>
                <w:highlight w:val="yellow"/>
                <w:lang w:val="en-GB"/>
              </w:rPr>
              <w:t>technical focal point</w:t>
            </w:r>
            <w:r>
              <w:rPr>
                <w:rFonts w:eastAsia="Cambria"/>
                <w:i/>
                <w:highlight w:val="yellow"/>
                <w:lang w:val="en-GB"/>
              </w:rPr>
              <w:t>s and create a</w:t>
            </w:r>
            <w:r w:rsidRPr="006805EE">
              <w:rPr>
                <w:rFonts w:eastAsia="Cambria"/>
                <w:i/>
                <w:highlight w:val="yellow"/>
                <w:lang w:val="en-GB"/>
              </w:rPr>
              <w:t xml:space="preserve"> </w:t>
            </w:r>
            <w:r>
              <w:rPr>
                <w:rFonts w:eastAsia="Cambria"/>
                <w:i/>
                <w:highlight w:val="yellow"/>
                <w:lang w:val="en-GB"/>
              </w:rPr>
              <w:t>Technical</w:t>
            </w:r>
            <w:r w:rsidRPr="006805EE">
              <w:rPr>
                <w:rFonts w:eastAsia="Cambria"/>
                <w:i/>
                <w:highlight w:val="yellow"/>
                <w:lang w:val="en-GB"/>
              </w:rPr>
              <w:t xml:space="preserve"> working group within the Global shelter cluster to support the field</w:t>
            </w:r>
          </w:p>
          <w:p w:rsidR="00ED5341" w:rsidRPr="00396FE6" w:rsidRDefault="00ED5341" w:rsidP="00ED5341">
            <w:pPr>
              <w:numPr>
                <w:ilvl w:val="0"/>
                <w:numId w:val="40"/>
              </w:numPr>
              <w:tabs>
                <w:tab w:val="left" w:pos="709"/>
              </w:tabs>
              <w:spacing w:after="0"/>
              <w:jc w:val="both"/>
              <w:rPr>
                <w:rFonts w:eastAsia="Cambria" w:cs="Calibri"/>
                <w:color w:val="000000"/>
                <w:lang w:val="en-GB"/>
              </w:rPr>
            </w:pPr>
            <w:r w:rsidRPr="006805EE">
              <w:rPr>
                <w:rFonts w:eastAsia="Cambria"/>
                <w:i/>
                <w:highlight w:val="yellow"/>
                <w:lang w:val="en-GB"/>
              </w:rPr>
              <w:t>The Global Shelter Cluster &amp; Innovation Working Group to gather</w:t>
            </w:r>
            <w:r>
              <w:rPr>
                <w:rFonts w:eastAsia="Cambria"/>
                <w:i/>
                <w:highlight w:val="yellow"/>
                <w:lang w:val="en-GB"/>
              </w:rPr>
              <w:t>/collect</w:t>
            </w:r>
            <w:r w:rsidRPr="006805EE">
              <w:rPr>
                <w:rFonts w:eastAsia="Cambria"/>
                <w:i/>
                <w:highlight w:val="yellow"/>
                <w:lang w:val="en-GB"/>
              </w:rPr>
              <w:t xml:space="preserve"> information, documents</w:t>
            </w:r>
            <w:r>
              <w:rPr>
                <w:rFonts w:eastAsia="Cambria"/>
                <w:i/>
                <w:highlight w:val="yellow"/>
                <w:lang w:val="en-GB"/>
              </w:rPr>
              <w:t xml:space="preserve"> and</w:t>
            </w:r>
            <w:r w:rsidRPr="006805EE">
              <w:rPr>
                <w:rFonts w:eastAsia="Cambria"/>
                <w:i/>
                <w:highlight w:val="yellow"/>
                <w:lang w:val="en-GB"/>
              </w:rPr>
              <w:t xml:space="preserve"> data</w:t>
            </w:r>
            <w:r>
              <w:rPr>
                <w:rFonts w:eastAsia="Cambria"/>
                <w:i/>
                <w:highlight w:val="yellow"/>
                <w:lang w:val="en-GB"/>
              </w:rPr>
              <w:t xml:space="preserve"> per region/country</w:t>
            </w:r>
            <w:r w:rsidRPr="006805EE">
              <w:rPr>
                <w:rFonts w:eastAsia="Cambria"/>
                <w:i/>
                <w:highlight w:val="yellow"/>
                <w:lang w:val="en-GB"/>
              </w:rPr>
              <w:t xml:space="preserve"> from the Technical Coordinators </w:t>
            </w:r>
            <w:r>
              <w:rPr>
                <w:rFonts w:eastAsia="Cambria"/>
                <w:i/>
                <w:highlight w:val="yellow"/>
                <w:lang w:val="en-GB"/>
              </w:rPr>
              <w:t>using the template</w:t>
            </w:r>
            <w:r w:rsidRPr="006805EE">
              <w:rPr>
                <w:rFonts w:eastAsia="Cambria"/>
                <w:i/>
                <w:highlight w:val="yellow"/>
                <w:lang w:val="en-GB"/>
              </w:rPr>
              <w:t xml:space="preserve"> in order to develop an atlas of 2 pages per region/country and link with local communities and local/national authorities for better preparedness</w:t>
            </w:r>
            <w:r>
              <w:rPr>
                <w:rFonts w:eastAsia="Cambria"/>
                <w:i/>
                <w:highlight w:val="yellow"/>
                <w:lang w:val="en-GB"/>
              </w:rPr>
              <w:t xml:space="preserve"> and harmonise support</w:t>
            </w:r>
            <w:r w:rsidRPr="006805EE">
              <w:rPr>
                <w:rFonts w:eastAsia="Cambria"/>
                <w:i/>
                <w:highlight w:val="yellow"/>
                <w:lang w:val="en-GB"/>
              </w:rPr>
              <w:t xml:space="preserve"> for future emergencies.</w:t>
            </w:r>
          </w:p>
        </w:tc>
      </w:tr>
    </w:tbl>
    <w:p w:rsidR="00ED5341" w:rsidRPr="00396FE6" w:rsidRDefault="00ED5341" w:rsidP="00ED5341">
      <w:pPr>
        <w:pStyle w:val="MediumGrid1-Accent21"/>
        <w:spacing w:after="0"/>
        <w:ind w:left="0"/>
        <w:rPr>
          <w:b/>
          <w:sz w:val="16"/>
          <w:lang w:val="en-GB"/>
        </w:rPr>
      </w:pPr>
    </w:p>
    <w:p w:rsidR="00ED5341" w:rsidRPr="00396FE6" w:rsidRDefault="00ED5341" w:rsidP="00ED5341">
      <w:pPr>
        <w:pStyle w:val="MediumGrid1-Accent21"/>
        <w:numPr>
          <w:ilvl w:val="0"/>
          <w:numId w:val="17"/>
        </w:numPr>
        <w:spacing w:before="240" w:after="240"/>
        <w:ind w:left="284" w:hanging="284"/>
        <w:jc w:val="both"/>
        <w:rPr>
          <w:b/>
          <w:sz w:val="30"/>
          <w:lang w:val="en-GB"/>
        </w:rPr>
      </w:pPr>
      <w:r>
        <w:rPr>
          <w:b/>
          <w:sz w:val="30"/>
          <w:lang w:val="en-GB"/>
        </w:rPr>
        <w:br w:type="page"/>
      </w:r>
      <w:r w:rsidRPr="00396FE6">
        <w:rPr>
          <w:b/>
          <w:sz w:val="30"/>
          <w:lang w:val="en-GB"/>
        </w:rPr>
        <w:t>HOW TO USE THE TOOLKIT TEMPLATE</w:t>
      </w:r>
    </w:p>
    <w:p w:rsidR="00ED5341" w:rsidRPr="00396FE6" w:rsidRDefault="00ED5341" w:rsidP="00ED5341">
      <w:pPr>
        <w:pStyle w:val="MediumGrid1-Accent21"/>
        <w:spacing w:before="240" w:after="240"/>
        <w:ind w:left="0"/>
        <w:jc w:val="both"/>
        <w:rPr>
          <w:rFonts w:eastAsia="Cambria"/>
          <w:i/>
          <w:lang w:val="en-GB"/>
        </w:rPr>
      </w:pPr>
    </w:p>
    <w:p w:rsidR="00ED5341" w:rsidRPr="00396FE6" w:rsidRDefault="00ED5341" w:rsidP="00ED5341">
      <w:pPr>
        <w:pStyle w:val="MediumGrid1-Accent21"/>
        <w:spacing w:before="120" w:after="120"/>
        <w:ind w:left="0"/>
        <w:jc w:val="both"/>
        <w:rPr>
          <w:rFonts w:eastAsia="Cambria"/>
          <w:lang w:val="en-GB"/>
        </w:rPr>
      </w:pPr>
      <w:r w:rsidRPr="00396FE6">
        <w:rPr>
          <w:rFonts w:eastAsia="Cambria"/>
          <w:lang w:val="en-GB"/>
        </w:rPr>
        <w:t>This toolkit has been designed to facilitate the task of the Shelter Cluster Technical Coordinator when providing technical guidance</w:t>
      </w:r>
      <w:r>
        <w:rPr>
          <w:rFonts w:eastAsia="Cambria"/>
          <w:lang w:val="en-GB"/>
        </w:rPr>
        <w:t xml:space="preserve"> for the shelter strategy and for the shelter cluster agencies</w:t>
      </w:r>
      <w:r w:rsidRPr="00396FE6">
        <w:rPr>
          <w:rFonts w:eastAsia="Cambria"/>
          <w:lang w:val="en-GB"/>
        </w:rPr>
        <w:t xml:space="preserve">. This document does not provide any new information about Emergency and Early Recovery shelter response, and it does not intend to replace existing guidance and manual developed by the sector. This documents aims a providing guidance to Shelter Technical Advisors or Shelter Manager implementing shelter responses, they should still consult the appropriate technical professionals and experts to when designing their programmes and when defining the quality and specification required in the specific context of response. </w:t>
      </w:r>
    </w:p>
    <w:p w:rsidR="00ED5341" w:rsidRDefault="00ED5341" w:rsidP="00ED5341">
      <w:pPr>
        <w:pStyle w:val="MediumGrid1-Accent21"/>
        <w:spacing w:after="120"/>
        <w:ind w:left="0"/>
        <w:jc w:val="both"/>
        <w:rPr>
          <w:rFonts w:eastAsia="Cambria"/>
          <w:lang w:val="en-GB"/>
        </w:rPr>
      </w:pPr>
    </w:p>
    <w:p w:rsidR="00ED5341" w:rsidRPr="00396FE6" w:rsidRDefault="00ED5341" w:rsidP="00ED5341">
      <w:pPr>
        <w:pStyle w:val="MediumGrid1-Accent21"/>
        <w:spacing w:after="120"/>
        <w:ind w:left="0"/>
        <w:jc w:val="both"/>
        <w:rPr>
          <w:b/>
          <w:lang w:val="en-GB"/>
        </w:rPr>
      </w:pPr>
      <w:r w:rsidRPr="00396FE6">
        <w:rPr>
          <w:rFonts w:eastAsia="Cambria"/>
          <w:lang w:val="en-GB"/>
        </w:rPr>
        <w:t>Before editing the template, a number of essential elements need to be considered, which includes:</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 xml:space="preserve">Understanding the context, location, types of hazards and crisis; </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Choosing the appropriate types of shelter</w:t>
      </w:r>
      <w:r>
        <w:rPr>
          <w:rFonts w:eastAsia="Cambria"/>
          <w:lang w:val="en-GB"/>
        </w:rPr>
        <w:t xml:space="preserve"> responses</w:t>
      </w:r>
      <w:r w:rsidRPr="00396FE6">
        <w:rPr>
          <w:rFonts w:eastAsia="Cambria"/>
          <w:lang w:val="en-GB"/>
        </w:rPr>
        <w:t xml:space="preserve"> to specific hazards, crisis needs, capacity</w:t>
      </w:r>
      <w:r>
        <w:rPr>
          <w:rFonts w:eastAsia="Cambria"/>
          <w:lang w:val="en-GB"/>
        </w:rPr>
        <w:t>,</w:t>
      </w:r>
      <w:r w:rsidRPr="00396FE6">
        <w:rPr>
          <w:rFonts w:eastAsia="Cambria"/>
          <w:lang w:val="en-GB"/>
        </w:rPr>
        <w:t xml:space="preserve"> resources</w:t>
      </w:r>
      <w:r>
        <w:rPr>
          <w:rFonts w:eastAsia="Cambria"/>
          <w:lang w:val="en-GB"/>
        </w:rPr>
        <w:t xml:space="preserve"> and target population;</w:t>
      </w:r>
      <w:r w:rsidRPr="00396FE6">
        <w:rPr>
          <w:rFonts w:eastAsia="Cambria"/>
          <w:lang w:val="en-GB"/>
        </w:rPr>
        <w:t xml:space="preserve"> and</w:t>
      </w:r>
    </w:p>
    <w:p w:rsidR="00ED5341" w:rsidRPr="00113BA9"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Considering cross cutting issues.</w:t>
      </w:r>
    </w:p>
    <w:p w:rsidR="00ED5341" w:rsidRPr="00396FE6" w:rsidRDefault="00ED5341" w:rsidP="00ED5341">
      <w:pPr>
        <w:pStyle w:val="MediumGrid1-Accent21"/>
        <w:spacing w:before="240"/>
        <w:ind w:left="792"/>
        <w:jc w:val="both"/>
        <w:rPr>
          <w:b/>
          <w:sz w:val="24"/>
          <w:lang w:val="en-GB"/>
        </w:rPr>
      </w:pPr>
    </w:p>
    <w:p w:rsidR="00ED5341" w:rsidRPr="00396FE6" w:rsidRDefault="00ED5341" w:rsidP="00ED5341">
      <w:pPr>
        <w:pStyle w:val="MediumGrid1-Accent21"/>
        <w:spacing w:before="240"/>
        <w:ind w:left="0"/>
        <w:jc w:val="both"/>
        <w:rPr>
          <w:sz w:val="26"/>
          <w:u w:val="single"/>
          <w:lang w:val="en-GB"/>
        </w:rPr>
      </w:pPr>
      <w:r w:rsidRPr="00396FE6">
        <w:rPr>
          <w:sz w:val="26"/>
          <w:u w:val="single"/>
          <w:lang w:val="en-GB"/>
        </w:rPr>
        <w:t>How to edit the template</w:t>
      </w:r>
    </w:p>
    <w:p w:rsidR="00ED5341" w:rsidRPr="00396FE6" w:rsidRDefault="00ED5341" w:rsidP="00ED5341">
      <w:pPr>
        <w:pStyle w:val="MediumGrid1-Accent21"/>
        <w:spacing w:before="240"/>
        <w:ind w:left="0"/>
        <w:jc w:val="both"/>
        <w:rPr>
          <w:b/>
          <w:lang w:val="en-GB"/>
        </w:rPr>
      </w:pPr>
      <w:r w:rsidRPr="00396FE6">
        <w:rPr>
          <w:rFonts w:eastAsia="Cambria"/>
          <w:lang w:val="en-GB"/>
        </w:rPr>
        <w:t>It is up to the technical coordinator (and technical working group) to delete components that do not apply and add missing components. Below are a number of tasks to be carried out to contextualise the template:</w:t>
      </w:r>
    </w:p>
    <w:p w:rsidR="00ED5341" w:rsidRPr="00CA15F2" w:rsidRDefault="00ED5341" w:rsidP="00ED5341">
      <w:pPr>
        <w:pStyle w:val="MediumGrid1-Accent21"/>
        <w:numPr>
          <w:ilvl w:val="0"/>
          <w:numId w:val="14"/>
        </w:numPr>
        <w:spacing w:before="240"/>
        <w:ind w:left="1418" w:hanging="284"/>
        <w:jc w:val="both"/>
        <w:rPr>
          <w:sz w:val="16"/>
          <w:shd w:val="clear" w:color="auto" w:fill="7F7F7F"/>
          <w:lang w:val="en-GB"/>
        </w:rPr>
      </w:pPr>
      <w:r>
        <w:rPr>
          <w:rFonts w:eastAsia="Cambria"/>
          <w:lang w:val="en-GB"/>
        </w:rPr>
        <w:t>A</w:t>
      </w:r>
      <w:r w:rsidRPr="00CA15F2">
        <w:rPr>
          <w:rFonts w:eastAsia="Cambria"/>
          <w:lang w:val="en-GB"/>
        </w:rPr>
        <w:t>ll text in grey and in brackets</w:t>
      </w:r>
      <w:r>
        <w:rPr>
          <w:rFonts w:eastAsia="Cambria"/>
          <w:lang w:val="en-GB"/>
        </w:rPr>
        <w:t xml:space="preserve"> </w:t>
      </w:r>
      <w:r w:rsidRPr="00CA15F2">
        <w:rPr>
          <w:rFonts w:eastAsia="Cambria"/>
          <w:highlight w:val="darkGray"/>
          <w:lang w:val="en-GB"/>
        </w:rPr>
        <w:t>[…]</w:t>
      </w:r>
      <w:r w:rsidRPr="00CA15F2">
        <w:rPr>
          <w:rFonts w:eastAsia="Cambria"/>
          <w:lang w:val="en-GB"/>
        </w:rPr>
        <w:t xml:space="preserve"> needs to be edited, deleted or amended</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Edit the template according to the emergency to propose a relevant Technical Guidance document.</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Edit the template in consultation with national and local authorities, humanitarian shelter agencies, and other relevant stakeholder through TWIGs and SAG where relevant.</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Adapt to the context, situation, needs, capacity, resources, markets,</w:t>
      </w:r>
      <w:r>
        <w:rPr>
          <w:rFonts w:eastAsia="Cambria"/>
          <w:lang w:val="en-GB"/>
        </w:rPr>
        <w:t xml:space="preserve"> logistic, constraints, access</w:t>
      </w:r>
      <w:r w:rsidRPr="00396FE6">
        <w:rPr>
          <w:rFonts w:eastAsia="Cambria"/>
          <w:lang w:val="en-GB"/>
        </w:rPr>
        <w:t xml:space="preserve"> etc.</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Propose Technical Guidance document based on existing documents (research, reports, analysis…), information from government assessment, census, (if existent), information retrieved from MIRA</w:t>
      </w:r>
      <w:r w:rsidR="006D65BE">
        <w:rPr>
          <w:rFonts w:eastAsia="Cambria"/>
          <w:lang w:val="en-GB"/>
        </w:rPr>
        <w:t xml:space="preserve"> (Mulit-Cluster/Sector Initial Rapid Assessment)</w:t>
      </w:r>
      <w:r w:rsidRPr="00396FE6">
        <w:rPr>
          <w:rFonts w:eastAsia="Cambria"/>
          <w:lang w:val="en-GB"/>
        </w:rPr>
        <w:t>, Coordinated Assessment</w:t>
      </w:r>
      <w:r w:rsidR="006D65BE">
        <w:rPr>
          <w:rFonts w:eastAsia="Cambria"/>
          <w:lang w:val="en-GB"/>
        </w:rPr>
        <w:t xml:space="preserve"> like</w:t>
      </w:r>
      <w:r w:rsidRPr="00396FE6">
        <w:rPr>
          <w:rFonts w:eastAsia="Cambria"/>
          <w:lang w:val="en-GB"/>
        </w:rPr>
        <w:t xml:space="preserve"> (REACH) and agencies rapid assessments, etc.</w:t>
      </w:r>
    </w:p>
    <w:p w:rsidR="00ED5341" w:rsidRPr="00396FE6" w:rsidRDefault="00ED5341" w:rsidP="00ED5341">
      <w:pPr>
        <w:pStyle w:val="MediumGrid1-Accent21"/>
        <w:numPr>
          <w:ilvl w:val="0"/>
          <w:numId w:val="14"/>
        </w:numPr>
        <w:spacing w:before="240"/>
        <w:ind w:left="1418" w:hanging="284"/>
        <w:jc w:val="both"/>
        <w:rPr>
          <w:rFonts w:eastAsia="Cambria"/>
          <w:lang w:val="en-GB"/>
        </w:rPr>
      </w:pPr>
      <w:r w:rsidRPr="00396FE6">
        <w:rPr>
          <w:rFonts w:eastAsia="Cambria"/>
          <w:lang w:val="en-GB"/>
        </w:rPr>
        <w:t>Consider the evolving needs, capacity and resources to amend this document throughout the response. This should remain a live document and should always be adapted to the context.</w:t>
      </w:r>
    </w:p>
    <w:p w:rsidR="00ED5341" w:rsidRPr="00396FE6" w:rsidRDefault="00ED5341" w:rsidP="00ED5341">
      <w:pPr>
        <w:spacing w:before="240"/>
        <w:contextualSpacing/>
        <w:jc w:val="both"/>
        <w:rPr>
          <w:sz w:val="26"/>
          <w:u w:val="single"/>
          <w:lang w:val="en-GB"/>
        </w:rPr>
      </w:pPr>
      <w:r w:rsidRPr="00396FE6">
        <w:rPr>
          <w:sz w:val="26"/>
          <w:u w:val="single"/>
          <w:lang w:val="en-GB"/>
        </w:rPr>
        <w:t>Numbers of items/Kits and priorities</w:t>
      </w:r>
    </w:p>
    <w:p w:rsidR="00ED5341" w:rsidRPr="00396FE6" w:rsidRDefault="00ED5341" w:rsidP="00ED5341">
      <w:pPr>
        <w:numPr>
          <w:ilvl w:val="0"/>
          <w:numId w:val="14"/>
        </w:numPr>
        <w:spacing w:before="240"/>
        <w:ind w:left="1418" w:hanging="284"/>
        <w:contextualSpacing/>
        <w:jc w:val="both"/>
        <w:rPr>
          <w:lang w:val="en-GB"/>
        </w:rPr>
      </w:pPr>
      <w:r w:rsidRPr="00396FE6">
        <w:rPr>
          <w:lang w:val="en-GB"/>
        </w:rPr>
        <w:t>Number of kits and items mentioned in this document are based on minimum standard household size</w:t>
      </w:r>
      <w:r>
        <w:rPr>
          <w:lang w:val="en-GB"/>
        </w:rPr>
        <w:t xml:space="preserve"> (reference to Sphere standards)</w:t>
      </w:r>
      <w:r w:rsidRPr="00396FE6">
        <w:rPr>
          <w:lang w:val="en-GB"/>
        </w:rPr>
        <w:t>.</w:t>
      </w:r>
    </w:p>
    <w:p w:rsidR="00ED5341" w:rsidRDefault="00ED5341" w:rsidP="00ED5341">
      <w:pPr>
        <w:numPr>
          <w:ilvl w:val="0"/>
          <w:numId w:val="14"/>
        </w:numPr>
        <w:spacing w:before="240"/>
        <w:ind w:left="1418" w:hanging="284"/>
        <w:contextualSpacing/>
        <w:jc w:val="both"/>
        <w:rPr>
          <w:lang w:val="en-GB"/>
        </w:rPr>
      </w:pPr>
      <w:r w:rsidRPr="00396FE6">
        <w:rPr>
          <w:lang w:val="en-GB"/>
        </w:rPr>
        <w:t>The item table</w:t>
      </w:r>
      <w:r w:rsidR="006453A6">
        <w:rPr>
          <w:lang w:val="en-GB"/>
        </w:rPr>
        <w:t xml:space="preserve"> 3.2</w:t>
      </w:r>
      <w:r w:rsidRPr="00396FE6">
        <w:rPr>
          <w:lang w:val="en-GB"/>
        </w:rPr>
        <w:t xml:space="preserve"> give the top priority items that need to be distributed to cover the minimum standards. The number of items to distribute and the order of priority differ in each emergency</w:t>
      </w:r>
      <w:r>
        <w:rPr>
          <w:lang w:val="en-GB"/>
        </w:rPr>
        <w:t xml:space="preserve"> depending of needs assessment</w:t>
      </w:r>
      <w:r w:rsidRPr="00396FE6">
        <w:rPr>
          <w:lang w:val="en-GB"/>
        </w:rPr>
        <w:t>. For instance, stoves can be a priority need in some locations/seasons whereas they won’t be required in other emergencies. Decisions on items and priorities need to be taken locally with implementing actors and government, keeping in mind that decisions need to be clearly communicated to beneficiaries to avoid misunderstanding if some items are not distributed to all.</w:t>
      </w:r>
    </w:p>
    <w:p w:rsidR="00ED5341" w:rsidRPr="00396FE6" w:rsidRDefault="00ED5341" w:rsidP="00ED5341">
      <w:pPr>
        <w:tabs>
          <w:tab w:val="left" w:pos="11340"/>
        </w:tabs>
        <w:spacing w:before="240" w:after="0"/>
        <w:contextualSpacing/>
        <w:jc w:val="both"/>
        <w:rPr>
          <w:b/>
          <w:color w:val="7F1416"/>
          <w:sz w:val="16"/>
          <w:szCs w:val="16"/>
          <w:lang w:val="en-GB"/>
        </w:rPr>
      </w:pPr>
    </w:p>
    <w:sectPr w:rsidR="00ED5341" w:rsidRPr="00396FE6" w:rsidSect="00ED5341">
      <w:headerReference w:type="default" r:id="rId8"/>
      <w:pgSz w:w="11904" w:h="16834"/>
      <w:pgMar w:top="1418" w:right="1134" w:bottom="1418" w:left="1276" w:header="709" w:footer="113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EC" w:rsidRDefault="00D901EC">
      <w:pPr>
        <w:spacing w:after="0" w:line="240" w:lineRule="auto"/>
      </w:pPr>
      <w:r>
        <w:separator/>
      </w:r>
    </w:p>
  </w:endnote>
  <w:endnote w:type="continuationSeparator" w:id="0">
    <w:p w:rsidR="00D901EC" w:rsidRDefault="00D90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nyx">
    <w:panose1 w:val="04050602080702020203"/>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EC" w:rsidRDefault="00D901EC">
      <w:pPr>
        <w:spacing w:after="0" w:line="240" w:lineRule="auto"/>
      </w:pPr>
      <w:r>
        <w:separator/>
      </w:r>
    </w:p>
  </w:footnote>
  <w:footnote w:type="continuationSeparator" w:id="0">
    <w:p w:rsidR="00D901EC" w:rsidRDefault="00D901E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EC" w:rsidRPr="001171B8" w:rsidRDefault="00672CF4" w:rsidP="00ED5341">
    <w:pPr>
      <w:pStyle w:val="Header"/>
      <w:ind w:firstLine="567"/>
      <w:rPr>
        <w:rFonts w:ascii="Verdana" w:hAnsi="Verdana"/>
        <w:sz w:val="14"/>
        <w:szCs w:val="14"/>
      </w:rPr>
    </w:pPr>
    <w:r>
      <w:rPr>
        <w:rFonts w:ascii="Verdana" w:hAnsi="Verdana"/>
        <w:b/>
        <w:noProof/>
        <w:color w:val="7F1416"/>
        <w:sz w:val="16"/>
        <w:szCs w:val="16"/>
        <w:lang w:val="en-US"/>
      </w:rPr>
      <w:drawing>
        <wp:anchor distT="0" distB="0" distL="114300" distR="114300" simplePos="0" relativeHeight="251657728" behindDoc="0" locked="0" layoutInCell="1" allowOverlap="1">
          <wp:simplePos x="0" y="0"/>
          <wp:positionH relativeFrom="margin">
            <wp:align>left</wp:align>
          </wp:positionH>
          <wp:positionV relativeFrom="paragraph">
            <wp:posOffset>20320</wp:posOffset>
          </wp:positionV>
          <wp:extent cx="320040" cy="280670"/>
          <wp:effectExtent l="25400" t="0" r="10160" b="0"/>
          <wp:wrapSquare wrapText="right"/>
          <wp:docPr id="1"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srcRect/>
                  <a:stretch>
                    <a:fillRect/>
                  </a:stretch>
                </pic:blipFill>
                <pic:spPr bwMode="auto">
                  <a:xfrm>
                    <a:off x="0" y="0"/>
                    <a:ext cx="320040" cy="280670"/>
                  </a:xfrm>
                  <a:prstGeom prst="rect">
                    <a:avLst/>
                  </a:prstGeom>
                  <a:noFill/>
                  <a:ln w="9525">
                    <a:noFill/>
                    <a:miter lim="800000"/>
                    <a:headEnd/>
                    <a:tailEnd/>
                  </a:ln>
                </pic:spPr>
              </pic:pic>
            </a:graphicData>
          </a:graphic>
        </wp:anchor>
      </w:drawing>
    </w:r>
    <w:r w:rsidR="00D901EC" w:rsidRPr="005C324F">
      <w:rPr>
        <w:rFonts w:ascii="Verdana" w:hAnsi="Verdana"/>
        <w:b/>
        <w:color w:val="7F1416"/>
        <w:sz w:val="16"/>
        <w:szCs w:val="16"/>
      </w:rPr>
      <w:t>Shelter Cluster</w:t>
    </w:r>
    <w:r w:rsidR="00D901EC">
      <w:rPr>
        <w:rFonts w:ascii="Verdana" w:hAnsi="Verdana"/>
        <w:b/>
        <w:color w:val="7F1416"/>
        <w:sz w:val="16"/>
        <w:szCs w:val="16"/>
      </w:rPr>
      <w:t xml:space="preserve"> </w:t>
    </w:r>
    <w:r w:rsidR="00D901EC" w:rsidRPr="00424B7B">
      <w:rPr>
        <w:rFonts w:ascii="Verdana" w:hAnsi="Verdana"/>
        <w:b/>
        <w:color w:val="7F1416"/>
        <w:sz w:val="16"/>
        <w:szCs w:val="16"/>
        <w:shd w:val="clear" w:color="auto" w:fill="7F7F7F"/>
      </w:rPr>
      <w:t>[country]</w:t>
    </w:r>
  </w:p>
  <w:p w:rsidR="00D901EC" w:rsidRPr="005C324F" w:rsidRDefault="00D901EC" w:rsidP="00ED5341">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D901EC" w:rsidRDefault="00D901EC" w:rsidP="00ED5341">
    <w:pPr>
      <w:pStyle w:val="Header"/>
      <w:ind w:left="567" w:right="-1283"/>
      <w:rPr>
        <w:i/>
      </w:rPr>
    </w:pPr>
    <w:r w:rsidRPr="005C324F">
      <w:rPr>
        <w:rFonts w:ascii="Verdana" w:hAnsi="Verdana"/>
        <w:color w:val="595959"/>
        <w:sz w:val="12"/>
        <w:szCs w:val="12"/>
      </w:rPr>
      <w:t>Coordinating Humanitarian Shelter</w:t>
    </w:r>
    <w:r>
      <w:rPr>
        <w:i/>
      </w:rPr>
      <w:t xml:space="preserve"> </w:t>
    </w:r>
    <w:r>
      <w:rPr>
        <w:i/>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101"/>
    <w:multiLevelType w:val="multilevel"/>
    <w:tmpl w:val="5780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51C0A"/>
    <w:multiLevelType w:val="multilevel"/>
    <w:tmpl w:val="BBBE0CEE"/>
    <w:lvl w:ilvl="0">
      <w:start w:val="1"/>
      <w:numFmt w:val="decimal"/>
      <w:lvlText w:val="%1."/>
      <w:lvlJc w:val="left"/>
      <w:pPr>
        <w:ind w:left="360" w:hanging="360"/>
      </w:pPr>
      <w:rPr>
        <w:rFonts w:hint="default"/>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E55BC6"/>
    <w:multiLevelType w:val="hybridMultilevel"/>
    <w:tmpl w:val="DDCEDEF2"/>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30081"/>
    <w:multiLevelType w:val="hybridMultilevel"/>
    <w:tmpl w:val="1C92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Onyx"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Onyx"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Onyx"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020248"/>
    <w:multiLevelType w:val="hybridMultilevel"/>
    <w:tmpl w:val="54AA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27E5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234CE3"/>
    <w:multiLevelType w:val="hybridMultilevel"/>
    <w:tmpl w:val="CABC0554"/>
    <w:lvl w:ilvl="0" w:tplc="69C08A4C">
      <w:start w:val="1"/>
      <w:numFmt w:val="bullet"/>
      <w:lvlText w:val="o"/>
      <w:lvlJc w:val="left"/>
      <w:pPr>
        <w:ind w:left="360" w:hanging="360"/>
      </w:pPr>
      <w:rPr>
        <w:rFonts w:ascii="Courier New" w:hAnsi="Courier New" w:hint="default"/>
        <w:u w:val="none"/>
      </w:rPr>
    </w:lvl>
    <w:lvl w:ilvl="1" w:tplc="04090003" w:tentative="1">
      <w:start w:val="1"/>
      <w:numFmt w:val="bullet"/>
      <w:lvlText w:val="o"/>
      <w:lvlJc w:val="left"/>
      <w:pPr>
        <w:ind w:left="1023" w:hanging="360"/>
      </w:pPr>
      <w:rPr>
        <w:rFonts w:ascii="Courier New" w:hAnsi="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7">
    <w:nsid w:val="28AF01EE"/>
    <w:multiLevelType w:val="multilevel"/>
    <w:tmpl w:val="35205536"/>
    <w:numStyleLink w:val="111111"/>
  </w:abstractNum>
  <w:abstractNum w:abstractNumId="8">
    <w:nsid w:val="29A5564A"/>
    <w:multiLevelType w:val="hybridMultilevel"/>
    <w:tmpl w:val="8B302DE6"/>
    <w:lvl w:ilvl="0" w:tplc="EFBCAE06">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Onyx"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Onyx"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Onyx"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D6E15B8"/>
    <w:multiLevelType w:val="hybridMultilevel"/>
    <w:tmpl w:val="F56E41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0062315"/>
    <w:multiLevelType w:val="hybridMultilevel"/>
    <w:tmpl w:val="3A845E4C"/>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A1DD5"/>
    <w:multiLevelType w:val="multilevel"/>
    <w:tmpl w:val="4DC05544"/>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3B160A"/>
    <w:multiLevelType w:val="multilevel"/>
    <w:tmpl w:val="270A2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14">
    <w:nsid w:val="3AD53274"/>
    <w:multiLevelType w:val="multilevel"/>
    <w:tmpl w:val="9186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526BA1"/>
    <w:multiLevelType w:val="multilevel"/>
    <w:tmpl w:val="35205536"/>
    <w:numStyleLink w:val="111111"/>
  </w:abstractNum>
  <w:abstractNum w:abstractNumId="16">
    <w:nsid w:val="3D2E5C72"/>
    <w:multiLevelType w:val="hybridMultilevel"/>
    <w:tmpl w:val="8E001374"/>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5253B"/>
    <w:multiLevelType w:val="hybridMultilevel"/>
    <w:tmpl w:val="ADEA67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Onyx"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Onyx"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Onyx"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0138F0"/>
    <w:multiLevelType w:val="multilevel"/>
    <w:tmpl w:val="3520553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3FB3D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28129A"/>
    <w:multiLevelType w:val="hybridMultilevel"/>
    <w:tmpl w:val="A9D4C518"/>
    <w:lvl w:ilvl="0" w:tplc="69C08A4C">
      <w:start w:val="1"/>
      <w:numFmt w:val="bullet"/>
      <w:lvlText w:val="o"/>
      <w:lvlJc w:val="left"/>
      <w:pPr>
        <w:ind w:left="777"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8D46D3"/>
    <w:multiLevelType w:val="hybridMultilevel"/>
    <w:tmpl w:val="ACC81A60"/>
    <w:lvl w:ilvl="0" w:tplc="69C08A4C">
      <w:start w:val="1"/>
      <w:numFmt w:val="bullet"/>
      <w:lvlText w:val="o"/>
      <w:lvlJc w:val="left"/>
      <w:pPr>
        <w:ind w:left="777"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157C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5111E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C522955"/>
    <w:multiLevelType w:val="hybridMultilevel"/>
    <w:tmpl w:val="CDCE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Onyx"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Onyx"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Onyx"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206CE7"/>
    <w:multiLevelType w:val="multilevel"/>
    <w:tmpl w:val="704E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624CB1"/>
    <w:multiLevelType w:val="multilevel"/>
    <w:tmpl w:val="A9EE967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4EAF473E"/>
    <w:multiLevelType w:val="hybridMultilevel"/>
    <w:tmpl w:val="AE961E88"/>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718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FFA5ED7"/>
    <w:multiLevelType w:val="hybridMultilevel"/>
    <w:tmpl w:val="48F2E9B2"/>
    <w:lvl w:ilvl="0" w:tplc="69C08A4C">
      <w:start w:val="1"/>
      <w:numFmt w:val="bullet"/>
      <w:lvlText w:val="o"/>
      <w:lvlJc w:val="left"/>
      <w:pPr>
        <w:ind w:left="1137" w:hanging="360"/>
      </w:pPr>
      <w:rPr>
        <w:rFonts w:ascii="Courier New" w:hAnsi="Courier New" w:hint="default"/>
        <w:u w:val="no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ED4B82"/>
    <w:multiLevelType w:val="hybridMultilevel"/>
    <w:tmpl w:val="ED767A90"/>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A933C8"/>
    <w:multiLevelType w:val="hybridMultilevel"/>
    <w:tmpl w:val="907C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D4D16"/>
    <w:multiLevelType w:val="hybridMultilevel"/>
    <w:tmpl w:val="072470D2"/>
    <w:lvl w:ilvl="0" w:tplc="69C08A4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23" w:hanging="360"/>
      </w:pPr>
      <w:rPr>
        <w:rFonts w:ascii="Courier New" w:hAnsi="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3">
    <w:nsid w:val="66470A97"/>
    <w:multiLevelType w:val="hybridMultilevel"/>
    <w:tmpl w:val="E364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1C42D9"/>
    <w:multiLevelType w:val="hybridMultilevel"/>
    <w:tmpl w:val="7B68AA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F8B07C8"/>
    <w:multiLevelType w:val="hybridMultilevel"/>
    <w:tmpl w:val="792ADE2C"/>
    <w:lvl w:ilvl="0" w:tplc="14323B60">
      <w:numFmt w:val="bullet"/>
      <w:lvlText w:val="-"/>
      <w:lvlJc w:val="left"/>
      <w:pPr>
        <w:tabs>
          <w:tab w:val="num" w:pos="284"/>
        </w:tabs>
        <w:ind w:left="284" w:hanging="227"/>
      </w:pPr>
      <w:rPr>
        <w:rFonts w:ascii="Calibri" w:eastAsia="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20873"/>
    <w:multiLevelType w:val="hybridMultilevel"/>
    <w:tmpl w:val="F56E41E8"/>
    <w:lvl w:ilvl="0" w:tplc="04090001">
      <w:start w:val="1"/>
      <w:numFmt w:val="bullet"/>
      <w:lvlText w:val="•"/>
      <w:lvlJc w:val="left"/>
      <w:pPr>
        <w:ind w:left="1004" w:hanging="360"/>
      </w:pPr>
      <w:rPr>
        <w:rFonts w:ascii="Onyx" w:hAnsi="Onyx"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FDE6CC1"/>
    <w:multiLevelType w:val="hybridMultilevel"/>
    <w:tmpl w:val="072470D2"/>
    <w:lvl w:ilvl="0" w:tplc="69C08A4C">
      <w:start w:val="1"/>
      <w:numFmt w:val="bullet"/>
      <w:lvlText w:val="o"/>
      <w:lvlJc w:val="left"/>
      <w:pPr>
        <w:ind w:left="777"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790B21"/>
    <w:multiLevelType w:val="hybridMultilevel"/>
    <w:tmpl w:val="675A583E"/>
    <w:lvl w:ilvl="0" w:tplc="69C08A4C">
      <w:start w:val="1"/>
      <w:numFmt w:val="bullet"/>
      <w:lvlText w:val="o"/>
      <w:lvlJc w:val="left"/>
      <w:pPr>
        <w:ind w:left="777"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55188A"/>
    <w:multiLevelType w:val="multilevel"/>
    <w:tmpl w:val="35205536"/>
    <w:numStyleLink w:val="111111"/>
  </w:abstractNum>
  <w:num w:numId="1">
    <w:abstractNumId w:val="8"/>
  </w:num>
  <w:num w:numId="2">
    <w:abstractNumId w:val="1"/>
  </w:num>
  <w:num w:numId="3">
    <w:abstractNumId w:val="34"/>
  </w:num>
  <w:num w:numId="4">
    <w:abstractNumId w:val="9"/>
  </w:num>
  <w:num w:numId="5">
    <w:abstractNumId w:val="4"/>
  </w:num>
  <w:num w:numId="6">
    <w:abstractNumId w:val="33"/>
  </w:num>
  <w:num w:numId="7">
    <w:abstractNumId w:val="21"/>
  </w:num>
  <w:num w:numId="8">
    <w:abstractNumId w:val="12"/>
  </w:num>
  <w:num w:numId="9">
    <w:abstractNumId w:val="26"/>
  </w:num>
  <w:num w:numId="10">
    <w:abstractNumId w:val="19"/>
  </w:num>
  <w:num w:numId="11">
    <w:abstractNumId w:val="5"/>
  </w:num>
  <w:num w:numId="12">
    <w:abstractNumId w:val="24"/>
  </w:num>
  <w:num w:numId="13">
    <w:abstractNumId w:val="3"/>
  </w:num>
  <w:num w:numId="14">
    <w:abstractNumId w:val="6"/>
  </w:num>
  <w:num w:numId="15">
    <w:abstractNumId w:val="29"/>
  </w:num>
  <w:num w:numId="16">
    <w:abstractNumId w:val="11"/>
  </w:num>
  <w:num w:numId="17">
    <w:abstractNumId w:val="3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9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3"/>
  </w:num>
  <w:num w:numId="19">
    <w:abstractNumId w:val="7"/>
  </w:num>
  <w:num w:numId="20">
    <w:abstractNumId w:val="18"/>
  </w:num>
  <w:num w:numId="21">
    <w:abstractNumId w:val="25"/>
  </w:num>
  <w:num w:numId="22">
    <w:abstractNumId w:val="0"/>
  </w:num>
  <w:num w:numId="23">
    <w:abstractNumId w:val="14"/>
  </w:num>
  <w:num w:numId="24">
    <w:abstractNumId w:val="38"/>
  </w:num>
  <w:num w:numId="25">
    <w:abstractNumId w:val="37"/>
  </w:num>
  <w:num w:numId="26">
    <w:abstractNumId w:val="32"/>
  </w:num>
  <w:num w:numId="27">
    <w:abstractNumId w:val="20"/>
  </w:num>
  <w:num w:numId="28">
    <w:abstractNumId w:val="2"/>
  </w:num>
  <w:num w:numId="29">
    <w:abstractNumId w:val="27"/>
  </w:num>
  <w:num w:numId="30">
    <w:abstractNumId w:val="15"/>
  </w:num>
  <w:num w:numId="31">
    <w:abstractNumId w:val="22"/>
  </w:num>
  <w:num w:numId="32">
    <w:abstractNumId w:val="28"/>
  </w:num>
  <w:num w:numId="33">
    <w:abstractNumId w:val="30"/>
  </w:num>
  <w:num w:numId="34">
    <w:abstractNumId w:val="10"/>
  </w:num>
  <w:num w:numId="35">
    <w:abstractNumId w:val="13"/>
  </w:num>
  <w:num w:numId="36">
    <w:abstractNumId w:val="35"/>
  </w:num>
  <w:num w:numId="37">
    <w:abstractNumId w:val="16"/>
  </w:num>
  <w:num w:numId="38">
    <w:abstractNumId w:val="31"/>
  </w:num>
  <w:num w:numId="39">
    <w:abstractNumId w:val="17"/>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rsids>
    <w:rsidRoot w:val="000C160F"/>
    <w:rsid w:val="00040A78"/>
    <w:rsid w:val="000C160F"/>
    <w:rsid w:val="00216F39"/>
    <w:rsid w:val="004615FC"/>
    <w:rsid w:val="00543721"/>
    <w:rsid w:val="005F4DA4"/>
    <w:rsid w:val="00642BDC"/>
    <w:rsid w:val="006453A6"/>
    <w:rsid w:val="00672CF4"/>
    <w:rsid w:val="006D65BE"/>
    <w:rsid w:val="006E1A42"/>
    <w:rsid w:val="00886345"/>
    <w:rsid w:val="00C35640"/>
    <w:rsid w:val="00CE0A55"/>
    <w:rsid w:val="00D81B47"/>
    <w:rsid w:val="00D901EC"/>
    <w:rsid w:val="00DC611D"/>
    <w:rsid w:val="00E674CA"/>
    <w:rsid w:val="00ED5341"/>
    <w:rsid w:val="00F616B7"/>
  </w:rsids>
  <m:mathPr>
    <m:mathFont m:val="Iskoola Pot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CB1"/>
    <w:pPr>
      <w:spacing w:after="160" w:line="259" w:lineRule="auto"/>
    </w:pPr>
    <w:rPr>
      <w:sz w:val="22"/>
      <w:szCs w:val="22"/>
      <w:lang w:val="nb-NO"/>
    </w:rPr>
  </w:style>
  <w:style w:type="paragraph" w:styleId="Heading1">
    <w:name w:val="heading 1"/>
    <w:basedOn w:val="Normal"/>
    <w:next w:val="Normal"/>
    <w:link w:val="Heading1Char"/>
    <w:qFormat/>
    <w:rsid w:val="00A3118D"/>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0473BD"/>
    <w:pPr>
      <w:keepNext/>
      <w:spacing w:before="240" w:after="60"/>
      <w:outlineLvl w:val="1"/>
    </w:pPr>
    <w:rPr>
      <w:rFonts w:eastAsia="Times New Roman"/>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0C1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C6C59"/>
    <w:rPr>
      <w:sz w:val="16"/>
      <w:szCs w:val="16"/>
    </w:rPr>
  </w:style>
  <w:style w:type="paragraph" w:styleId="CommentText">
    <w:name w:val="annotation text"/>
    <w:basedOn w:val="Normal"/>
    <w:link w:val="CommentTextChar"/>
    <w:uiPriority w:val="99"/>
    <w:semiHidden/>
    <w:unhideWhenUsed/>
    <w:rsid w:val="00AC6C59"/>
    <w:pPr>
      <w:spacing w:line="240" w:lineRule="auto"/>
    </w:pPr>
    <w:rPr>
      <w:sz w:val="20"/>
      <w:szCs w:val="20"/>
    </w:rPr>
  </w:style>
  <w:style w:type="character" w:customStyle="1" w:styleId="CommentTextChar">
    <w:name w:val="Comment Text Char"/>
    <w:link w:val="CommentText"/>
    <w:uiPriority w:val="99"/>
    <w:semiHidden/>
    <w:rsid w:val="00AC6C59"/>
    <w:rPr>
      <w:sz w:val="20"/>
      <w:szCs w:val="20"/>
    </w:rPr>
  </w:style>
  <w:style w:type="paragraph" w:styleId="CommentSubject">
    <w:name w:val="annotation subject"/>
    <w:basedOn w:val="CommentText"/>
    <w:next w:val="CommentText"/>
    <w:link w:val="CommentSubjectChar"/>
    <w:uiPriority w:val="99"/>
    <w:semiHidden/>
    <w:unhideWhenUsed/>
    <w:rsid w:val="00AC6C59"/>
    <w:rPr>
      <w:b/>
      <w:bCs/>
    </w:rPr>
  </w:style>
  <w:style w:type="character" w:customStyle="1" w:styleId="CommentSubjectChar">
    <w:name w:val="Comment Subject Char"/>
    <w:link w:val="CommentSubject"/>
    <w:uiPriority w:val="99"/>
    <w:semiHidden/>
    <w:rsid w:val="00AC6C59"/>
    <w:rPr>
      <w:b/>
      <w:bCs/>
      <w:sz w:val="20"/>
      <w:szCs w:val="20"/>
    </w:rPr>
  </w:style>
  <w:style w:type="paragraph" w:styleId="BalloonText">
    <w:name w:val="Balloon Text"/>
    <w:basedOn w:val="Normal"/>
    <w:link w:val="BalloonTextChar"/>
    <w:uiPriority w:val="99"/>
    <w:semiHidden/>
    <w:unhideWhenUsed/>
    <w:rsid w:val="00AC6C5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C6C59"/>
    <w:rPr>
      <w:rFonts w:ascii="Segoe UI" w:hAnsi="Segoe UI" w:cs="Segoe UI"/>
      <w:sz w:val="18"/>
      <w:szCs w:val="18"/>
    </w:rPr>
  </w:style>
  <w:style w:type="paragraph" w:customStyle="1" w:styleId="MediumGrid1-Accent21">
    <w:name w:val="Medium Grid 1 - Accent 21"/>
    <w:basedOn w:val="Normal"/>
    <w:uiPriority w:val="34"/>
    <w:qFormat/>
    <w:rsid w:val="008D421E"/>
    <w:pPr>
      <w:ind w:left="720"/>
      <w:contextualSpacing/>
    </w:pPr>
  </w:style>
  <w:style w:type="paragraph" w:styleId="Header">
    <w:name w:val="header"/>
    <w:basedOn w:val="Normal"/>
    <w:link w:val="HeaderChar"/>
    <w:uiPriority w:val="99"/>
    <w:unhideWhenUsed/>
    <w:rsid w:val="00AB68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682B"/>
  </w:style>
  <w:style w:type="paragraph" w:styleId="Footer">
    <w:name w:val="footer"/>
    <w:basedOn w:val="Normal"/>
    <w:link w:val="FooterChar"/>
    <w:uiPriority w:val="99"/>
    <w:unhideWhenUsed/>
    <w:rsid w:val="00AB68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682B"/>
  </w:style>
  <w:style w:type="character" w:styleId="Hyperlink">
    <w:name w:val="Hyperlink"/>
    <w:uiPriority w:val="99"/>
    <w:rsid w:val="006B20C8"/>
    <w:rPr>
      <w:color w:val="0563C1"/>
      <w:u w:val="single"/>
    </w:rPr>
  </w:style>
  <w:style w:type="character" w:styleId="FollowedHyperlink">
    <w:name w:val="FollowedHyperlink"/>
    <w:rsid w:val="00F95A2E"/>
    <w:rPr>
      <w:color w:val="800080"/>
      <w:u w:val="single"/>
    </w:rPr>
  </w:style>
  <w:style w:type="paragraph" w:customStyle="1" w:styleId="Style1">
    <w:name w:val="Style1"/>
    <w:basedOn w:val="MediumGrid1-Accent21"/>
    <w:qFormat/>
    <w:rsid w:val="00A3118D"/>
    <w:pPr>
      <w:spacing w:before="240"/>
      <w:ind w:left="792"/>
    </w:pPr>
    <w:rPr>
      <w:rFonts w:ascii="Century Gothic" w:hAnsi="Century Gothic"/>
      <w:b/>
      <w:sz w:val="24"/>
      <w:lang w:val="en-GB"/>
    </w:rPr>
  </w:style>
  <w:style w:type="character" w:customStyle="1" w:styleId="Heading1Char">
    <w:name w:val="Heading 1 Char"/>
    <w:link w:val="Heading1"/>
    <w:rsid w:val="00A3118D"/>
    <w:rPr>
      <w:rFonts w:ascii="Calibri" w:eastAsia="Times New Roman" w:hAnsi="Calibri" w:cs="Times New Roman"/>
      <w:b/>
      <w:bCs/>
      <w:kern w:val="32"/>
      <w:sz w:val="32"/>
      <w:szCs w:val="32"/>
      <w:lang w:val="nb-NO"/>
    </w:rPr>
  </w:style>
  <w:style w:type="numbering" w:styleId="1ai">
    <w:name w:val="Outline List 1"/>
    <w:basedOn w:val="NoList"/>
    <w:rsid w:val="00A3118D"/>
    <w:pPr>
      <w:numPr>
        <w:numId w:val="18"/>
      </w:numPr>
    </w:pPr>
  </w:style>
  <w:style w:type="numbering" w:styleId="111111">
    <w:name w:val="Outline List 2"/>
    <w:basedOn w:val="NoList"/>
    <w:rsid w:val="00C16486"/>
    <w:pPr>
      <w:numPr>
        <w:numId w:val="20"/>
      </w:numPr>
    </w:pPr>
  </w:style>
  <w:style w:type="paragraph" w:styleId="NormalWeb">
    <w:name w:val="Normal (Web)"/>
    <w:basedOn w:val="Normal"/>
    <w:uiPriority w:val="99"/>
    <w:rsid w:val="0049639A"/>
    <w:pPr>
      <w:spacing w:beforeLines="1" w:afterLines="1" w:line="240" w:lineRule="auto"/>
    </w:pPr>
    <w:rPr>
      <w:rFonts w:ascii="Times" w:hAnsi="Times"/>
      <w:sz w:val="20"/>
      <w:szCs w:val="20"/>
      <w:lang w:val="en-GB"/>
    </w:rPr>
  </w:style>
  <w:style w:type="character" w:customStyle="1" w:styleId="st3">
    <w:name w:val="st3"/>
    <w:basedOn w:val="DefaultParagraphFont"/>
    <w:rsid w:val="000A5609"/>
  </w:style>
  <w:style w:type="character" w:customStyle="1" w:styleId="st1">
    <w:name w:val="st1"/>
    <w:basedOn w:val="DefaultParagraphFont"/>
    <w:rsid w:val="00A465F4"/>
  </w:style>
  <w:style w:type="character" w:customStyle="1" w:styleId="st5">
    <w:name w:val="st5"/>
    <w:basedOn w:val="DefaultParagraphFont"/>
    <w:rsid w:val="000945BC"/>
  </w:style>
  <w:style w:type="character" w:customStyle="1" w:styleId="apple-converted-space">
    <w:name w:val="apple-converted-space"/>
    <w:basedOn w:val="DefaultParagraphFont"/>
    <w:rsid w:val="000945BC"/>
  </w:style>
  <w:style w:type="character" w:customStyle="1" w:styleId="Heading2Char">
    <w:name w:val="Heading 2 Char"/>
    <w:link w:val="Heading2"/>
    <w:rsid w:val="000473BD"/>
    <w:rPr>
      <w:rFonts w:ascii="Calibri" w:eastAsia="Times New Roman" w:hAnsi="Calibri" w:cs="Times New Roman"/>
      <w:b/>
      <w:bCs/>
      <w:i/>
      <w:iCs/>
      <w:sz w:val="28"/>
      <w:szCs w:val="28"/>
      <w:lang w:val="nb-NO"/>
    </w:rPr>
  </w:style>
  <w:style w:type="paragraph" w:customStyle="1" w:styleId="Default">
    <w:name w:val="Default"/>
    <w:rsid w:val="0052246B"/>
    <w:pPr>
      <w:widowControl w:val="0"/>
      <w:autoSpaceDE w:val="0"/>
      <w:autoSpaceDN w:val="0"/>
      <w:adjustRightInd w:val="0"/>
    </w:pPr>
    <w:rPr>
      <w:rFonts w:ascii="Verdana" w:hAnsi="Verdana" w:cs="Verdana"/>
      <w:color w:val="000000"/>
      <w:sz w:val="24"/>
      <w:szCs w:val="24"/>
    </w:rPr>
  </w:style>
  <w:style w:type="paragraph" w:customStyle="1" w:styleId="MediumGrid1-Accent22">
    <w:name w:val="Medium Grid 1 - Accent 22"/>
    <w:basedOn w:val="Normal"/>
    <w:uiPriority w:val="34"/>
    <w:qFormat/>
    <w:rsid w:val="00EB21D2"/>
    <w:pPr>
      <w:spacing w:after="120" w:line="240" w:lineRule="auto"/>
      <w:ind w:left="720"/>
      <w:contextualSpacing/>
    </w:pPr>
    <w:rPr>
      <w:rFonts w:ascii="Arial" w:eastAsia="Times New Roman" w:hAnsi="Arial" w:cs="Times"/>
      <w:sz w:val="20"/>
      <w:szCs w:val="20"/>
      <w:lang w:val="en-GB"/>
    </w:rPr>
  </w:style>
  <w:style w:type="paragraph" w:customStyle="1" w:styleId="table">
    <w:name w:val="table"/>
    <w:basedOn w:val="MediumGrid1-Accent22"/>
    <w:qFormat/>
    <w:rsid w:val="00EB21D2"/>
    <w:pPr>
      <w:numPr>
        <w:numId w:val="35"/>
      </w:numPr>
      <w:tabs>
        <w:tab w:val="decimal" w:pos="0"/>
      </w:tabs>
      <w:spacing w:after="0"/>
      <w:contextualSpacing w:val="0"/>
      <w:jc w:val="both"/>
    </w:pPr>
  </w:style>
</w:styles>
</file>

<file path=word/webSettings.xml><?xml version="1.0" encoding="utf-8"?>
<w:webSettings xmlns:r="http://schemas.openxmlformats.org/officeDocument/2006/relationships" xmlns:w="http://schemas.openxmlformats.org/wordprocessingml/2006/main">
  <w:divs>
    <w:div w:id="27410277">
      <w:bodyDiv w:val="1"/>
      <w:marLeft w:val="0"/>
      <w:marRight w:val="0"/>
      <w:marTop w:val="0"/>
      <w:marBottom w:val="0"/>
      <w:divBdr>
        <w:top w:val="none" w:sz="0" w:space="0" w:color="auto"/>
        <w:left w:val="none" w:sz="0" w:space="0" w:color="auto"/>
        <w:bottom w:val="none" w:sz="0" w:space="0" w:color="auto"/>
        <w:right w:val="none" w:sz="0" w:space="0" w:color="auto"/>
      </w:divBdr>
    </w:div>
    <w:div w:id="587546224">
      <w:bodyDiv w:val="1"/>
      <w:marLeft w:val="0"/>
      <w:marRight w:val="0"/>
      <w:marTop w:val="0"/>
      <w:marBottom w:val="0"/>
      <w:divBdr>
        <w:top w:val="none" w:sz="0" w:space="0" w:color="auto"/>
        <w:left w:val="none" w:sz="0" w:space="0" w:color="auto"/>
        <w:bottom w:val="none" w:sz="0" w:space="0" w:color="auto"/>
        <w:right w:val="none" w:sz="0" w:space="0" w:color="auto"/>
      </w:divBdr>
    </w:div>
    <w:div w:id="1425296558">
      <w:bodyDiv w:val="1"/>
      <w:marLeft w:val="0"/>
      <w:marRight w:val="0"/>
      <w:marTop w:val="0"/>
      <w:marBottom w:val="0"/>
      <w:divBdr>
        <w:top w:val="none" w:sz="0" w:space="0" w:color="auto"/>
        <w:left w:val="none" w:sz="0" w:space="0" w:color="auto"/>
        <w:bottom w:val="none" w:sz="0" w:space="0" w:color="auto"/>
        <w:right w:val="none" w:sz="0" w:space="0" w:color="auto"/>
      </w:divBdr>
    </w:div>
    <w:div w:id="1466237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heltercluster.org/References/Documents/SCT%20Technical%20coordinator.pdf"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4592</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5639</CharactersWithSpaces>
  <SharedDoc>false</SharedDoc>
  <HLinks>
    <vt:vector size="6" baseType="variant">
      <vt:variant>
        <vt:i4>65596</vt:i4>
      </vt:variant>
      <vt:variant>
        <vt:i4>0</vt:i4>
      </vt:variant>
      <vt:variant>
        <vt:i4>0</vt:i4>
      </vt:variant>
      <vt:variant>
        <vt:i4>5</vt:i4>
      </vt:variant>
      <vt:variant>
        <vt:lpwstr>https://www.sheltercluster.org/References/Documents/SCT Technical coordinator.pdf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dc:creator>
  <cp:keywords/>
  <cp:lastModifiedBy>David Sacca</cp:lastModifiedBy>
  <cp:revision>4</cp:revision>
  <dcterms:created xsi:type="dcterms:W3CDTF">2015-01-21T23:34:00Z</dcterms:created>
  <dcterms:modified xsi:type="dcterms:W3CDTF">2015-01-27T06:56:00Z</dcterms:modified>
</cp:coreProperties>
</file>