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C777B" w14:textId="001BEF9C" w:rsidR="00875B3E" w:rsidRPr="0086586B" w:rsidRDefault="00875B3E" w:rsidP="00875B3E">
      <w:pPr>
        <w:pStyle w:val="Header"/>
        <w:rPr>
          <w:lang w:val="fr-CH"/>
        </w:rPr>
      </w:pPr>
      <w:bookmarkStart w:id="0" w:name="_GoBack"/>
      <w:bookmarkEnd w:id="0"/>
      <w:r w:rsidRPr="0086586B">
        <w:rPr>
          <w:lang w:val="fr-CH"/>
        </w:rPr>
        <w:t xml:space="preserve">DRAFT </w:t>
      </w:r>
      <w:r w:rsidR="00C932DE" w:rsidRPr="0086586B">
        <w:rPr>
          <w:lang w:val="fr-CH"/>
        </w:rPr>
        <w:t>Stratégie</w:t>
      </w:r>
      <w:r w:rsidRPr="0086586B">
        <w:rPr>
          <w:lang w:val="fr-CH"/>
        </w:rPr>
        <w:t xml:space="preserve">: Abri </w:t>
      </w:r>
      <w:r w:rsidR="0086586B" w:rsidRPr="0086586B">
        <w:rPr>
          <w:lang w:val="fr-CH"/>
        </w:rPr>
        <w:t>et</w:t>
      </w:r>
      <w:r w:rsidRPr="0086586B">
        <w:rPr>
          <w:lang w:val="fr-CH"/>
        </w:rPr>
        <w:t xml:space="preserve"> </w:t>
      </w:r>
      <w:r w:rsidR="0086586B">
        <w:rPr>
          <w:lang w:val="fr-CH"/>
        </w:rPr>
        <w:t>N</w:t>
      </w:r>
      <w:r w:rsidRPr="0086586B">
        <w:rPr>
          <w:lang w:val="fr-CH"/>
        </w:rPr>
        <w:t xml:space="preserve">on </w:t>
      </w:r>
      <w:r w:rsidR="0086586B">
        <w:rPr>
          <w:lang w:val="fr-CH"/>
        </w:rPr>
        <w:t>V</w:t>
      </w:r>
      <w:r w:rsidRPr="0086586B">
        <w:rPr>
          <w:lang w:val="fr-CH"/>
        </w:rPr>
        <w:t>ivres</w:t>
      </w:r>
    </w:p>
    <w:p w14:paraId="2F4BC92E" w14:textId="340C09B1" w:rsidR="00875B3E" w:rsidRDefault="00875B3E" w:rsidP="00875B3E">
      <w:pPr>
        <w:pStyle w:val="Header"/>
      </w:pPr>
      <w:r w:rsidRPr="0086586B">
        <w:rPr>
          <w:lang w:val="fr-CH"/>
        </w:rPr>
        <w:t xml:space="preserve">  </w:t>
      </w:r>
      <w:r w:rsidRPr="00875B3E">
        <w:t>Hurricane Matthew Response (17/10/16)</w:t>
      </w:r>
    </w:p>
    <w:p w14:paraId="14FF3AC0" w14:textId="77777777" w:rsidR="00C0673E" w:rsidRPr="00875B3E" w:rsidRDefault="00C0673E" w:rsidP="00875B3E">
      <w:pPr>
        <w:pStyle w:val="Header"/>
      </w:pPr>
    </w:p>
    <w:p w14:paraId="0971BAC9" w14:textId="77777777" w:rsidR="00875B3E" w:rsidRPr="00875B3E" w:rsidRDefault="00875B3E" w:rsidP="00875B3E">
      <w:pPr>
        <w:pStyle w:val="Heading21"/>
        <w:rPr>
          <w:lang w:val="fr-CH"/>
        </w:rPr>
      </w:pPr>
      <w:r w:rsidRPr="00875B3E">
        <w:rPr>
          <w:lang w:val="fr-CH"/>
        </w:rPr>
        <w:t>Objectifs</w:t>
      </w:r>
    </w:p>
    <w:p w14:paraId="6B177906" w14:textId="369934BC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Assurer la santé, la sécurité, l'intimité et la dignité des femmes et des hommes, des petites filles  et des garçons affectés par l’ouragan Matthew en leur procurant des abris d’u</w:t>
      </w:r>
      <w:r w:rsidR="00C932DE">
        <w:rPr>
          <w:lang w:val="fr-CH"/>
        </w:rPr>
        <w:t>rgences et d'assistance en NFI.</w:t>
      </w:r>
    </w:p>
    <w:p w14:paraId="7E8ACA5F" w14:textId="09874538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 xml:space="preserve">Soutenir des solutions durables pour le déplacement prolongé (tout en évitant la création des camps et aussi pour faciliter la sortie des familles dans les centres collectifs). </w:t>
      </w:r>
    </w:p>
    <w:p w14:paraId="2D828DA2" w14:textId="25773C01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Promouvoir l'auto-récupération rapide à travers d’une approche de participation communautaire intégrant le WASH, la santé, les moyen de subsistances et la protection.</w:t>
      </w:r>
    </w:p>
    <w:p w14:paraId="048041B8" w14:textId="03CFCA0D" w:rsidR="00875B3E" w:rsidRPr="00875B3E" w:rsidRDefault="00875B3E" w:rsidP="00875B3E">
      <w:pPr>
        <w:pStyle w:val="Heading21"/>
        <w:rPr>
          <w:lang w:val="fr-CH"/>
        </w:rPr>
      </w:pPr>
      <w:r w:rsidRPr="00875B3E">
        <w:rPr>
          <w:lang w:val="fr-CH"/>
        </w:rPr>
        <w:t xml:space="preserve"> </w:t>
      </w:r>
      <w:r w:rsidR="003F1F88" w:rsidRPr="00875B3E">
        <w:rPr>
          <w:lang w:val="fr-CH"/>
        </w:rPr>
        <w:t>D</w:t>
      </w:r>
      <w:r w:rsidR="003F1F88">
        <w:rPr>
          <w:lang w:val="fr-CH"/>
        </w:rPr>
        <w:t>ép</w:t>
      </w:r>
      <w:r w:rsidR="003F1F88" w:rsidRPr="00875B3E">
        <w:rPr>
          <w:lang w:val="fr-CH"/>
        </w:rPr>
        <w:t>lacements</w:t>
      </w:r>
    </w:p>
    <w:p w14:paraId="37DF901B" w14:textId="33EDEF22" w:rsidR="000845FE" w:rsidRPr="00C0673E" w:rsidRDefault="00875B3E" w:rsidP="00455A0E">
      <w:pPr>
        <w:pStyle w:val="Bullets"/>
        <w:ind w:hanging="360"/>
        <w:rPr>
          <w:lang w:val="fr-CH"/>
        </w:rPr>
      </w:pPr>
      <w:r w:rsidRPr="00C0673E">
        <w:rPr>
          <w:lang w:val="fr-CH"/>
        </w:rPr>
        <w:t xml:space="preserve">Les informations initialement reçues des agences ont indiqué que la population affectée est répartit suivant les </w:t>
      </w:r>
      <w:r w:rsidR="003F1F88" w:rsidRPr="00C0673E">
        <w:rPr>
          <w:lang w:val="fr-CH"/>
        </w:rPr>
        <w:t>catégories</w:t>
      </w:r>
      <w:r w:rsidRPr="00C0673E">
        <w:rPr>
          <w:lang w:val="fr-CH"/>
        </w:rPr>
        <w:t xml:space="preserve"> ci-dessous. Différentes d’interventions peuvent être </w:t>
      </w:r>
      <w:r w:rsidR="003F1F88" w:rsidRPr="00C0673E">
        <w:rPr>
          <w:lang w:val="fr-CH"/>
        </w:rPr>
        <w:t>nécessaire</w:t>
      </w:r>
      <w:r w:rsidRPr="00C0673E">
        <w:rPr>
          <w:lang w:val="fr-CH"/>
        </w:rPr>
        <w:t xml:space="preserve"> </w:t>
      </w:r>
      <w:r w:rsidR="003F1F88" w:rsidRPr="00C0673E">
        <w:rPr>
          <w:lang w:val="fr-CH"/>
        </w:rPr>
        <w:t>dépendamment</w:t>
      </w:r>
      <w:r w:rsidRPr="00C0673E">
        <w:rPr>
          <w:lang w:val="fr-CH"/>
        </w:rPr>
        <w:t xml:space="preserve"> du type de déplacement et de dommages : urbain, rural, déplacé, non-déplacé et le contexte spécifique. </w:t>
      </w:r>
      <w:r w:rsidRPr="00C0673E">
        <w:rPr>
          <w:lang w:val="fr-CH"/>
        </w:rPr>
        <w:tab/>
        <w:t xml:space="preserve"> </w:t>
      </w:r>
      <w:r w:rsidRPr="00C0673E">
        <w:rPr>
          <w:lang w:val="fr-CH"/>
        </w:rPr>
        <w:tab/>
        <w:t xml:space="preserve"> </w:t>
      </w:r>
      <w:r w:rsidRPr="00C0673E">
        <w:rPr>
          <w:lang w:val="fr-CH"/>
        </w:rPr>
        <w:tab/>
        <w:t xml:space="preserve"> </w:t>
      </w:r>
      <w:r w:rsidRPr="00C0673E">
        <w:rPr>
          <w:lang w:val="fr-CH"/>
        </w:rPr>
        <w:tab/>
      </w:r>
    </w:p>
    <w:tbl>
      <w:tblPr>
        <w:tblW w:w="10082" w:type="dxa"/>
        <w:tblInd w:w="170" w:type="dxa"/>
        <w:tblLayout w:type="fixed"/>
        <w:tblLook w:val="0600" w:firstRow="0" w:lastRow="0" w:firstColumn="0" w:lastColumn="0" w:noHBand="1" w:noVBand="1"/>
      </w:tblPr>
      <w:tblGrid>
        <w:gridCol w:w="1591"/>
        <w:gridCol w:w="482"/>
        <w:gridCol w:w="1439"/>
        <w:gridCol w:w="1259"/>
        <w:gridCol w:w="1261"/>
        <w:gridCol w:w="1170"/>
        <w:gridCol w:w="1440"/>
        <w:gridCol w:w="1440"/>
      </w:tblGrid>
      <w:tr w:rsidR="00F574D9" w:rsidRPr="00F574D9" w14:paraId="12D8443C" w14:textId="2E60586A" w:rsidTr="001E7535">
        <w:tc>
          <w:tcPr>
            <w:tcW w:w="100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AFDA" w14:textId="080CE4D2" w:rsidR="00F574D9" w:rsidRPr="00E75D83" w:rsidRDefault="00F574D9" w:rsidP="00E75D83">
            <w:pPr>
              <w:widowControl w:val="0"/>
              <w:jc w:val="center"/>
              <w:rPr>
                <w:b/>
                <w:noProof/>
                <w:lang w:val="fr-CH"/>
              </w:rPr>
            </w:pPr>
            <w:r w:rsidRPr="00E75D83">
              <w:rPr>
                <w:b/>
                <w:noProof/>
                <w:lang w:val="fr-CH"/>
              </w:rPr>
              <w:t>Sommaire des batiments endomages et location des personnes deplacees</w:t>
            </w:r>
          </w:p>
        </w:tc>
      </w:tr>
      <w:tr w:rsidR="00F574D9" w:rsidRPr="000845FE" w14:paraId="380B4B1A" w14:textId="6A6313C3" w:rsidTr="001E7535"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FD33" w14:textId="51821370" w:rsidR="00F574D9" w:rsidRPr="00C932DE" w:rsidRDefault="00C932DE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Bâtiments</w:t>
            </w:r>
            <w:r w:rsidR="00F574D9"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 xml:space="preserve"> publiques </w:t>
            </w: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endommages</w:t>
            </w:r>
          </w:p>
        </w:tc>
        <w:tc>
          <w:tcPr>
            <w:tcW w:w="482" w:type="dxa"/>
            <w:tcBorders>
              <w:left w:val="single" w:sz="6" w:space="0" w:color="000000"/>
              <w:right w:val="single" w:sz="6" w:space="0" w:color="000000"/>
            </w:tcBorders>
          </w:tcPr>
          <w:p w14:paraId="6644ECCB" w14:textId="77777777" w:rsidR="00F574D9" w:rsidRPr="00C932DE" w:rsidRDefault="00F574D9" w:rsidP="000845FE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</w:p>
        </w:tc>
        <w:tc>
          <w:tcPr>
            <w:tcW w:w="5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748F" w14:textId="0B891467" w:rsidR="00F574D9" w:rsidRPr="00C932DE" w:rsidRDefault="00F574D9" w:rsidP="000845FE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 xml:space="preserve">Abri des personnes </w:t>
            </w:r>
            <w:r w:rsidR="003F1F88"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affectées</w:t>
            </w: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 xml:space="preserve"> </w:t>
            </w:r>
          </w:p>
          <w:p w14:paraId="3646EFCC" w14:textId="59BD31A8" w:rsidR="00F574D9" w:rsidRPr="00C932DE" w:rsidRDefault="00F574D9" w:rsidP="000845FE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 xml:space="preserve">et </w:t>
            </w:r>
            <w:r w:rsidR="003F1F88"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déplacées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9FB9" w14:textId="671D45F0" w:rsidR="00F574D9" w:rsidRPr="003F1F88" w:rsidRDefault="00F574D9" w:rsidP="00F574D9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 xml:space="preserve">Abri des personnes </w:t>
            </w:r>
            <w:r w:rsidR="003F1F88"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>affectées</w:t>
            </w:r>
            <w:r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 xml:space="preserve"> </w:t>
            </w:r>
          </w:p>
          <w:p w14:paraId="75FA0A4F" w14:textId="4072B054" w:rsidR="00F574D9" w:rsidRPr="003F1F88" w:rsidRDefault="00E75D83" w:rsidP="00E75D83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>Non-</w:t>
            </w:r>
            <w:r w:rsidR="003F1F88"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>déplacées</w:t>
            </w:r>
          </w:p>
        </w:tc>
      </w:tr>
      <w:tr w:rsidR="001E7535" w:rsidRPr="000845FE" w14:paraId="2368B9D7" w14:textId="146A7D2D" w:rsidTr="001E7535"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5D86" w14:textId="77777777" w:rsidR="00E75D83" w:rsidRPr="00C932DE" w:rsidRDefault="00E75D83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</w:p>
          <w:p w14:paraId="417187F1" w14:textId="77777777" w:rsidR="00E75D83" w:rsidRPr="00C932DE" w:rsidRDefault="00E75D83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</w:p>
          <w:p w14:paraId="2AE668EB" w14:textId="77777777" w:rsidR="00E75D83" w:rsidRPr="00C932DE" w:rsidRDefault="00E75D83" w:rsidP="00E75D83">
            <w:pPr>
              <w:widowControl w:val="0"/>
              <w:rPr>
                <w:rStyle w:val="SubtleEmphasis"/>
                <w:i w:val="0"/>
                <w:sz w:val="20"/>
                <w:szCs w:val="20"/>
                <w:lang w:val="fr-FR"/>
              </w:rPr>
            </w:pPr>
          </w:p>
          <w:p w14:paraId="045C39BC" w14:textId="0F18D1B8" w:rsidR="00F574D9" w:rsidRPr="00C932DE" w:rsidRDefault="00F574D9" w:rsidP="00E75D83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 xml:space="preserve">Ne pas compris dans cette </w:t>
            </w:r>
            <w:r w:rsidR="00C932DE"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stratégie</w:t>
            </w:r>
          </w:p>
        </w:tc>
        <w:tc>
          <w:tcPr>
            <w:tcW w:w="482" w:type="dxa"/>
            <w:tcBorders>
              <w:left w:val="single" w:sz="6" w:space="0" w:color="000000"/>
              <w:right w:val="single" w:sz="6" w:space="0" w:color="000000"/>
            </w:tcBorders>
          </w:tcPr>
          <w:p w14:paraId="2BD1025E" w14:textId="77777777" w:rsidR="00F574D9" w:rsidRPr="00C932DE" w:rsidRDefault="00F574D9" w:rsidP="0045371D">
            <w:pPr>
              <w:widowControl w:val="0"/>
              <w:jc w:val="center"/>
              <w:rPr>
                <w:noProof/>
                <w:sz w:val="20"/>
                <w:szCs w:val="20"/>
                <w:lang w:val="fr-FR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68C5" w14:textId="06F5E7FF" w:rsidR="00F574D9" w:rsidRPr="00C932DE" w:rsidRDefault="00F574D9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noProof/>
                <w:sz w:val="20"/>
                <w:szCs w:val="20"/>
                <w:lang w:eastAsia="ja-JP"/>
              </w:rPr>
              <w:drawing>
                <wp:inline distT="114300" distB="114300" distL="114300" distR="114300" wp14:anchorId="4FB764B0" wp14:editId="72924F89">
                  <wp:extent cx="627434" cy="418290"/>
                  <wp:effectExtent l="0" t="0" r="1270" b="1270"/>
                  <wp:docPr id="5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412" cy="4229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 xml:space="preserve">Personnes vivantes dans </w:t>
            </w:r>
            <w:r w:rsidR="00C932DE"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les bâtiments publics</w:t>
            </w:r>
          </w:p>
          <w:p w14:paraId="611F9A3E" w14:textId="6F8D0A32" w:rsidR="00E75D83" w:rsidRPr="00C932DE" w:rsidRDefault="00C932DE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rStyle w:val="SubtleEmphasis"/>
                <w:b/>
                <w:i w:val="0"/>
                <w:sz w:val="20"/>
                <w:szCs w:val="20"/>
                <w:lang w:val="fr-FR"/>
              </w:rPr>
              <w:t>Priorité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2F28" w14:textId="258B287D" w:rsidR="00F574D9" w:rsidRPr="00C932DE" w:rsidRDefault="00F574D9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noProof/>
                <w:sz w:val="20"/>
                <w:szCs w:val="20"/>
                <w:lang w:eastAsia="ja-JP"/>
              </w:rPr>
              <w:drawing>
                <wp:inline distT="114300" distB="114300" distL="114300" distR="114300" wp14:anchorId="0A8A9A5D" wp14:editId="79639836">
                  <wp:extent cx="603115" cy="417830"/>
                  <wp:effectExtent l="0" t="0" r="6985" b="1270"/>
                  <wp:docPr id="7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70" cy="4221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932DE">
              <w:rPr>
                <w:rStyle w:val="SubtleEmphasis"/>
                <w:i w:val="0"/>
                <w:color w:val="BFBFBF" w:themeColor="background1" w:themeShade="BF"/>
                <w:sz w:val="20"/>
                <w:szCs w:val="20"/>
                <w:lang w:val="fr-FR"/>
              </w:rPr>
              <w:t xml:space="preserve">Camps a </w:t>
            </w:r>
            <w:r w:rsidR="00C932DE" w:rsidRPr="00C932DE">
              <w:rPr>
                <w:rStyle w:val="SubtleEmphasis"/>
                <w:i w:val="0"/>
                <w:color w:val="BFBFBF" w:themeColor="background1" w:themeShade="BF"/>
                <w:sz w:val="20"/>
                <w:szCs w:val="20"/>
                <w:lang w:val="fr-FR"/>
              </w:rPr>
              <w:t>évite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D8A4" w14:textId="52F6AD68" w:rsidR="00F574D9" w:rsidRPr="00C932DE" w:rsidRDefault="00F574D9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noProof/>
                <w:sz w:val="20"/>
                <w:szCs w:val="20"/>
                <w:lang w:eastAsia="ja-JP"/>
              </w:rPr>
              <w:drawing>
                <wp:inline distT="114300" distB="114300" distL="114300" distR="114300" wp14:anchorId="76CDA3BA" wp14:editId="34A12C3F">
                  <wp:extent cx="588524" cy="417830"/>
                  <wp:effectExtent l="0" t="0" r="2540" b="1270"/>
                  <wp:docPr id="2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268" cy="4226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3F1F88"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Famille d’</w:t>
            </w:r>
            <w:r w:rsidR="00C932DE"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accueille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599E" w14:textId="73BA60C3" w:rsidR="00F574D9" w:rsidRPr="00C932DE" w:rsidRDefault="001F065E" w:rsidP="0045371D">
            <w:pPr>
              <w:widowControl w:val="0"/>
              <w:jc w:val="center"/>
              <w:rPr>
                <w:rStyle w:val="SubtleEmphasis"/>
                <w:i w:val="0"/>
                <w:color w:val="BFBFBF" w:themeColor="background1" w:themeShade="BF"/>
                <w:sz w:val="20"/>
                <w:szCs w:val="20"/>
                <w:lang w:val="fr-FR"/>
              </w:rPr>
            </w:pPr>
            <w:r w:rsidRPr="001F065E">
              <w:rPr>
                <w:noProof/>
                <w:lang w:eastAsia="ja-JP"/>
              </w:rPr>
              <w:drawing>
                <wp:inline distT="0" distB="0" distL="0" distR="0" wp14:anchorId="501F0C9A" wp14:editId="53AC0AC7">
                  <wp:extent cx="561065" cy="408845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939" cy="430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1CD83" w14:textId="48239769" w:rsidR="00F574D9" w:rsidRPr="00C932DE" w:rsidRDefault="00F574D9" w:rsidP="00E91B09">
            <w:pPr>
              <w:widowControl w:val="0"/>
              <w:jc w:val="center"/>
              <w:rPr>
                <w:rStyle w:val="SubtleEmphasis"/>
                <w:i w:val="0"/>
                <w:color w:val="BFBFBF" w:themeColor="background1" w:themeShade="BF"/>
                <w:sz w:val="20"/>
                <w:szCs w:val="20"/>
                <w:lang w:val="fr-FR"/>
              </w:rPr>
            </w:pPr>
            <w:r w:rsidRPr="001E7535">
              <w:rPr>
                <w:rStyle w:val="SubtleEmphasis"/>
                <w:i w:val="0"/>
                <w:color w:val="auto"/>
                <w:sz w:val="20"/>
                <w:szCs w:val="20"/>
                <w:lang w:val="fr-FR"/>
              </w:rPr>
              <w:t xml:space="preserve">Personnes </w:t>
            </w:r>
            <w:r w:rsidR="00E91B09">
              <w:rPr>
                <w:rStyle w:val="SubtleEmphasis"/>
                <w:i w:val="0"/>
                <w:color w:val="auto"/>
                <w:sz w:val="20"/>
                <w:szCs w:val="20"/>
                <w:lang w:val="fr-FR"/>
              </w:rPr>
              <w:t>qui ne peut pas rentre au</w:t>
            </w:r>
            <w:r w:rsidRPr="001E7535">
              <w:rPr>
                <w:rStyle w:val="SubtleEmphasis"/>
                <w:i w:val="0"/>
                <w:color w:val="auto"/>
                <w:sz w:val="20"/>
                <w:szCs w:val="20"/>
                <w:lang w:val="fr-FR"/>
              </w:rPr>
              <w:t xml:space="preserve"> terrain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09A5" w14:textId="6C178303" w:rsidR="00F574D9" w:rsidRPr="003F1F88" w:rsidRDefault="001E7535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1E7535">
              <w:rPr>
                <w:rStyle w:val="SubtleEmphasis"/>
                <w:i w:val="0"/>
                <w:noProof/>
                <w:sz w:val="20"/>
                <w:szCs w:val="20"/>
                <w:lang w:eastAsia="ja-JP"/>
              </w:rPr>
              <w:drawing>
                <wp:inline distT="0" distB="0" distL="0" distR="0" wp14:anchorId="36B64DFE" wp14:editId="180BBDA7">
                  <wp:extent cx="559340" cy="407973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08" cy="420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614CD" w14:textId="2B0CDFF1" w:rsidR="00F574D9" w:rsidRPr="003F1F88" w:rsidRDefault="00F574D9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 xml:space="preserve">Maisons partiellement </w:t>
            </w:r>
            <w:r w:rsidR="003F1F88"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>endommagé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0B61" w14:textId="485BE949" w:rsidR="00F574D9" w:rsidRPr="003F1F88" w:rsidRDefault="001E7535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1E7535">
              <w:rPr>
                <w:rStyle w:val="SubtleEmphasis"/>
                <w:i w:val="0"/>
                <w:noProof/>
                <w:sz w:val="20"/>
                <w:szCs w:val="20"/>
                <w:lang w:eastAsia="ja-JP"/>
              </w:rPr>
              <w:drawing>
                <wp:inline distT="0" distB="0" distL="0" distR="0" wp14:anchorId="28A2762A" wp14:editId="57B05EBB">
                  <wp:extent cx="588524" cy="430205"/>
                  <wp:effectExtent l="0" t="0" r="2540" b="8255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06" cy="43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0E038" w14:textId="2AC513DF" w:rsidR="00F574D9" w:rsidRPr="003F1F88" w:rsidRDefault="00F574D9" w:rsidP="001E7535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 xml:space="preserve">Maisons </w:t>
            </w:r>
            <w:r w:rsidR="003F1F88"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>complètement</w:t>
            </w:r>
            <w:r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 xml:space="preserve"> </w:t>
            </w:r>
            <w:r w:rsidR="003F1F88"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>détruit</w:t>
            </w:r>
          </w:p>
        </w:tc>
      </w:tr>
    </w:tbl>
    <w:p w14:paraId="318757CF" w14:textId="77777777" w:rsidR="00875B3E" w:rsidRPr="00875B3E" w:rsidRDefault="00875B3E" w:rsidP="00875B3E">
      <w:pPr>
        <w:rPr>
          <w:lang w:val="fr-CH"/>
        </w:rPr>
      </w:pPr>
    </w:p>
    <w:p w14:paraId="3040691B" w14:textId="21F6CFAF" w:rsidR="00875B3E" w:rsidRPr="00875B3E" w:rsidRDefault="00875B3E" w:rsidP="00875B3E">
      <w:pPr>
        <w:pStyle w:val="Heading21"/>
        <w:rPr>
          <w:lang w:val="fr-CH"/>
        </w:rPr>
      </w:pPr>
      <w:r w:rsidRPr="00875B3E">
        <w:rPr>
          <w:lang w:val="fr-CH"/>
        </w:rPr>
        <w:t xml:space="preserve">Action de </w:t>
      </w:r>
      <w:r w:rsidR="003F1F88">
        <w:rPr>
          <w:lang w:val="fr-CH"/>
        </w:rPr>
        <w:t>Répo</w:t>
      </w:r>
      <w:r w:rsidR="003F1F88" w:rsidRPr="00875B3E">
        <w:rPr>
          <w:lang w:val="fr-CH"/>
        </w:rPr>
        <w:t>nse</w:t>
      </w:r>
    </w:p>
    <w:p w14:paraId="37DA4570" w14:textId="34DD6FC5" w:rsidR="00875B3E" w:rsidRPr="00875B3E" w:rsidRDefault="00E75D83" w:rsidP="00875B3E">
      <w:pPr>
        <w:pStyle w:val="Heading3"/>
        <w:rPr>
          <w:lang w:val="fr-CH"/>
        </w:rPr>
      </w:pPr>
      <w:r>
        <w:rPr>
          <w:lang w:val="fr-CH"/>
        </w:rPr>
        <w:t>Urgence</w:t>
      </w:r>
      <w:r w:rsidR="00875B3E" w:rsidRPr="00875B3E">
        <w:rPr>
          <w:lang w:val="fr-CH"/>
        </w:rPr>
        <w:t xml:space="preserve"> </w:t>
      </w:r>
    </w:p>
    <w:p w14:paraId="4BA69FF8" w14:textId="751CCD42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Fourniture des articles d’abris d’urgence et de</w:t>
      </w:r>
      <w:r w:rsidR="00744882">
        <w:rPr>
          <w:lang w:val="fr-CH"/>
        </w:rPr>
        <w:t>s</w:t>
      </w:r>
      <w:r w:rsidRPr="00875B3E">
        <w:rPr>
          <w:lang w:val="fr-CH"/>
        </w:rPr>
        <w:t xml:space="preserve"> </w:t>
      </w:r>
      <w:r w:rsidR="00E75D83" w:rsidRPr="00E75D83">
        <w:rPr>
          <w:b/>
          <w:lang w:val="fr-CH"/>
        </w:rPr>
        <w:t xml:space="preserve">kits </w:t>
      </w:r>
      <w:r w:rsidR="00744882">
        <w:rPr>
          <w:b/>
          <w:lang w:val="fr-CH"/>
        </w:rPr>
        <w:t>NFI</w:t>
      </w:r>
      <w:r w:rsidRPr="00875B3E">
        <w:rPr>
          <w:lang w:val="fr-CH"/>
        </w:rPr>
        <w:t xml:space="preserve"> tels que des </w:t>
      </w:r>
      <w:r w:rsidRPr="00E75D83">
        <w:rPr>
          <w:b/>
          <w:lang w:val="fr-CH"/>
        </w:rPr>
        <w:t>bâches</w:t>
      </w:r>
      <w:r w:rsidR="00E75D83" w:rsidRPr="00E75D83">
        <w:rPr>
          <w:b/>
          <w:lang w:val="fr-CH"/>
        </w:rPr>
        <w:t xml:space="preserve"> plastiques</w:t>
      </w:r>
      <w:r w:rsidRPr="00875B3E">
        <w:rPr>
          <w:lang w:val="fr-CH"/>
        </w:rPr>
        <w:t xml:space="preserve">, soutenus par la </w:t>
      </w:r>
      <w:r w:rsidRPr="00E75D83">
        <w:rPr>
          <w:b/>
          <w:lang w:val="fr-CH"/>
        </w:rPr>
        <w:t>formation appropriée</w:t>
      </w:r>
      <w:r w:rsidRPr="00875B3E">
        <w:rPr>
          <w:lang w:val="fr-CH"/>
        </w:rPr>
        <w:t xml:space="preserve"> aux sites et aux communications de distribution.</w:t>
      </w:r>
      <w:r w:rsidR="0086586B">
        <w:rPr>
          <w:lang w:val="fr-CH"/>
        </w:rPr>
        <w:t xml:space="preserve"> D</w:t>
      </w:r>
      <w:r w:rsidR="00744882">
        <w:rPr>
          <w:lang w:val="fr-CH"/>
        </w:rPr>
        <w:t>istributions de</w:t>
      </w:r>
      <w:r w:rsidR="0086586B">
        <w:rPr>
          <w:lang w:val="fr-CH"/>
        </w:rPr>
        <w:t xml:space="preserve"> la no</w:t>
      </w:r>
      <w:r w:rsidR="003F1F88">
        <w:rPr>
          <w:lang w:val="fr-CH"/>
        </w:rPr>
        <w:t>u</w:t>
      </w:r>
      <w:r w:rsidR="0086586B">
        <w:rPr>
          <w:lang w:val="fr-CH"/>
        </w:rPr>
        <w:t>rriture.</w:t>
      </w:r>
    </w:p>
    <w:p w14:paraId="5253D578" w14:textId="6F823331" w:rsidR="00875B3E" w:rsidRPr="00875B3E" w:rsidRDefault="003F1F88" w:rsidP="00875B3E">
      <w:pPr>
        <w:pStyle w:val="Heading3"/>
        <w:rPr>
          <w:lang w:val="fr-CH"/>
        </w:rPr>
      </w:pPr>
      <w:r w:rsidRPr="00875B3E">
        <w:rPr>
          <w:lang w:val="fr-CH"/>
        </w:rPr>
        <w:t>Sout</w:t>
      </w:r>
      <w:r>
        <w:rPr>
          <w:lang w:val="fr-CH"/>
        </w:rPr>
        <w:t>i</w:t>
      </w:r>
      <w:r w:rsidRPr="00875B3E">
        <w:rPr>
          <w:lang w:val="fr-CH"/>
        </w:rPr>
        <w:t>en</w:t>
      </w:r>
      <w:r>
        <w:rPr>
          <w:lang w:val="fr-CH"/>
        </w:rPr>
        <w:t xml:space="preserve"> </w:t>
      </w:r>
      <w:r w:rsidR="00A67BD8">
        <w:rPr>
          <w:lang w:val="fr-CH"/>
        </w:rPr>
        <w:t>à</w:t>
      </w:r>
      <w:r>
        <w:rPr>
          <w:lang w:val="fr-CH"/>
        </w:rPr>
        <w:t xml:space="preserve"> </w:t>
      </w:r>
      <w:r w:rsidR="00744882">
        <w:rPr>
          <w:lang w:val="fr-CH"/>
        </w:rPr>
        <w:t>l`</w:t>
      </w:r>
      <w:r>
        <w:rPr>
          <w:lang w:val="fr-CH"/>
        </w:rPr>
        <w:t>auto-</w:t>
      </w:r>
      <w:r w:rsidR="00744882">
        <w:rPr>
          <w:lang w:val="fr-CH"/>
        </w:rPr>
        <w:t>récupération</w:t>
      </w:r>
      <w:r w:rsidR="00875B3E" w:rsidRPr="00875B3E">
        <w:rPr>
          <w:lang w:val="fr-CH"/>
        </w:rPr>
        <w:t xml:space="preserve"> </w:t>
      </w:r>
    </w:p>
    <w:p w14:paraId="7C277050" w14:textId="4483149B" w:rsidR="00875B3E" w:rsidRPr="00875B3E" w:rsidRDefault="00875B3E" w:rsidP="00E91B09">
      <w:pPr>
        <w:pStyle w:val="Bullets"/>
        <w:numPr>
          <w:ilvl w:val="0"/>
          <w:numId w:val="8"/>
        </w:numPr>
        <w:ind w:left="360"/>
        <w:rPr>
          <w:lang w:val="fr-CH"/>
        </w:rPr>
      </w:pPr>
      <w:r w:rsidRPr="00875B3E">
        <w:rPr>
          <w:lang w:val="fr-CH"/>
        </w:rPr>
        <w:t xml:space="preserve">Soutenir les </w:t>
      </w:r>
      <w:r w:rsidR="001F065E" w:rsidRPr="001F065E">
        <w:rPr>
          <w:lang w:val="fr-CH"/>
        </w:rPr>
        <w:t xml:space="preserve"> </w:t>
      </w:r>
      <w:r w:rsidRPr="00875B3E">
        <w:rPr>
          <w:lang w:val="fr-CH"/>
        </w:rPr>
        <w:t xml:space="preserve">familles les plus vulnérables de la façon indiqué par le propriétaire, avec des </w:t>
      </w:r>
      <w:r w:rsidRPr="00E75D83">
        <w:rPr>
          <w:b/>
          <w:lang w:val="fr-CH"/>
        </w:rPr>
        <w:t>kits de réparation</w:t>
      </w:r>
      <w:r w:rsidR="00E75D83">
        <w:rPr>
          <w:lang w:val="fr-CH"/>
        </w:rPr>
        <w:t xml:space="preserve"> (</w:t>
      </w:r>
      <w:r w:rsidR="00744882">
        <w:rPr>
          <w:lang w:val="fr-CH"/>
        </w:rPr>
        <w:t>tôle</w:t>
      </w:r>
      <w:r w:rsidR="00E75D83">
        <w:rPr>
          <w:lang w:val="fr-CH"/>
        </w:rPr>
        <w:t>, bois</w:t>
      </w:r>
      <w:r w:rsidR="00744882">
        <w:rPr>
          <w:lang w:val="fr-CH"/>
        </w:rPr>
        <w:t>, etc.</w:t>
      </w:r>
      <w:r w:rsidR="00E75D83">
        <w:rPr>
          <w:lang w:val="fr-CH"/>
        </w:rPr>
        <w:t xml:space="preserve">) </w:t>
      </w:r>
      <w:r w:rsidR="00E75D83" w:rsidRPr="00E91B09">
        <w:rPr>
          <w:b/>
          <w:lang w:val="fr-CH"/>
        </w:rPr>
        <w:t>kits des fixations</w:t>
      </w:r>
      <w:r w:rsidR="00E75D83">
        <w:rPr>
          <w:lang w:val="fr-CH"/>
        </w:rPr>
        <w:t>,</w:t>
      </w:r>
      <w:r w:rsidRPr="00875B3E">
        <w:rPr>
          <w:lang w:val="fr-CH"/>
        </w:rPr>
        <w:t xml:space="preserve"> </w:t>
      </w:r>
      <w:r w:rsidRPr="00E91B09">
        <w:rPr>
          <w:b/>
          <w:lang w:val="fr-CH"/>
        </w:rPr>
        <w:t>boîtes à outils</w:t>
      </w:r>
      <w:r w:rsidR="00E75D83">
        <w:rPr>
          <w:lang w:val="fr-CH"/>
        </w:rPr>
        <w:t xml:space="preserve"> (communautaire)</w:t>
      </w:r>
      <w:r w:rsidRPr="00875B3E">
        <w:rPr>
          <w:lang w:val="fr-CH"/>
        </w:rPr>
        <w:t>,</w:t>
      </w:r>
      <w:r w:rsidR="00E75D83">
        <w:rPr>
          <w:lang w:val="fr-CH"/>
        </w:rPr>
        <w:t xml:space="preserve"> avec /</w:t>
      </w:r>
      <w:r w:rsidRPr="00875B3E">
        <w:rPr>
          <w:lang w:val="fr-CH"/>
        </w:rPr>
        <w:t xml:space="preserve">ou leur équivalent en </w:t>
      </w:r>
      <w:r w:rsidRPr="00E91B09">
        <w:rPr>
          <w:b/>
          <w:lang w:val="fr-CH"/>
        </w:rPr>
        <w:t>argent liquide ou des bons d’achat</w:t>
      </w:r>
      <w:r w:rsidRPr="00875B3E">
        <w:rPr>
          <w:lang w:val="fr-CH"/>
        </w:rPr>
        <w:t>.</w:t>
      </w:r>
    </w:p>
    <w:p w14:paraId="100C9DAF" w14:textId="5582116F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 xml:space="preserve">Réparations des logements accompagnés </w:t>
      </w:r>
      <w:r w:rsidRPr="00C932DE">
        <w:rPr>
          <w:b/>
          <w:lang w:val="fr-CH"/>
        </w:rPr>
        <w:t xml:space="preserve">de la formation </w:t>
      </w:r>
      <w:r w:rsidR="00C932DE" w:rsidRPr="00C932DE">
        <w:rPr>
          <w:b/>
          <w:lang w:val="fr-CH"/>
        </w:rPr>
        <w:t xml:space="preserve">technique </w:t>
      </w:r>
      <w:r w:rsidRPr="00875B3E">
        <w:rPr>
          <w:lang w:val="fr-CH"/>
        </w:rPr>
        <w:t>et de l'information sur les principes fiable de la construction, la sensibilisation sur les risques à l’</w:t>
      </w:r>
      <w:r w:rsidR="00744882" w:rsidRPr="00875B3E">
        <w:rPr>
          <w:lang w:val="fr-CH"/>
        </w:rPr>
        <w:t>échelle</w:t>
      </w:r>
      <w:r w:rsidRPr="00875B3E">
        <w:rPr>
          <w:lang w:val="fr-CH"/>
        </w:rPr>
        <w:t xml:space="preserve">  communautaire, des activités de </w:t>
      </w:r>
      <w:r w:rsidR="00744882" w:rsidRPr="00875B3E">
        <w:rPr>
          <w:lang w:val="fr-CH"/>
        </w:rPr>
        <w:t>réduction</w:t>
      </w:r>
      <w:r w:rsidR="00744882">
        <w:rPr>
          <w:lang w:val="fr-CH"/>
        </w:rPr>
        <w:t>s</w:t>
      </w:r>
      <w:r w:rsidRPr="00875B3E">
        <w:rPr>
          <w:lang w:val="fr-CH"/>
        </w:rPr>
        <w:t xml:space="preserve"> des Risques et des désastres (DRR) dans toute la réponse.</w:t>
      </w:r>
    </w:p>
    <w:p w14:paraId="4D1AFDA5" w14:textId="35964E13" w:rsidR="00875B3E" w:rsidRPr="00875B3E" w:rsidRDefault="00875B3E" w:rsidP="00E06999">
      <w:pPr>
        <w:pStyle w:val="Heading21"/>
        <w:rPr>
          <w:lang w:val="fr-CH"/>
        </w:rPr>
      </w:pPr>
      <w:r w:rsidRPr="00875B3E">
        <w:rPr>
          <w:lang w:val="fr-CH"/>
        </w:rPr>
        <w:t>Approches</w:t>
      </w:r>
    </w:p>
    <w:p w14:paraId="1F8172AB" w14:textId="6CB31A77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Appui aux processus de récupération motivés par le propriétaire. Ceci commence</w:t>
      </w:r>
      <w:r w:rsidR="00744882">
        <w:rPr>
          <w:lang w:val="fr-CH"/>
        </w:rPr>
        <w:t>ra</w:t>
      </w:r>
      <w:r w:rsidRPr="00875B3E">
        <w:rPr>
          <w:lang w:val="fr-CH"/>
        </w:rPr>
        <w:t xml:space="preserve"> immédiatement.</w:t>
      </w:r>
    </w:p>
    <w:p w14:paraId="4418C7CA" w14:textId="49E3B9E5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Classement par ordre de priorité des groupes vulnérables.</w:t>
      </w:r>
    </w:p>
    <w:p w14:paraId="05B556AB" w14:textId="56D20C1C" w:rsid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Travail au voisinage et aux règlements de niveau avec la programmation intégrée.</w:t>
      </w:r>
    </w:p>
    <w:p w14:paraId="2055BF59" w14:textId="4F6E12B1" w:rsidR="00C932DE" w:rsidRPr="00875B3E" w:rsidRDefault="00C932DE" w:rsidP="00875B3E">
      <w:pPr>
        <w:pStyle w:val="Bullets"/>
        <w:ind w:hanging="360"/>
        <w:rPr>
          <w:lang w:val="fr-CH"/>
        </w:rPr>
      </w:pPr>
      <w:r>
        <w:rPr>
          <w:lang w:val="fr-CH"/>
        </w:rPr>
        <w:t>Faites attention aux besoins spécifiques des personnes qui doivent être relocalise.</w:t>
      </w:r>
    </w:p>
    <w:p w14:paraId="18CAA023" w14:textId="294F9274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Évitez la création des camps.</w:t>
      </w:r>
    </w:p>
    <w:p w14:paraId="306E132A" w14:textId="0C8FD2BE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Des activités doivent être exercées en coordination avec le WASH, protection, moyens de subsistance.</w:t>
      </w:r>
    </w:p>
    <w:p w14:paraId="09E211CC" w14:textId="4CAFF3E6" w:rsidR="00875B3E" w:rsidRPr="00875B3E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Des activités devraient être exercées dans le but des traction-facteurs d'atténuation aux centres urbains, prévention des déplacements secondaires et soutien du retour de coffre-fort et de volontaire.</w:t>
      </w:r>
    </w:p>
    <w:p w14:paraId="494E628D" w14:textId="196DB216" w:rsidR="005A1DDC" w:rsidRDefault="00875B3E" w:rsidP="00875B3E">
      <w:pPr>
        <w:pStyle w:val="Bullets"/>
        <w:ind w:hanging="360"/>
        <w:rPr>
          <w:lang w:val="fr-CH"/>
        </w:rPr>
      </w:pPr>
      <w:r w:rsidRPr="00875B3E">
        <w:rPr>
          <w:lang w:val="fr-CH"/>
        </w:rPr>
        <w:t>Une attention spécifique pour satisfaire les besoins comprenant des considérations de la vulnérabilité et du genre.</w:t>
      </w:r>
    </w:p>
    <w:p w14:paraId="50E96063" w14:textId="77777777" w:rsidR="005F417B" w:rsidRDefault="005F417B" w:rsidP="005F417B">
      <w:pPr>
        <w:pStyle w:val="Bullets"/>
        <w:numPr>
          <w:ilvl w:val="0"/>
          <w:numId w:val="0"/>
        </w:numPr>
        <w:ind w:left="360"/>
        <w:rPr>
          <w:lang w:val="fr-CH"/>
        </w:rPr>
      </w:pPr>
    </w:p>
    <w:p w14:paraId="05086FBA" w14:textId="7D7D464C" w:rsidR="005F417B" w:rsidRPr="005F417B" w:rsidRDefault="005F417B" w:rsidP="005F417B">
      <w:pPr>
        <w:pStyle w:val="Header"/>
      </w:pPr>
      <w:r w:rsidRPr="005F417B">
        <w:lastRenderedPageBreak/>
        <w:t>DRAFT Stratégie: Shelter et NFI</w:t>
      </w:r>
    </w:p>
    <w:p w14:paraId="2FB2D4E4" w14:textId="77777777" w:rsidR="005F417B" w:rsidRDefault="005F417B" w:rsidP="005F417B">
      <w:pPr>
        <w:pStyle w:val="Header"/>
      </w:pPr>
      <w:r w:rsidRPr="005F417B">
        <w:t xml:space="preserve">  </w:t>
      </w:r>
      <w:r w:rsidRPr="00875B3E">
        <w:t>Hurricane Matthew Response (17/10/16)</w:t>
      </w:r>
    </w:p>
    <w:p w14:paraId="7A9DE9A5" w14:textId="77777777" w:rsidR="005F417B" w:rsidRPr="00875B3E" w:rsidRDefault="005F417B" w:rsidP="005F417B">
      <w:pPr>
        <w:pStyle w:val="Header"/>
      </w:pPr>
    </w:p>
    <w:p w14:paraId="17194F56" w14:textId="77777777" w:rsidR="005F417B" w:rsidRPr="005F417B" w:rsidRDefault="005F417B" w:rsidP="005F417B">
      <w:pPr>
        <w:pStyle w:val="Heading21"/>
      </w:pPr>
      <w:r w:rsidRPr="005F417B">
        <w:t>Objectifs</w:t>
      </w:r>
    </w:p>
    <w:p w14:paraId="6B8D9949" w14:textId="77777777" w:rsidR="00C83063" w:rsidRDefault="00C83063" w:rsidP="00C83063">
      <w:pPr>
        <w:pStyle w:val="Bullets"/>
      </w:pPr>
      <w:r>
        <w:t>To safeguard the health, security, privacy and dignity women and men, boys and girls affected by Hurricane Matthew through the provision of emergency shelter and NFI assistance.</w:t>
      </w:r>
    </w:p>
    <w:p w14:paraId="323E643B" w14:textId="77777777" w:rsidR="00C83063" w:rsidRDefault="00C83063" w:rsidP="00C83063">
      <w:pPr>
        <w:pStyle w:val="Bullets"/>
      </w:pPr>
      <w:r>
        <w:t xml:space="preserve">To support durable solutions to protracted displacement (avoiding the creation of camps and allowing safe return from collective centres). </w:t>
      </w:r>
    </w:p>
    <w:p w14:paraId="1E97F5B1" w14:textId="77777777" w:rsidR="00C83063" w:rsidRDefault="00C83063" w:rsidP="00C83063">
      <w:pPr>
        <w:pStyle w:val="Bullets"/>
      </w:pPr>
      <w:r>
        <w:t>To promote early self-recovery through a participatory neighbourhood/settlements approach that integrates WASH, health, livelihood and protection.</w:t>
      </w:r>
    </w:p>
    <w:p w14:paraId="3DA0CA18" w14:textId="3801AB2C" w:rsidR="00C83063" w:rsidRDefault="00C83063" w:rsidP="00C83063">
      <w:pPr>
        <w:pStyle w:val="Heading21"/>
      </w:pPr>
      <w:r>
        <w:t>Settlement typologies</w:t>
      </w:r>
    </w:p>
    <w:p w14:paraId="73F46F7F" w14:textId="77777777" w:rsidR="00C83063" w:rsidRPr="00C83063" w:rsidRDefault="00C83063" w:rsidP="00C83063">
      <w:pPr>
        <w:pStyle w:val="Bullets"/>
      </w:pPr>
      <w:r w:rsidRPr="00C83063">
        <w:rPr>
          <w:highlight w:val="white"/>
        </w:rPr>
        <w:t xml:space="preserve">Initial feedback from agencies indicates that the affected population are divided into </w:t>
      </w:r>
      <w:r>
        <w:rPr>
          <w:highlight w:val="white"/>
        </w:rPr>
        <w:t>the following settlement types.</w:t>
      </w:r>
    </w:p>
    <w:p w14:paraId="45951100" w14:textId="036654F9" w:rsidR="005F417B" w:rsidRPr="00C83063" w:rsidRDefault="00C83063" w:rsidP="00C83063">
      <w:pPr>
        <w:pStyle w:val="Bullets"/>
        <w:numPr>
          <w:ilvl w:val="0"/>
          <w:numId w:val="0"/>
        </w:numPr>
        <w:ind w:left="360"/>
      </w:pPr>
      <w:r w:rsidRPr="00C83063">
        <w:rPr>
          <w:highlight w:val="white"/>
        </w:rPr>
        <w:t>Different interventions may be required depending on displacement and damage type: urban, rural, displaced, non-displaced and the specific context</w:t>
      </w:r>
      <w:r w:rsidR="005F417B" w:rsidRPr="00C83063">
        <w:t xml:space="preserve"> </w:t>
      </w:r>
      <w:r w:rsidR="005F417B" w:rsidRPr="00C83063">
        <w:tab/>
        <w:t xml:space="preserve"> </w:t>
      </w:r>
      <w:r w:rsidR="005F417B" w:rsidRPr="00C83063">
        <w:tab/>
        <w:t xml:space="preserve"> </w:t>
      </w:r>
      <w:r w:rsidR="005F417B" w:rsidRPr="00C83063">
        <w:tab/>
        <w:t xml:space="preserve"> </w:t>
      </w:r>
      <w:r w:rsidR="005F417B" w:rsidRPr="00C83063">
        <w:tab/>
      </w:r>
    </w:p>
    <w:tbl>
      <w:tblPr>
        <w:tblW w:w="10082" w:type="dxa"/>
        <w:tblInd w:w="170" w:type="dxa"/>
        <w:tblLayout w:type="fixed"/>
        <w:tblLook w:val="0600" w:firstRow="0" w:lastRow="0" w:firstColumn="0" w:lastColumn="0" w:noHBand="1" w:noVBand="1"/>
      </w:tblPr>
      <w:tblGrid>
        <w:gridCol w:w="1591"/>
        <w:gridCol w:w="482"/>
        <w:gridCol w:w="1439"/>
        <w:gridCol w:w="1259"/>
        <w:gridCol w:w="1261"/>
        <w:gridCol w:w="1170"/>
        <w:gridCol w:w="1440"/>
        <w:gridCol w:w="1440"/>
      </w:tblGrid>
      <w:tr w:rsidR="005F417B" w:rsidRPr="00F574D9" w14:paraId="34F5DFAB" w14:textId="77777777" w:rsidTr="0045371D">
        <w:tc>
          <w:tcPr>
            <w:tcW w:w="100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A0246" w14:textId="11D12589" w:rsidR="005F417B" w:rsidRPr="00E75D83" w:rsidRDefault="00E91B09" w:rsidP="0045371D">
            <w:pPr>
              <w:widowControl w:val="0"/>
              <w:jc w:val="center"/>
              <w:rPr>
                <w:b/>
                <w:noProof/>
                <w:lang w:val="fr-CH"/>
              </w:rPr>
            </w:pPr>
            <w:r>
              <w:rPr>
                <w:b/>
                <w:noProof/>
                <w:lang w:val="fr-CH"/>
              </w:rPr>
              <w:t>Summary of damaged structures</w:t>
            </w:r>
          </w:p>
        </w:tc>
      </w:tr>
      <w:tr w:rsidR="005F417B" w:rsidRPr="000845FE" w14:paraId="090CF441" w14:textId="77777777" w:rsidTr="0045371D"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6B5A" w14:textId="3DF48A0B" w:rsidR="005F417B" w:rsidRPr="00C932DE" w:rsidRDefault="00E91B09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>
              <w:rPr>
                <w:rStyle w:val="SubtleEmphasis"/>
                <w:i w:val="0"/>
                <w:sz w:val="20"/>
                <w:szCs w:val="20"/>
                <w:lang w:val="fr-FR"/>
              </w:rPr>
              <w:t>Damaged public buildings</w:t>
            </w:r>
          </w:p>
        </w:tc>
        <w:tc>
          <w:tcPr>
            <w:tcW w:w="482" w:type="dxa"/>
            <w:tcBorders>
              <w:left w:val="single" w:sz="6" w:space="0" w:color="000000"/>
              <w:right w:val="single" w:sz="6" w:space="0" w:color="000000"/>
            </w:tcBorders>
          </w:tcPr>
          <w:p w14:paraId="272D506F" w14:textId="77777777" w:rsidR="005F417B" w:rsidRPr="00C932DE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</w:p>
        </w:tc>
        <w:tc>
          <w:tcPr>
            <w:tcW w:w="5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8C04" w14:textId="77777777" w:rsidR="005F417B" w:rsidRPr="00C932DE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 xml:space="preserve">Abri des personnes affectées </w:t>
            </w:r>
          </w:p>
          <w:p w14:paraId="3BCF3930" w14:textId="77777777" w:rsidR="005F417B" w:rsidRPr="00C932DE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rStyle w:val="SubtleEmphasis"/>
                <w:i w:val="0"/>
                <w:sz w:val="20"/>
                <w:szCs w:val="20"/>
                <w:lang w:val="fr-FR"/>
              </w:rPr>
              <w:t>et déplacées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C812" w14:textId="77777777" w:rsidR="005F417B" w:rsidRPr="003F1F88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 xml:space="preserve">Abri des personnes affectées </w:t>
            </w:r>
          </w:p>
          <w:p w14:paraId="65F52803" w14:textId="77777777" w:rsidR="005F417B" w:rsidRPr="003F1F88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3F1F88">
              <w:rPr>
                <w:rStyle w:val="SubtleEmphasis"/>
                <w:i w:val="0"/>
                <w:sz w:val="20"/>
                <w:szCs w:val="20"/>
                <w:lang w:val="fr-CH"/>
              </w:rPr>
              <w:t>Non-déplacées</w:t>
            </w:r>
          </w:p>
        </w:tc>
      </w:tr>
      <w:tr w:rsidR="005F417B" w:rsidRPr="000845FE" w14:paraId="6239B5FB" w14:textId="77777777" w:rsidTr="0045371D"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0A13" w14:textId="77777777" w:rsidR="005F417B" w:rsidRPr="00C932DE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</w:p>
          <w:p w14:paraId="7CA65809" w14:textId="77777777" w:rsidR="005F417B" w:rsidRPr="00C932DE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</w:p>
          <w:p w14:paraId="148C4902" w14:textId="77777777" w:rsidR="005F417B" w:rsidRPr="00C932DE" w:rsidRDefault="005F417B" w:rsidP="0045371D">
            <w:pPr>
              <w:widowControl w:val="0"/>
              <w:rPr>
                <w:rStyle w:val="SubtleEmphasis"/>
                <w:i w:val="0"/>
                <w:sz w:val="20"/>
                <w:szCs w:val="20"/>
                <w:lang w:val="fr-FR"/>
              </w:rPr>
            </w:pPr>
          </w:p>
          <w:p w14:paraId="64D98F64" w14:textId="66E98828" w:rsidR="005F417B" w:rsidRPr="00E91B09" w:rsidRDefault="00E91B09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E91B09">
              <w:rPr>
                <w:rStyle w:val="SubtleEmphasis"/>
                <w:i w:val="0"/>
                <w:sz w:val="20"/>
                <w:szCs w:val="20"/>
              </w:rPr>
              <w:t>Not included in this strategy</w:t>
            </w:r>
          </w:p>
        </w:tc>
        <w:tc>
          <w:tcPr>
            <w:tcW w:w="482" w:type="dxa"/>
            <w:tcBorders>
              <w:left w:val="single" w:sz="6" w:space="0" w:color="000000"/>
              <w:right w:val="single" w:sz="6" w:space="0" w:color="000000"/>
            </w:tcBorders>
          </w:tcPr>
          <w:p w14:paraId="095EDBFA" w14:textId="77777777" w:rsidR="005F417B" w:rsidRPr="00E91B09" w:rsidRDefault="005F417B" w:rsidP="0045371D">
            <w:pPr>
              <w:widowControl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4ABE" w14:textId="77777777" w:rsidR="005F417B" w:rsidRPr="00E91B09" w:rsidRDefault="005F417B" w:rsidP="00E91B09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C932DE">
              <w:rPr>
                <w:noProof/>
                <w:sz w:val="20"/>
                <w:szCs w:val="20"/>
                <w:lang w:eastAsia="ja-JP"/>
              </w:rPr>
              <w:drawing>
                <wp:inline distT="114300" distB="114300" distL="114300" distR="114300" wp14:anchorId="498FF143" wp14:editId="322770A8">
                  <wp:extent cx="627434" cy="418290"/>
                  <wp:effectExtent l="0" t="0" r="1270" b="1270"/>
                  <wp:docPr id="218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412" cy="4229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91B09" w:rsidRPr="00E91B09">
              <w:rPr>
                <w:rStyle w:val="SubtleEmphasis"/>
                <w:i w:val="0"/>
                <w:sz w:val="20"/>
                <w:szCs w:val="20"/>
              </w:rPr>
              <w:t>People living in public buildings</w:t>
            </w:r>
          </w:p>
          <w:p w14:paraId="38E41131" w14:textId="607A3899" w:rsidR="00E91B09" w:rsidRPr="00E91B09" w:rsidRDefault="00E91B09" w:rsidP="00E91B09">
            <w:pPr>
              <w:widowControl w:val="0"/>
              <w:jc w:val="center"/>
              <w:rPr>
                <w:rStyle w:val="SubtleEmphasis"/>
                <w:b/>
                <w:i w:val="0"/>
                <w:sz w:val="20"/>
                <w:szCs w:val="20"/>
              </w:rPr>
            </w:pPr>
            <w:r>
              <w:rPr>
                <w:rStyle w:val="SubtleEmphasis"/>
                <w:b/>
                <w:i w:val="0"/>
                <w:sz w:val="20"/>
                <w:szCs w:val="20"/>
              </w:rPr>
              <w:t>P</w:t>
            </w:r>
            <w:r w:rsidRPr="00E91B09">
              <w:rPr>
                <w:rStyle w:val="SubtleEmphasis"/>
                <w:b/>
                <w:i w:val="0"/>
                <w:sz w:val="20"/>
                <w:szCs w:val="20"/>
              </w:rPr>
              <w:t>riority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6456" w14:textId="61A3E771" w:rsidR="005F417B" w:rsidRPr="00C932DE" w:rsidRDefault="005F417B" w:rsidP="00E91B09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noProof/>
                <w:sz w:val="20"/>
                <w:szCs w:val="20"/>
                <w:lang w:eastAsia="ja-JP"/>
              </w:rPr>
              <w:drawing>
                <wp:inline distT="114300" distB="114300" distL="114300" distR="114300" wp14:anchorId="2E19A44A" wp14:editId="28C07AC2">
                  <wp:extent cx="603115" cy="417830"/>
                  <wp:effectExtent l="0" t="0" r="6985" b="1270"/>
                  <wp:docPr id="219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70" cy="4221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91B09">
              <w:rPr>
                <w:rStyle w:val="SubtleEmphasis"/>
                <w:i w:val="0"/>
                <w:color w:val="BFBFBF" w:themeColor="background1" w:themeShade="BF"/>
                <w:sz w:val="20"/>
                <w:szCs w:val="20"/>
                <w:lang w:val="fr-FR"/>
              </w:rPr>
              <w:t>camps to be avoided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016C" w14:textId="726AF4F5" w:rsidR="005F417B" w:rsidRPr="00C932DE" w:rsidRDefault="005F417B" w:rsidP="00E91B09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FR"/>
              </w:rPr>
            </w:pPr>
            <w:r w:rsidRPr="00C932DE">
              <w:rPr>
                <w:noProof/>
                <w:sz w:val="20"/>
                <w:szCs w:val="20"/>
                <w:lang w:eastAsia="ja-JP"/>
              </w:rPr>
              <w:drawing>
                <wp:inline distT="114300" distB="114300" distL="114300" distR="114300" wp14:anchorId="7B323013" wp14:editId="4F6B53AB">
                  <wp:extent cx="588524" cy="417830"/>
                  <wp:effectExtent l="0" t="0" r="2540" b="1270"/>
                  <wp:docPr id="220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268" cy="4226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91B09">
              <w:rPr>
                <w:rStyle w:val="SubtleEmphasis"/>
                <w:i w:val="0"/>
                <w:sz w:val="20"/>
                <w:szCs w:val="20"/>
                <w:lang w:val="fr-FR"/>
              </w:rPr>
              <w:t>host families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5F54" w14:textId="77777777" w:rsidR="005F417B" w:rsidRPr="00C932DE" w:rsidRDefault="005F417B" w:rsidP="0045371D">
            <w:pPr>
              <w:widowControl w:val="0"/>
              <w:jc w:val="center"/>
              <w:rPr>
                <w:rStyle w:val="SubtleEmphasis"/>
                <w:i w:val="0"/>
                <w:color w:val="BFBFBF" w:themeColor="background1" w:themeShade="BF"/>
                <w:sz w:val="20"/>
                <w:szCs w:val="20"/>
                <w:lang w:val="fr-FR"/>
              </w:rPr>
            </w:pPr>
            <w:r w:rsidRPr="001F065E">
              <w:rPr>
                <w:noProof/>
                <w:lang w:eastAsia="ja-JP"/>
              </w:rPr>
              <w:drawing>
                <wp:inline distT="0" distB="0" distL="0" distR="0" wp14:anchorId="6375B03E" wp14:editId="34F734A8">
                  <wp:extent cx="561065" cy="408845"/>
                  <wp:effectExtent l="0" t="0" r="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939" cy="430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70438" w14:textId="573D7DA8" w:rsidR="005F417B" w:rsidRPr="00E91B09" w:rsidRDefault="00E91B09" w:rsidP="0045371D">
            <w:pPr>
              <w:widowControl w:val="0"/>
              <w:jc w:val="center"/>
              <w:rPr>
                <w:rStyle w:val="SubtleEmphasis"/>
                <w:i w:val="0"/>
                <w:color w:val="BFBFBF" w:themeColor="background1" w:themeShade="BF"/>
                <w:sz w:val="20"/>
                <w:szCs w:val="20"/>
              </w:rPr>
            </w:pPr>
            <w:r w:rsidRPr="00E91B09">
              <w:rPr>
                <w:rStyle w:val="SubtleEmphasis"/>
                <w:i w:val="0"/>
                <w:color w:val="auto"/>
                <w:sz w:val="20"/>
                <w:szCs w:val="20"/>
              </w:rPr>
              <w:t>People who have lost their 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7EA1" w14:textId="77777777" w:rsidR="005F417B" w:rsidRPr="003F1F88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1E7535">
              <w:rPr>
                <w:rStyle w:val="SubtleEmphasis"/>
                <w:i w:val="0"/>
                <w:noProof/>
                <w:sz w:val="20"/>
                <w:szCs w:val="20"/>
                <w:lang w:eastAsia="ja-JP"/>
              </w:rPr>
              <w:drawing>
                <wp:inline distT="0" distB="0" distL="0" distR="0" wp14:anchorId="0AABEDB9" wp14:editId="00CB79C6">
                  <wp:extent cx="559340" cy="407973"/>
                  <wp:effectExtent l="0" t="0" r="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08" cy="420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6BDFB9" w14:textId="33289CC0" w:rsidR="005F417B" w:rsidRPr="003F1F88" w:rsidRDefault="00E91B09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>
              <w:rPr>
                <w:rStyle w:val="SubtleEmphasis"/>
                <w:i w:val="0"/>
                <w:sz w:val="20"/>
                <w:szCs w:val="20"/>
                <w:lang w:val="fr-CH"/>
              </w:rPr>
              <w:t>Partially damaged houses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9226" w14:textId="77777777" w:rsidR="005F417B" w:rsidRPr="003F1F88" w:rsidRDefault="005F417B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 w:rsidRPr="001E7535">
              <w:rPr>
                <w:rStyle w:val="SubtleEmphasis"/>
                <w:i w:val="0"/>
                <w:noProof/>
                <w:sz w:val="20"/>
                <w:szCs w:val="20"/>
                <w:lang w:eastAsia="ja-JP"/>
              </w:rPr>
              <w:drawing>
                <wp:inline distT="0" distB="0" distL="0" distR="0" wp14:anchorId="190B50D0" wp14:editId="6227F1A9">
                  <wp:extent cx="588524" cy="430205"/>
                  <wp:effectExtent l="0" t="0" r="2540" b="8255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06" cy="43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DA2C1" w14:textId="5B2C88E3" w:rsidR="005F417B" w:rsidRPr="003F1F88" w:rsidRDefault="00E91B09" w:rsidP="0045371D">
            <w:pPr>
              <w:widowControl w:val="0"/>
              <w:jc w:val="center"/>
              <w:rPr>
                <w:rStyle w:val="SubtleEmphasis"/>
                <w:i w:val="0"/>
                <w:sz w:val="20"/>
                <w:szCs w:val="20"/>
                <w:lang w:val="fr-CH"/>
              </w:rPr>
            </w:pPr>
            <w:r>
              <w:rPr>
                <w:rStyle w:val="SubtleEmphasis"/>
                <w:i w:val="0"/>
                <w:sz w:val="20"/>
                <w:szCs w:val="20"/>
                <w:lang w:val="fr-CH"/>
              </w:rPr>
              <w:t>Completely destroyed houses</w:t>
            </w:r>
          </w:p>
        </w:tc>
      </w:tr>
    </w:tbl>
    <w:p w14:paraId="5B073F4A" w14:textId="4B655C6D" w:rsidR="005F417B" w:rsidRPr="00875B3E" w:rsidRDefault="005F417B" w:rsidP="005F417B">
      <w:pPr>
        <w:rPr>
          <w:lang w:val="fr-CH"/>
        </w:rPr>
      </w:pPr>
    </w:p>
    <w:p w14:paraId="5795562F" w14:textId="77777777" w:rsidR="00C83063" w:rsidRPr="00C83063" w:rsidRDefault="00C83063" w:rsidP="00C83063">
      <w:pPr>
        <w:pStyle w:val="Heading21"/>
        <w:rPr>
          <w:lang w:val="fr-CH"/>
        </w:rPr>
      </w:pPr>
      <w:r w:rsidRPr="00C83063">
        <w:rPr>
          <w:lang w:val="fr-CH"/>
        </w:rPr>
        <w:t>Response Action</w:t>
      </w:r>
    </w:p>
    <w:p w14:paraId="17181D5F" w14:textId="77777777" w:rsidR="00C83063" w:rsidRPr="00C83063" w:rsidRDefault="00C83063" w:rsidP="00C83063">
      <w:pPr>
        <w:pStyle w:val="Heading3"/>
        <w:rPr>
          <w:lang w:val="fr-CH"/>
        </w:rPr>
      </w:pPr>
      <w:r w:rsidRPr="00C83063">
        <w:rPr>
          <w:lang w:val="fr-CH"/>
        </w:rPr>
        <w:t>Emergency</w:t>
      </w:r>
    </w:p>
    <w:p w14:paraId="6D85D8BC" w14:textId="28C8D3B3" w:rsidR="00E06999" w:rsidRDefault="00E06999" w:rsidP="00E06999">
      <w:pPr>
        <w:numPr>
          <w:ilvl w:val="0"/>
          <w:numId w:val="4"/>
        </w:numPr>
        <w:ind w:hanging="360"/>
        <w:contextualSpacing/>
      </w:pPr>
      <w:r>
        <w:t xml:space="preserve">Provision of emergency shelter items and </w:t>
      </w:r>
      <w:r w:rsidRPr="00E91B09">
        <w:rPr>
          <w:b/>
        </w:rPr>
        <w:t>NFIs</w:t>
      </w:r>
      <w:r w:rsidR="00E91B09">
        <w:t xml:space="preserve"> including </w:t>
      </w:r>
      <w:r w:rsidRPr="00E91B09">
        <w:rPr>
          <w:b/>
        </w:rPr>
        <w:t>tarpaulins</w:t>
      </w:r>
      <w:r w:rsidR="00E91B09">
        <w:t xml:space="preserve">, </w:t>
      </w:r>
      <w:r>
        <w:t>supported by appropriate training at distribution sites and communications. Specific attention should be taken to address the needs according to vulnerability and gender.</w:t>
      </w:r>
    </w:p>
    <w:p w14:paraId="07CA1CB2" w14:textId="7F9B9839" w:rsidR="00C83063" w:rsidRPr="00C83063" w:rsidRDefault="00E06999" w:rsidP="00E06999">
      <w:pPr>
        <w:pStyle w:val="Heading3"/>
      </w:pPr>
      <w:r>
        <w:t>Support self recovery</w:t>
      </w:r>
    </w:p>
    <w:p w14:paraId="5B44BA55" w14:textId="09E68E66" w:rsidR="00E06999" w:rsidRDefault="00E06999" w:rsidP="00E06999">
      <w:pPr>
        <w:numPr>
          <w:ilvl w:val="0"/>
          <w:numId w:val="5"/>
        </w:numPr>
        <w:ind w:hanging="360"/>
        <w:contextualSpacing/>
      </w:pPr>
      <w:r>
        <w:t xml:space="preserve">Support the most vulnerable households in owner-driven recovery with </w:t>
      </w:r>
      <w:r w:rsidR="00E91B09" w:rsidRPr="00E91B09">
        <w:rPr>
          <w:b/>
        </w:rPr>
        <w:t>repair kits</w:t>
      </w:r>
      <w:r>
        <w:t xml:space="preserve"> </w:t>
      </w:r>
      <w:r w:rsidR="00E91B09">
        <w:t>(</w:t>
      </w:r>
      <w:r>
        <w:t>CGI,</w:t>
      </w:r>
      <w:r w:rsidR="00E91B09">
        <w:t xml:space="preserve"> tmber etc.)</w:t>
      </w:r>
      <w:r>
        <w:t xml:space="preserve"> </w:t>
      </w:r>
      <w:r w:rsidRPr="00E91B09">
        <w:rPr>
          <w:b/>
        </w:rPr>
        <w:t>fixing kits</w:t>
      </w:r>
      <w:r>
        <w:t xml:space="preserve">, </w:t>
      </w:r>
      <w:r w:rsidRPr="00E91B09">
        <w:rPr>
          <w:b/>
        </w:rPr>
        <w:t>toolkits</w:t>
      </w:r>
      <w:r w:rsidR="00E91B09">
        <w:t xml:space="preserve"> (community)</w:t>
      </w:r>
      <w:r>
        <w:t xml:space="preserve">, </w:t>
      </w:r>
      <w:r w:rsidR="00E91B09">
        <w:t>and/or</w:t>
      </w:r>
      <w:r>
        <w:t xml:space="preserve"> </w:t>
      </w:r>
      <w:r w:rsidR="00E91B09">
        <w:t xml:space="preserve">conditional </w:t>
      </w:r>
      <w:r>
        <w:t>cash</w:t>
      </w:r>
      <w:r w:rsidR="00E91B09">
        <w:t xml:space="preserve"> </w:t>
      </w:r>
      <w:r>
        <w:t>/</w:t>
      </w:r>
      <w:r w:rsidR="00E91B09">
        <w:t xml:space="preserve"> </w:t>
      </w:r>
      <w:r>
        <w:t>voucher</w:t>
      </w:r>
      <w:r w:rsidR="00E91B09">
        <w:t>s</w:t>
      </w:r>
      <w:r>
        <w:t>.</w:t>
      </w:r>
    </w:p>
    <w:p w14:paraId="76AD3B86" w14:textId="3C8C6E5C" w:rsidR="00E06999" w:rsidRDefault="00E06999" w:rsidP="00E06999">
      <w:pPr>
        <w:numPr>
          <w:ilvl w:val="0"/>
          <w:numId w:val="5"/>
        </w:numPr>
        <w:ind w:hanging="360"/>
        <w:contextualSpacing/>
      </w:pPr>
      <w:r>
        <w:t xml:space="preserve">Housing repairs with </w:t>
      </w:r>
      <w:r w:rsidRPr="00E91B09">
        <w:rPr>
          <w:b/>
        </w:rPr>
        <w:t>accompanying</w:t>
      </w:r>
      <w:r w:rsidR="00E91B09" w:rsidRPr="00E91B09">
        <w:rPr>
          <w:b/>
        </w:rPr>
        <w:t xml:space="preserve"> training</w:t>
      </w:r>
      <w:r w:rsidR="00E91B09">
        <w:rPr>
          <w:b/>
        </w:rPr>
        <w:t>,</w:t>
      </w:r>
      <w:r w:rsidR="00E91B09" w:rsidRPr="00E91B09">
        <w:rPr>
          <w:b/>
        </w:rPr>
        <w:t xml:space="preserve"> </w:t>
      </w:r>
      <w:r w:rsidRPr="00E91B09">
        <w:rPr>
          <w:b/>
        </w:rPr>
        <w:t xml:space="preserve">education and information </w:t>
      </w:r>
      <w:r>
        <w:t xml:space="preserve">on safer construction principles, and community-based hazard awareness, preparedness and DRR, throughout the response. </w:t>
      </w:r>
    </w:p>
    <w:p w14:paraId="2FD4C8A3" w14:textId="4DFF6EA6" w:rsidR="00C83063" w:rsidRPr="00C83063" w:rsidRDefault="00C83063" w:rsidP="00E06999">
      <w:pPr>
        <w:pStyle w:val="Heading21"/>
      </w:pPr>
      <w:r w:rsidRPr="00C83063">
        <w:t>Approaches</w:t>
      </w:r>
    </w:p>
    <w:p w14:paraId="2E55208C" w14:textId="77777777" w:rsidR="00E06999" w:rsidRDefault="00E06999" w:rsidP="00E06999">
      <w:pPr>
        <w:numPr>
          <w:ilvl w:val="0"/>
          <w:numId w:val="7"/>
        </w:numPr>
        <w:spacing w:after="60"/>
        <w:ind w:hanging="360"/>
        <w:contextualSpacing/>
        <w:jc w:val="both"/>
        <w:rPr>
          <w:b/>
        </w:rPr>
      </w:pPr>
      <w:r>
        <w:rPr>
          <w:b/>
        </w:rPr>
        <w:t>Support to owner-driven recovery processes. This starts immediately.</w:t>
      </w:r>
    </w:p>
    <w:p w14:paraId="12CE547B" w14:textId="77777777" w:rsidR="00E06999" w:rsidRDefault="00E06999" w:rsidP="00E06999">
      <w:pPr>
        <w:numPr>
          <w:ilvl w:val="0"/>
          <w:numId w:val="7"/>
        </w:numPr>
        <w:spacing w:after="60"/>
        <w:ind w:hanging="360"/>
        <w:contextualSpacing/>
        <w:jc w:val="both"/>
      </w:pPr>
      <w:r>
        <w:t>Prioritisation of vulnerable groups, including displaced women and men, boys and girls.</w:t>
      </w:r>
    </w:p>
    <w:p w14:paraId="108BC050" w14:textId="77777777" w:rsidR="00E06999" w:rsidRDefault="00E06999" w:rsidP="00E06999">
      <w:pPr>
        <w:numPr>
          <w:ilvl w:val="0"/>
          <w:numId w:val="7"/>
        </w:numPr>
        <w:spacing w:after="60"/>
        <w:ind w:hanging="360"/>
        <w:contextualSpacing/>
        <w:jc w:val="both"/>
      </w:pPr>
      <w:r>
        <w:t>Working at neighbourhood and settlements level with integrated programming.</w:t>
      </w:r>
    </w:p>
    <w:p w14:paraId="0A58C0C2" w14:textId="2BF950AB" w:rsidR="00294399" w:rsidRDefault="00294399" w:rsidP="00E06999">
      <w:pPr>
        <w:numPr>
          <w:ilvl w:val="0"/>
          <w:numId w:val="7"/>
        </w:numPr>
        <w:spacing w:after="60"/>
        <w:ind w:hanging="360"/>
        <w:contextualSpacing/>
        <w:jc w:val="both"/>
      </w:pPr>
      <w:r>
        <w:t>Pay particular attention to households who need to be relocated.</w:t>
      </w:r>
    </w:p>
    <w:p w14:paraId="5C5D776E" w14:textId="77777777" w:rsidR="00E06999" w:rsidRDefault="00E06999" w:rsidP="00E06999">
      <w:pPr>
        <w:numPr>
          <w:ilvl w:val="0"/>
          <w:numId w:val="7"/>
        </w:numPr>
        <w:spacing w:after="60"/>
        <w:ind w:hanging="360"/>
        <w:contextualSpacing/>
        <w:jc w:val="both"/>
      </w:pPr>
      <w:r>
        <w:t>Avoid the creation of camps.</w:t>
      </w:r>
    </w:p>
    <w:p w14:paraId="08BBA3E9" w14:textId="77777777" w:rsidR="00E06999" w:rsidRDefault="00E06999" w:rsidP="00E06999">
      <w:pPr>
        <w:numPr>
          <w:ilvl w:val="0"/>
          <w:numId w:val="7"/>
        </w:numPr>
        <w:spacing w:after="60"/>
        <w:ind w:hanging="360"/>
        <w:contextualSpacing/>
        <w:jc w:val="both"/>
      </w:pPr>
      <w:r>
        <w:t>Activities must be conducted in coordination with WASH, protection, livelihoods.</w:t>
      </w:r>
    </w:p>
    <w:p w14:paraId="24239B45" w14:textId="2F7EBBD9" w:rsidR="005F417B" w:rsidRDefault="00E06999" w:rsidP="00E06999">
      <w:pPr>
        <w:numPr>
          <w:ilvl w:val="0"/>
          <w:numId w:val="5"/>
        </w:numPr>
        <w:ind w:hanging="360"/>
        <w:contextualSpacing/>
      </w:pPr>
      <w:r>
        <w:t xml:space="preserve">Activities should be conducted with the aim of mitigating </w:t>
      </w:r>
      <w:r>
        <w:rPr>
          <w:b/>
        </w:rPr>
        <w:t>pull-factors</w:t>
      </w:r>
      <w:r>
        <w:t xml:space="preserve"> to urban centres, avoiding secondary displacements and supporting safe and voluntary return</w:t>
      </w:r>
      <w:r w:rsidR="00294399">
        <w:t>.</w:t>
      </w:r>
    </w:p>
    <w:p w14:paraId="4D1020EF" w14:textId="48883816" w:rsidR="00294399" w:rsidRPr="00C83063" w:rsidRDefault="00294399" w:rsidP="00E06999">
      <w:pPr>
        <w:numPr>
          <w:ilvl w:val="0"/>
          <w:numId w:val="5"/>
        </w:numPr>
        <w:ind w:hanging="360"/>
        <w:contextualSpacing/>
      </w:pPr>
      <w:r>
        <w:t>Partiucular attention to Gender specific needs.</w:t>
      </w:r>
    </w:p>
    <w:sectPr w:rsidR="00294399" w:rsidRPr="00C83063" w:rsidSect="00C932DE">
      <w:headerReference w:type="default" r:id="rId15"/>
      <w:pgSz w:w="12240" w:h="15840"/>
      <w:pgMar w:top="1080" w:right="900" w:bottom="180" w:left="900" w:header="720" w:footer="3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DC29C" w14:textId="77777777" w:rsidR="00066B2A" w:rsidRDefault="00066B2A" w:rsidP="001E6C7C">
      <w:r>
        <w:separator/>
      </w:r>
    </w:p>
  </w:endnote>
  <w:endnote w:type="continuationSeparator" w:id="0">
    <w:p w14:paraId="4CC36440" w14:textId="77777777" w:rsidR="00066B2A" w:rsidRDefault="00066B2A" w:rsidP="001E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51E4F" w14:textId="77777777" w:rsidR="00066B2A" w:rsidRDefault="00066B2A" w:rsidP="001E6C7C">
      <w:r>
        <w:separator/>
      </w:r>
    </w:p>
  </w:footnote>
  <w:footnote w:type="continuationSeparator" w:id="0">
    <w:p w14:paraId="2C4C9758" w14:textId="77777777" w:rsidR="00066B2A" w:rsidRDefault="00066B2A" w:rsidP="001E6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CCF27" w14:textId="021282FC" w:rsidR="00875B3E" w:rsidRDefault="00875B3E" w:rsidP="00875B3E">
    <w:pPr>
      <w:pStyle w:val="Header"/>
      <w:ind w:firstLine="4320"/>
      <w:rPr>
        <w:rFonts w:ascii="Verdana" w:hAnsi="Verdana"/>
        <w:b w:val="0"/>
        <w:color w:val="7F1416"/>
        <w:sz w:val="16"/>
        <w:szCs w:val="16"/>
      </w:rPr>
    </w:pPr>
    <w:r w:rsidRPr="005C324F">
      <w:rPr>
        <w:rFonts w:ascii="Verdana" w:hAnsi="Verdana"/>
        <w:b w:val="0"/>
        <w:noProof/>
        <w:color w:val="7F1416"/>
        <w:sz w:val="16"/>
        <w:szCs w:val="16"/>
        <w:lang w:eastAsia="ja-JP"/>
      </w:rPr>
      <w:drawing>
        <wp:anchor distT="0" distB="0" distL="114300" distR="114300" simplePos="0" relativeHeight="251659264" behindDoc="0" locked="0" layoutInCell="1" allowOverlap="1" wp14:anchorId="47481FD2" wp14:editId="36785611">
          <wp:simplePos x="0" y="0"/>
          <wp:positionH relativeFrom="margin">
            <wp:posOffset>4318527</wp:posOffset>
          </wp:positionH>
          <wp:positionV relativeFrom="paragraph">
            <wp:posOffset>48044</wp:posOffset>
          </wp:positionV>
          <wp:extent cx="320040" cy="280670"/>
          <wp:effectExtent l="0" t="0" r="3810" b="5080"/>
          <wp:wrapNone/>
          <wp:docPr id="208" name="Picture 208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60288" behindDoc="1" locked="0" layoutInCell="1" allowOverlap="1" wp14:anchorId="50638FA1" wp14:editId="62DFF857">
          <wp:simplePos x="0" y="0"/>
          <wp:positionH relativeFrom="margin">
            <wp:align>left</wp:align>
          </wp:positionH>
          <wp:positionV relativeFrom="paragraph">
            <wp:posOffset>-164992</wp:posOffset>
          </wp:positionV>
          <wp:extent cx="583660" cy="583660"/>
          <wp:effectExtent l="0" t="0" r="6985" b="6985"/>
          <wp:wrapNone/>
          <wp:docPr id="209" name="Picture 209" descr="Image result for government of haiti logo D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overnment of haiti logo DP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660" cy="58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color w:val="7F1416"/>
        <w:sz w:val="16"/>
        <w:szCs w:val="16"/>
      </w:rPr>
      <w:t xml:space="preserve">                                  Haiti</w:t>
    </w:r>
    <w:r w:rsidRPr="005C324F">
      <w:rPr>
        <w:rFonts w:ascii="Verdana" w:hAnsi="Verdana"/>
        <w:color w:val="7F1416"/>
        <w:sz w:val="16"/>
        <w:szCs w:val="16"/>
      </w:rPr>
      <w:t xml:space="preserve"> </w:t>
    </w:r>
    <w:r>
      <w:rPr>
        <w:rFonts w:ascii="Verdana" w:hAnsi="Verdana"/>
        <w:color w:val="7F1416"/>
        <w:sz w:val="16"/>
        <w:szCs w:val="16"/>
      </w:rPr>
      <w:t xml:space="preserve">Shelter and </w:t>
    </w:r>
  </w:p>
  <w:p w14:paraId="52F3E382" w14:textId="086F7563" w:rsidR="00875B3E" w:rsidRPr="001171B8" w:rsidRDefault="00875B3E" w:rsidP="00875B3E">
    <w:pPr>
      <w:pStyle w:val="Header"/>
      <w:ind w:firstLine="567"/>
      <w:rPr>
        <w:rFonts w:ascii="Verdana" w:hAnsi="Verdana"/>
        <w:sz w:val="14"/>
        <w:szCs w:val="14"/>
      </w:rPr>
    </w:pPr>
    <w:r>
      <w:rPr>
        <w:rFonts w:ascii="Verdana" w:hAnsi="Verdana"/>
        <w:color w:val="7F1416"/>
        <w:sz w:val="16"/>
        <w:szCs w:val="16"/>
      </w:rPr>
      <w:tab/>
      <w:t xml:space="preserve">                                                                                               NFI Working Group</w:t>
    </w:r>
    <w:r w:rsidRPr="00EC034A">
      <w:t xml:space="preserve"> </w:t>
    </w:r>
  </w:p>
  <w:p w14:paraId="716BD1FB" w14:textId="72304C18" w:rsidR="00875B3E" w:rsidRPr="005C324F" w:rsidRDefault="00875B3E" w:rsidP="00875B3E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ab/>
    </w:r>
    <w:r>
      <w:rPr>
        <w:rFonts w:ascii="Verdana" w:hAnsi="Verdana"/>
        <w:color w:val="595959"/>
        <w:sz w:val="12"/>
        <w:szCs w:val="12"/>
      </w:rPr>
      <w:tab/>
    </w: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14:paraId="22403145" w14:textId="77777777" w:rsidR="00875B3E" w:rsidRDefault="00875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749B"/>
    <w:multiLevelType w:val="hybridMultilevel"/>
    <w:tmpl w:val="A9CEBF88"/>
    <w:lvl w:ilvl="0" w:tplc="A69E77B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E7670"/>
    <w:multiLevelType w:val="multilevel"/>
    <w:tmpl w:val="13D635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F7E089C"/>
    <w:multiLevelType w:val="multilevel"/>
    <w:tmpl w:val="E5C8E1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D5F0CFC"/>
    <w:multiLevelType w:val="hybridMultilevel"/>
    <w:tmpl w:val="DC86ADCA"/>
    <w:lvl w:ilvl="0" w:tplc="66F0683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A5B1A"/>
    <w:multiLevelType w:val="hybridMultilevel"/>
    <w:tmpl w:val="6E64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C07F1"/>
    <w:multiLevelType w:val="multilevel"/>
    <w:tmpl w:val="CBC4CD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F143115"/>
    <w:multiLevelType w:val="multilevel"/>
    <w:tmpl w:val="42A656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7AF31633"/>
    <w:multiLevelType w:val="multilevel"/>
    <w:tmpl w:val="C12076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DA"/>
    <w:rsid w:val="00066B2A"/>
    <w:rsid w:val="000845FE"/>
    <w:rsid w:val="00095A13"/>
    <w:rsid w:val="00101DE2"/>
    <w:rsid w:val="00117215"/>
    <w:rsid w:val="00142BE1"/>
    <w:rsid w:val="00173BF9"/>
    <w:rsid w:val="001E6C7C"/>
    <w:rsid w:val="001E7535"/>
    <w:rsid w:val="001F065E"/>
    <w:rsid w:val="00213AFB"/>
    <w:rsid w:val="00294399"/>
    <w:rsid w:val="002D11D5"/>
    <w:rsid w:val="003F1F88"/>
    <w:rsid w:val="004462F1"/>
    <w:rsid w:val="004F32DA"/>
    <w:rsid w:val="005842CD"/>
    <w:rsid w:val="005A1DDC"/>
    <w:rsid w:val="005C5EB5"/>
    <w:rsid w:val="005F417B"/>
    <w:rsid w:val="00652A6F"/>
    <w:rsid w:val="006D02E4"/>
    <w:rsid w:val="007231E5"/>
    <w:rsid w:val="0072577E"/>
    <w:rsid w:val="00744882"/>
    <w:rsid w:val="007A34C9"/>
    <w:rsid w:val="007B5632"/>
    <w:rsid w:val="0086586B"/>
    <w:rsid w:val="00875B3E"/>
    <w:rsid w:val="008C6BF5"/>
    <w:rsid w:val="00A17853"/>
    <w:rsid w:val="00A52917"/>
    <w:rsid w:val="00A67BD8"/>
    <w:rsid w:val="00AB2885"/>
    <w:rsid w:val="00AE5FA6"/>
    <w:rsid w:val="00B23DE3"/>
    <w:rsid w:val="00BC66F0"/>
    <w:rsid w:val="00C0673E"/>
    <w:rsid w:val="00C163F2"/>
    <w:rsid w:val="00C355DF"/>
    <w:rsid w:val="00C81420"/>
    <w:rsid w:val="00C83063"/>
    <w:rsid w:val="00C932DE"/>
    <w:rsid w:val="00CD017A"/>
    <w:rsid w:val="00CF10DA"/>
    <w:rsid w:val="00D25F78"/>
    <w:rsid w:val="00D84EC6"/>
    <w:rsid w:val="00DA455A"/>
    <w:rsid w:val="00E06999"/>
    <w:rsid w:val="00E75D83"/>
    <w:rsid w:val="00E81138"/>
    <w:rsid w:val="00E85381"/>
    <w:rsid w:val="00E91B09"/>
    <w:rsid w:val="00F31D94"/>
    <w:rsid w:val="00F46202"/>
    <w:rsid w:val="00F574D9"/>
    <w:rsid w:val="00F8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C9A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3E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F88"/>
    <w:pPr>
      <w:keepNext/>
      <w:keepLines/>
      <w:spacing w:before="4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0D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75B3E"/>
    <w:pPr>
      <w:tabs>
        <w:tab w:val="center" w:pos="4680"/>
        <w:tab w:val="right" w:pos="9360"/>
      </w:tabs>
      <w:jc w:val="center"/>
    </w:pPr>
    <w:rPr>
      <w:b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875B3E"/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1E6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C7C"/>
  </w:style>
  <w:style w:type="paragraph" w:customStyle="1" w:styleId="Bullets">
    <w:name w:val="Bullets"/>
    <w:basedOn w:val="Normal"/>
    <w:qFormat/>
    <w:rsid w:val="00E75D83"/>
    <w:pPr>
      <w:numPr>
        <w:numId w:val="2"/>
      </w:numPr>
      <w:ind w:left="360" w:firstLine="0"/>
    </w:pPr>
    <w:rPr>
      <w:sz w:val="20"/>
    </w:rPr>
  </w:style>
  <w:style w:type="paragraph" w:customStyle="1" w:styleId="Heading21">
    <w:name w:val="Heading 21"/>
    <w:basedOn w:val="Normal"/>
    <w:link w:val="heading2Char"/>
    <w:qFormat/>
    <w:rsid w:val="003F1F88"/>
    <w:pPr>
      <w:shd w:val="clear" w:color="auto" w:fill="D9D9D9" w:themeFill="background1" w:themeFillShade="D9"/>
      <w:spacing w:before="120"/>
    </w:pPr>
    <w:rPr>
      <w:b/>
      <w:color w:val="000000" w:themeColor="text1"/>
    </w:rPr>
  </w:style>
  <w:style w:type="character" w:customStyle="1" w:styleId="heading2Char">
    <w:name w:val="heading 2 Char"/>
    <w:basedOn w:val="DefaultParagraphFont"/>
    <w:link w:val="Heading21"/>
    <w:rsid w:val="003F1F88"/>
    <w:rPr>
      <w:b/>
      <w:color w:val="000000" w:themeColor="text1"/>
      <w:shd w:val="clear" w:color="auto" w:fill="D9D9D9" w:themeFill="background1" w:themeFillShade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6F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F1F88"/>
    <w:rPr>
      <w:rFonts w:ascii="Calibri" w:eastAsiaTheme="majorEastAsia" w:hAnsi="Calibri" w:cstheme="majorBidi"/>
      <w:b/>
      <w:szCs w:val="24"/>
    </w:rPr>
  </w:style>
  <w:style w:type="character" w:styleId="SubtleEmphasis">
    <w:name w:val="Subtle Emphasis"/>
    <w:basedOn w:val="DefaultParagraphFont"/>
    <w:uiPriority w:val="19"/>
    <w:qFormat/>
    <w:rsid w:val="000845F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3E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F88"/>
    <w:pPr>
      <w:keepNext/>
      <w:keepLines/>
      <w:spacing w:before="4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0D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75B3E"/>
    <w:pPr>
      <w:tabs>
        <w:tab w:val="center" w:pos="4680"/>
        <w:tab w:val="right" w:pos="9360"/>
      </w:tabs>
      <w:jc w:val="center"/>
    </w:pPr>
    <w:rPr>
      <w:b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875B3E"/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1E6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C7C"/>
  </w:style>
  <w:style w:type="paragraph" w:customStyle="1" w:styleId="Bullets">
    <w:name w:val="Bullets"/>
    <w:basedOn w:val="Normal"/>
    <w:qFormat/>
    <w:rsid w:val="00E75D83"/>
    <w:pPr>
      <w:numPr>
        <w:numId w:val="2"/>
      </w:numPr>
      <w:ind w:left="360" w:firstLine="0"/>
    </w:pPr>
    <w:rPr>
      <w:sz w:val="20"/>
    </w:rPr>
  </w:style>
  <w:style w:type="paragraph" w:customStyle="1" w:styleId="Heading21">
    <w:name w:val="Heading 21"/>
    <w:basedOn w:val="Normal"/>
    <w:link w:val="heading2Char"/>
    <w:qFormat/>
    <w:rsid w:val="003F1F88"/>
    <w:pPr>
      <w:shd w:val="clear" w:color="auto" w:fill="D9D9D9" w:themeFill="background1" w:themeFillShade="D9"/>
      <w:spacing w:before="120"/>
    </w:pPr>
    <w:rPr>
      <w:b/>
      <w:color w:val="000000" w:themeColor="text1"/>
    </w:rPr>
  </w:style>
  <w:style w:type="character" w:customStyle="1" w:styleId="heading2Char">
    <w:name w:val="heading 2 Char"/>
    <w:basedOn w:val="DefaultParagraphFont"/>
    <w:link w:val="Heading21"/>
    <w:rsid w:val="003F1F88"/>
    <w:rPr>
      <w:b/>
      <w:color w:val="000000" w:themeColor="text1"/>
      <w:shd w:val="clear" w:color="auto" w:fill="D9D9D9" w:themeFill="background1" w:themeFillShade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6F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F1F88"/>
    <w:rPr>
      <w:rFonts w:ascii="Calibri" w:eastAsiaTheme="majorEastAsia" w:hAnsi="Calibri" w:cstheme="majorBidi"/>
      <w:b/>
      <w:szCs w:val="24"/>
    </w:rPr>
  </w:style>
  <w:style w:type="character" w:styleId="SubtleEmphasis">
    <w:name w:val="Subtle Emphasis"/>
    <w:basedOn w:val="DefaultParagraphFont"/>
    <w:uiPriority w:val="19"/>
    <w:qFormat/>
    <w:rsid w:val="000845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7923-DC92-49DF-8F94-8BF52C72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ASHMORE Joseph</dc:creator>
  <cp:lastModifiedBy>UEDA Haruka</cp:lastModifiedBy>
  <cp:revision>2</cp:revision>
  <cp:lastPrinted>2016-10-16T16:36:00Z</cp:lastPrinted>
  <dcterms:created xsi:type="dcterms:W3CDTF">2016-10-19T04:40:00Z</dcterms:created>
  <dcterms:modified xsi:type="dcterms:W3CDTF">2016-10-19T04:40:00Z</dcterms:modified>
</cp:coreProperties>
</file>