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bottomFromText="170" w:vertAnchor="text" w:tblpXSpec="center" w:tblpY="1"/>
        <w:tblOverlap w:val="never"/>
        <w:tblW w:w="5000" w:type="pct"/>
        <w:tblLayout w:type="fixed"/>
        <w:tblCellMar>
          <w:top w:w="57" w:type="dxa"/>
          <w:left w:w="57" w:type="dxa"/>
          <w:bottom w:w="57" w:type="dxa"/>
          <w:right w:w="57" w:type="dxa"/>
        </w:tblCellMar>
        <w:tblLook w:val="04A0" w:firstRow="1" w:lastRow="0" w:firstColumn="1" w:lastColumn="0" w:noHBand="0" w:noVBand="1"/>
      </w:tblPr>
      <w:tblGrid>
        <w:gridCol w:w="5290"/>
        <w:gridCol w:w="5291"/>
      </w:tblGrid>
      <w:tr w:rsidR="00295502" w:rsidRPr="00B80DC5" w:rsidTr="00A7057D">
        <w:tc>
          <w:tcPr>
            <w:tcW w:w="2500" w:type="pct"/>
            <w:shd w:val="clear" w:color="auto" w:fill="auto"/>
            <w:vAlign w:val="center"/>
          </w:tcPr>
          <w:p w:rsidR="00295502" w:rsidRPr="00BF61F5" w:rsidRDefault="00295502" w:rsidP="006B2587">
            <w:pPr>
              <w:pStyle w:val="Title"/>
              <w:framePr w:hSpace="0" w:wrap="auto" w:vAnchor="margin" w:xAlign="left" w:yAlign="inline"/>
              <w:suppressOverlap w:val="0"/>
            </w:pPr>
            <w:r w:rsidRPr="00BF61F5">
              <w:t>Minutes</w:t>
            </w:r>
          </w:p>
        </w:tc>
        <w:tc>
          <w:tcPr>
            <w:tcW w:w="2500" w:type="pct"/>
            <w:shd w:val="clear" w:color="auto" w:fill="auto"/>
            <w:vAlign w:val="center"/>
          </w:tcPr>
          <w:p w:rsidR="00295502" w:rsidRPr="00B80DC5" w:rsidRDefault="00EB3304" w:rsidP="001A3361">
            <w:pPr>
              <w:jc w:val="right"/>
            </w:pPr>
            <w:r>
              <w:rPr>
                <w:noProof/>
                <w:lang w:val="en-NZ" w:eastAsia="en-NZ"/>
              </w:rPr>
              <w:drawing>
                <wp:inline distT="0" distB="0" distL="0" distR="0" wp14:anchorId="38C63170" wp14:editId="26636A82">
                  <wp:extent cx="2228850" cy="739775"/>
                  <wp:effectExtent l="0" t="0" r="0" b="317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28850" cy="739775"/>
                          </a:xfrm>
                          <a:prstGeom prst="rect">
                            <a:avLst/>
                          </a:prstGeom>
                        </pic:spPr>
                      </pic:pic>
                    </a:graphicData>
                  </a:graphic>
                </wp:inline>
              </w:drawing>
            </w:r>
          </w:p>
        </w:tc>
      </w:tr>
    </w:tbl>
    <w:tbl>
      <w:tblPr>
        <w:tblStyle w:val="TableGrid"/>
        <w:tblW w:w="5000" w:type="pct"/>
        <w:tblLook w:val="04A0" w:firstRow="1" w:lastRow="0" w:firstColumn="1" w:lastColumn="0" w:noHBand="0" w:noVBand="1"/>
      </w:tblPr>
      <w:tblGrid>
        <w:gridCol w:w="1771"/>
        <w:gridCol w:w="3633"/>
        <w:gridCol w:w="1067"/>
        <w:gridCol w:w="4212"/>
      </w:tblGrid>
      <w:tr w:rsidR="002D1D56" w:rsidTr="001A23AD">
        <w:trPr>
          <w:cantSplit/>
        </w:trPr>
        <w:tc>
          <w:tcPr>
            <w:tcW w:w="1634" w:type="dxa"/>
          </w:tcPr>
          <w:p w:rsidR="002D1D56" w:rsidRPr="002D1D56" w:rsidRDefault="002D1D56" w:rsidP="00BF610D">
            <w:pPr>
              <w:pStyle w:val="TableHeader"/>
            </w:pPr>
            <w:r>
              <w:t>Subject:</w:t>
            </w:r>
          </w:p>
        </w:tc>
        <w:tc>
          <w:tcPr>
            <w:tcW w:w="8221" w:type="dxa"/>
            <w:gridSpan w:val="3"/>
          </w:tcPr>
          <w:p w:rsidR="002D1D56" w:rsidRPr="006B2587" w:rsidRDefault="004B0A80" w:rsidP="004B0A80">
            <w:pPr>
              <w:pStyle w:val="TableText"/>
            </w:pPr>
            <w:r>
              <w:t>Pacific Humanitarian Team (</w:t>
            </w:r>
            <w:r w:rsidR="00062C7B">
              <w:t>PHT</w:t>
            </w:r>
            <w:r>
              <w:t>) meeting – Solomon Islands Flash Flood response</w:t>
            </w:r>
          </w:p>
        </w:tc>
      </w:tr>
      <w:tr w:rsidR="007F1076" w:rsidTr="001A23AD">
        <w:trPr>
          <w:cantSplit/>
        </w:trPr>
        <w:tc>
          <w:tcPr>
            <w:tcW w:w="1634" w:type="dxa"/>
          </w:tcPr>
          <w:p w:rsidR="007F1076" w:rsidRPr="002D1D56" w:rsidRDefault="007F1076" w:rsidP="00BF610D">
            <w:pPr>
              <w:pStyle w:val="TableHeader"/>
            </w:pPr>
            <w:r>
              <w:t>Date</w:t>
            </w:r>
            <w:r w:rsidRPr="002D1D56">
              <w:t>:</w:t>
            </w:r>
          </w:p>
        </w:tc>
        <w:tc>
          <w:tcPr>
            <w:tcW w:w="3351" w:type="dxa"/>
          </w:tcPr>
          <w:p w:rsidR="007F1076" w:rsidRPr="006B2587" w:rsidRDefault="006B631C" w:rsidP="00D36A46">
            <w:pPr>
              <w:pStyle w:val="TableText"/>
            </w:pPr>
            <w:r>
              <w:t xml:space="preserve">Saturday </w:t>
            </w:r>
            <w:r w:rsidR="00584A0C">
              <w:t>12</w:t>
            </w:r>
            <w:r w:rsidR="00062C7B">
              <w:t xml:space="preserve"> April 2014</w:t>
            </w:r>
          </w:p>
        </w:tc>
        <w:tc>
          <w:tcPr>
            <w:tcW w:w="984" w:type="dxa"/>
          </w:tcPr>
          <w:p w:rsidR="007F1076" w:rsidRPr="006B2587" w:rsidRDefault="007F1076" w:rsidP="007F1076">
            <w:pPr>
              <w:pStyle w:val="TableHeader"/>
            </w:pPr>
            <w:r>
              <w:t>Time:</w:t>
            </w:r>
          </w:p>
        </w:tc>
        <w:tc>
          <w:tcPr>
            <w:tcW w:w="3886" w:type="dxa"/>
          </w:tcPr>
          <w:p w:rsidR="007F1076" w:rsidRPr="006B2587" w:rsidRDefault="00584A0C" w:rsidP="00584A0C">
            <w:pPr>
              <w:pStyle w:val="TableText"/>
            </w:pPr>
            <w:r>
              <w:t>0800 (Honiara time)</w:t>
            </w:r>
          </w:p>
        </w:tc>
      </w:tr>
      <w:tr w:rsidR="00EA5CB9" w:rsidTr="001A23AD">
        <w:trPr>
          <w:cantSplit/>
        </w:trPr>
        <w:tc>
          <w:tcPr>
            <w:tcW w:w="1634" w:type="dxa"/>
          </w:tcPr>
          <w:p w:rsidR="00EA5CB9" w:rsidRPr="002D1D56" w:rsidRDefault="00EA5CB9" w:rsidP="00BF610D">
            <w:pPr>
              <w:pStyle w:val="TableHeader"/>
            </w:pPr>
            <w:r w:rsidRPr="002D1D56">
              <w:t xml:space="preserve">Location: </w:t>
            </w:r>
          </w:p>
        </w:tc>
        <w:tc>
          <w:tcPr>
            <w:tcW w:w="8221" w:type="dxa"/>
            <w:gridSpan w:val="3"/>
          </w:tcPr>
          <w:p w:rsidR="00295BE6" w:rsidRPr="006B2587" w:rsidRDefault="00062C7B" w:rsidP="00584A0C">
            <w:pPr>
              <w:pStyle w:val="TableText"/>
            </w:pPr>
            <w:r>
              <w:t>UNICEF conference room,</w:t>
            </w:r>
            <w:r w:rsidR="00584A0C">
              <w:t xml:space="preserve"> City Centre Building, Honiara</w:t>
            </w:r>
          </w:p>
        </w:tc>
      </w:tr>
      <w:tr w:rsidR="001A23AD" w:rsidRPr="005A6A98" w:rsidTr="001A23AD">
        <w:trPr>
          <w:cantSplit/>
        </w:trPr>
        <w:tc>
          <w:tcPr>
            <w:tcW w:w="1634" w:type="dxa"/>
          </w:tcPr>
          <w:p w:rsidR="001A23AD" w:rsidRPr="002D1D56" w:rsidRDefault="001A23AD" w:rsidP="00BF610D">
            <w:pPr>
              <w:pStyle w:val="TableHeader"/>
            </w:pPr>
            <w:r>
              <w:t>Attendees:</w:t>
            </w:r>
          </w:p>
        </w:tc>
        <w:tc>
          <w:tcPr>
            <w:tcW w:w="8221" w:type="dxa"/>
            <w:gridSpan w:val="3"/>
          </w:tcPr>
          <w:p w:rsidR="001A23AD" w:rsidRPr="00A05372" w:rsidRDefault="001A23AD" w:rsidP="00EE7510">
            <w:pPr>
              <w:pStyle w:val="TableText"/>
              <w:rPr>
                <w:lang w:val="es-ES"/>
              </w:rPr>
            </w:pPr>
            <w:r w:rsidRPr="008B5593">
              <w:t>See</w:t>
            </w:r>
            <w:r>
              <w:t xml:space="preserve"> </w:t>
            </w:r>
            <w:r w:rsidRPr="008B5593">
              <w:t>introduction</w:t>
            </w:r>
            <w:r>
              <w:t>s</w:t>
            </w:r>
          </w:p>
        </w:tc>
      </w:tr>
    </w:tbl>
    <w:p w:rsidR="00DA0910" w:rsidRDefault="00DA0910" w:rsidP="005B4549"/>
    <w:tbl>
      <w:tblPr>
        <w:tblStyle w:val="TableGrid"/>
        <w:tblW w:w="5000" w:type="pct"/>
        <w:tblLook w:val="04A0" w:firstRow="1" w:lastRow="0" w:firstColumn="1" w:lastColumn="0" w:noHBand="0" w:noVBand="1"/>
      </w:tblPr>
      <w:tblGrid>
        <w:gridCol w:w="710"/>
        <w:gridCol w:w="9973"/>
      </w:tblGrid>
      <w:tr w:rsidR="001A23AD" w:rsidTr="001A23AD">
        <w:trPr>
          <w:tblHeader/>
        </w:trPr>
        <w:tc>
          <w:tcPr>
            <w:tcW w:w="667" w:type="dxa"/>
          </w:tcPr>
          <w:p w:rsidR="001A23AD" w:rsidRDefault="001A23AD" w:rsidP="00BF610D">
            <w:pPr>
              <w:pStyle w:val="TableHeader"/>
            </w:pPr>
            <w:r>
              <w:t>No.</w:t>
            </w:r>
          </w:p>
        </w:tc>
        <w:tc>
          <w:tcPr>
            <w:tcW w:w="9364" w:type="dxa"/>
          </w:tcPr>
          <w:p w:rsidR="001A23AD" w:rsidRPr="00F026CD" w:rsidRDefault="001A23AD" w:rsidP="00BF610D">
            <w:pPr>
              <w:pStyle w:val="TableHeader"/>
            </w:pPr>
            <w:r>
              <w:t>Agenda Item and Minutes</w:t>
            </w:r>
          </w:p>
        </w:tc>
      </w:tr>
      <w:tr w:rsidR="001A23AD" w:rsidRPr="00EB72B3" w:rsidTr="001A23AD">
        <w:tc>
          <w:tcPr>
            <w:tcW w:w="667" w:type="dxa"/>
          </w:tcPr>
          <w:p w:rsidR="001A23AD" w:rsidRPr="00226D8B" w:rsidRDefault="001A23AD" w:rsidP="005B360C">
            <w:pPr>
              <w:pStyle w:val="TableNumber"/>
            </w:pPr>
          </w:p>
        </w:tc>
        <w:tc>
          <w:tcPr>
            <w:tcW w:w="9364" w:type="dxa"/>
          </w:tcPr>
          <w:p w:rsidR="001A23AD" w:rsidRDefault="001A23AD" w:rsidP="005A06E4">
            <w:pPr>
              <w:pStyle w:val="TableSubheader"/>
            </w:pPr>
            <w:r>
              <w:t>Introductions and Terms of Reference</w:t>
            </w:r>
          </w:p>
          <w:p w:rsidR="001A23AD" w:rsidRDefault="001A23AD" w:rsidP="005A06E4">
            <w:pPr>
              <w:pStyle w:val="TableBullet"/>
            </w:pPr>
            <w:r>
              <w:t>Greg Grimsich (OCHA) – supporting NDMO office and PHT. Key deliverables are strategic plan and coordination of partners under disaster management plan.</w:t>
            </w:r>
            <w:r w:rsidR="0019091A">
              <w:t xml:space="preserve"> Based in NDMO (SI </w:t>
            </w:r>
            <w:proofErr w:type="spellStart"/>
            <w:r w:rsidR="0019091A">
              <w:t>ph</w:t>
            </w:r>
            <w:proofErr w:type="spellEnd"/>
            <w:r w:rsidR="0019091A">
              <w:t>#  870 0266)</w:t>
            </w:r>
          </w:p>
          <w:p w:rsidR="001A23AD" w:rsidRDefault="001A23AD" w:rsidP="005A06E4">
            <w:pPr>
              <w:pStyle w:val="TableBullet"/>
            </w:pPr>
            <w:r>
              <w:t xml:space="preserve">Peter </w:t>
            </w:r>
            <w:proofErr w:type="spellStart"/>
            <w:r>
              <w:t>Lawther</w:t>
            </w:r>
            <w:proofErr w:type="spellEnd"/>
            <w:r>
              <w:t xml:space="preserve"> (IFRC) – shelter cluster coordinator with IFRC situated in NDMO. Working with Ministry of Women and Youth and Rural Development. Ministry of Lands is focal point for shelter. First shelter meeting tomorrow 13 April at 2pm.</w:t>
            </w:r>
          </w:p>
          <w:p w:rsidR="001A23AD" w:rsidRDefault="001A23AD" w:rsidP="005A06E4">
            <w:pPr>
              <w:pStyle w:val="TableBullet"/>
            </w:pPr>
            <w:r>
              <w:t xml:space="preserve">Samantha Chapman (WHO) – based in Honiara and assisting cluster coordinator and risk </w:t>
            </w:r>
            <w:proofErr w:type="spellStart"/>
            <w:r>
              <w:t>comms</w:t>
            </w:r>
            <w:proofErr w:type="spellEnd"/>
            <w:r>
              <w:t xml:space="preserve"> specialist.</w:t>
            </w:r>
          </w:p>
          <w:p w:rsidR="001A23AD" w:rsidRDefault="001A23AD" w:rsidP="005A06E4">
            <w:pPr>
              <w:pStyle w:val="TableBullet"/>
            </w:pPr>
            <w:r>
              <w:t xml:space="preserve">Akiko </w:t>
            </w:r>
            <w:proofErr w:type="spellStart"/>
            <w:r>
              <w:t>Suzaki</w:t>
            </w:r>
            <w:proofErr w:type="spellEnd"/>
            <w:r>
              <w:t xml:space="preserve"> (UNDP) – area security coordinator with UNDSS.</w:t>
            </w:r>
          </w:p>
          <w:p w:rsidR="001A23AD" w:rsidRDefault="001A23AD" w:rsidP="008F28BE">
            <w:pPr>
              <w:pStyle w:val="TableBullet"/>
            </w:pPr>
            <w:r w:rsidRPr="008F28BE">
              <w:t xml:space="preserve">Joy </w:t>
            </w:r>
            <w:proofErr w:type="spellStart"/>
            <w:r w:rsidRPr="008F28BE">
              <w:t>Caminade</w:t>
            </w:r>
            <w:proofErr w:type="spellEnd"/>
            <w:r>
              <w:t xml:space="preserve"> (WHO) –.supporting country office with health emergency </w:t>
            </w:r>
            <w:proofErr w:type="spellStart"/>
            <w:r>
              <w:t>comms</w:t>
            </w:r>
            <w:proofErr w:type="spellEnd"/>
            <w:r>
              <w:t xml:space="preserve">, risk </w:t>
            </w:r>
            <w:proofErr w:type="spellStart"/>
            <w:r>
              <w:t>comms</w:t>
            </w:r>
            <w:proofErr w:type="spellEnd"/>
            <w:r>
              <w:t xml:space="preserve"> and clus</w:t>
            </w:r>
            <w:r w:rsidR="00F1363D">
              <w:t>t</w:t>
            </w:r>
            <w:r>
              <w:t>er coordination work.</w:t>
            </w:r>
          </w:p>
          <w:p w:rsidR="001A23AD" w:rsidRDefault="001A23AD" w:rsidP="005A06E4">
            <w:pPr>
              <w:pStyle w:val="TableBullet"/>
            </w:pPr>
            <w:r>
              <w:t>Krissie Hayes (UNHCR/OHCHR) – worki</w:t>
            </w:r>
            <w:r w:rsidR="00F1363D">
              <w:t>n</w:t>
            </w:r>
            <w:r>
              <w:t>g with IDP and Welfare cluster helping to develop HAP for Protection.</w:t>
            </w:r>
          </w:p>
          <w:p w:rsidR="001A23AD" w:rsidRDefault="001A23AD" w:rsidP="005A06E4">
            <w:pPr>
              <w:pStyle w:val="TableBullet"/>
            </w:pPr>
            <w:r>
              <w:t>Trent Innes (UNDSS) – security.</w:t>
            </w:r>
          </w:p>
          <w:p w:rsidR="001A23AD" w:rsidRDefault="001A23AD" w:rsidP="005A06E4">
            <w:pPr>
              <w:pStyle w:val="TableBullet"/>
            </w:pPr>
            <w:proofErr w:type="spellStart"/>
            <w:r>
              <w:t>Arun</w:t>
            </w:r>
            <w:proofErr w:type="spellEnd"/>
            <w:r>
              <w:t xml:space="preserve"> </w:t>
            </w:r>
            <w:proofErr w:type="spellStart"/>
            <w:r>
              <w:t>Mallik</w:t>
            </w:r>
            <w:proofErr w:type="spellEnd"/>
            <w:r>
              <w:t xml:space="preserve"> (WHO) – health cluster support.</w:t>
            </w:r>
          </w:p>
          <w:p w:rsidR="001A23AD" w:rsidRDefault="001A23AD" w:rsidP="005A06E4">
            <w:pPr>
              <w:pStyle w:val="TableBullet"/>
            </w:pPr>
            <w:r>
              <w:t>Pip Ross (UN Women) – working on gender issues with IDP and Welfare cluster</w:t>
            </w:r>
          </w:p>
          <w:p w:rsidR="001A23AD" w:rsidRDefault="001A23AD" w:rsidP="000B7ED0">
            <w:pPr>
              <w:pStyle w:val="TableBullet"/>
            </w:pPr>
            <w:r>
              <w:t xml:space="preserve">Audrey </w:t>
            </w:r>
            <w:proofErr w:type="spellStart"/>
            <w:r w:rsidRPr="000B7ED0">
              <w:t>Aumua</w:t>
            </w:r>
            <w:proofErr w:type="spellEnd"/>
            <w:r w:rsidRPr="000B7ED0">
              <w:t xml:space="preserve"> </w:t>
            </w:r>
            <w:r>
              <w:t>(WHO) – head of country office.</w:t>
            </w:r>
          </w:p>
          <w:p w:rsidR="001A23AD" w:rsidRDefault="001A23AD" w:rsidP="006A558B">
            <w:pPr>
              <w:pStyle w:val="TableBullet"/>
            </w:pPr>
            <w:r>
              <w:t xml:space="preserve">Dr </w:t>
            </w:r>
            <w:r w:rsidRPr="006A558B">
              <w:t xml:space="preserve">Yun Jong Kang </w:t>
            </w:r>
            <w:r>
              <w:t xml:space="preserve">(UNICEF) – based in Solomon Islands. Have five specialists from UNICEF Fiji office. One emergency specialist is coming from Indonesia today </w:t>
            </w:r>
            <w:r w:rsidR="00F1363D">
              <w:t>to</w:t>
            </w:r>
            <w:r>
              <w:t xml:space="preserve"> act as coordinator.</w:t>
            </w:r>
          </w:p>
          <w:p w:rsidR="001A23AD" w:rsidRDefault="001A23AD" w:rsidP="007301DA">
            <w:pPr>
              <w:pStyle w:val="TableBullet"/>
            </w:pPr>
            <w:r w:rsidRPr="007301DA">
              <w:t xml:space="preserve">Dominique </w:t>
            </w:r>
            <w:proofErr w:type="spellStart"/>
            <w:r w:rsidRPr="007301DA">
              <w:t>Blariaux</w:t>
            </w:r>
            <w:proofErr w:type="spellEnd"/>
            <w:r w:rsidRPr="007301DA">
              <w:t xml:space="preserve"> </w:t>
            </w:r>
            <w:r>
              <w:t>(FAO) – supporting livelihoods cluster.</w:t>
            </w:r>
          </w:p>
          <w:p w:rsidR="001A23AD" w:rsidRDefault="001A23AD" w:rsidP="005A06E4">
            <w:pPr>
              <w:pStyle w:val="TableBullet"/>
            </w:pPr>
            <w:r>
              <w:t xml:space="preserve">Elisabeth McLeod (OCHA) – communications </w:t>
            </w:r>
            <w:r w:rsidR="000122E6">
              <w:t>and reporting.</w:t>
            </w:r>
          </w:p>
          <w:p w:rsidR="001A23AD" w:rsidRDefault="001A23AD" w:rsidP="005A06E4">
            <w:pPr>
              <w:pStyle w:val="TableBullet"/>
            </w:pPr>
            <w:r>
              <w:t>Rashmi Rita (OCHA) – information management products to support IM.</w:t>
            </w:r>
          </w:p>
          <w:p w:rsidR="001A23AD" w:rsidRDefault="001A23AD" w:rsidP="005A06E4">
            <w:pPr>
              <w:pStyle w:val="TableBullet"/>
            </w:pPr>
            <w:r>
              <w:t xml:space="preserve">Anna Young (WFP) – assisting NDMO with logistics. </w:t>
            </w:r>
            <w:r w:rsidR="00BC2F37">
              <w:t xml:space="preserve">In Honiara </w:t>
            </w:r>
            <w:r>
              <w:t xml:space="preserve">until Thursday. </w:t>
            </w:r>
          </w:p>
          <w:p w:rsidR="001A23AD" w:rsidRDefault="001A23AD" w:rsidP="005A06E4">
            <w:pPr>
              <w:pStyle w:val="TableBullet"/>
            </w:pPr>
            <w:r w:rsidRPr="005F7048">
              <w:t xml:space="preserve">Andy </w:t>
            </w:r>
            <w:proofErr w:type="spellStart"/>
            <w:r w:rsidRPr="005F7048">
              <w:t>Cianchi</w:t>
            </w:r>
            <w:proofErr w:type="spellEnd"/>
            <w:r>
              <w:t xml:space="preserve"> (WFP) – taking over logistics from Thursday for next 3-4 weeks.</w:t>
            </w:r>
          </w:p>
          <w:p w:rsidR="001A23AD" w:rsidRDefault="001A23AD" w:rsidP="005A06E4">
            <w:pPr>
              <w:pStyle w:val="TableBullet"/>
            </w:pPr>
            <w:r>
              <w:t>Laisani Petersen (UNICEF) – child protection</w:t>
            </w:r>
          </w:p>
          <w:p w:rsidR="00BC2F37" w:rsidRDefault="001A23AD" w:rsidP="008F28BE">
            <w:pPr>
              <w:pStyle w:val="TableBullet"/>
            </w:pPr>
            <w:r>
              <w:t xml:space="preserve">Maha Muna (UNFPA) – will arrive today to support gender and gender-based violence. </w:t>
            </w:r>
          </w:p>
          <w:p w:rsidR="001A23AD" w:rsidRPr="003D0A0B" w:rsidRDefault="001A23AD" w:rsidP="008F28BE">
            <w:pPr>
              <w:pStyle w:val="TableBullet"/>
            </w:pPr>
            <w:r>
              <w:t>All other PHT deployments as per list.</w:t>
            </w:r>
          </w:p>
        </w:tc>
      </w:tr>
      <w:tr w:rsidR="001A23AD" w:rsidRPr="00EB72B3" w:rsidTr="001A23AD">
        <w:tc>
          <w:tcPr>
            <w:tcW w:w="667" w:type="dxa"/>
          </w:tcPr>
          <w:p w:rsidR="001A23AD" w:rsidRPr="00226D8B" w:rsidRDefault="001A23AD" w:rsidP="005B360C">
            <w:pPr>
              <w:pStyle w:val="TableNumber"/>
            </w:pPr>
          </w:p>
        </w:tc>
        <w:tc>
          <w:tcPr>
            <w:tcW w:w="9364" w:type="dxa"/>
          </w:tcPr>
          <w:p w:rsidR="001A23AD" w:rsidRDefault="001A23AD" w:rsidP="005A06E4">
            <w:pPr>
              <w:pStyle w:val="TableSubheader"/>
            </w:pPr>
            <w:r>
              <w:t>Security update</w:t>
            </w:r>
            <w:r w:rsidR="00A8660B">
              <w:t xml:space="preserve"> (UNDSS)</w:t>
            </w:r>
          </w:p>
          <w:p w:rsidR="001A23AD" w:rsidRDefault="001A23AD" w:rsidP="005A06E4">
            <w:pPr>
              <w:pStyle w:val="TableBullet"/>
            </w:pPr>
            <w:r>
              <w:t xml:space="preserve">7.3 mag earthquake at 6pm. </w:t>
            </w:r>
          </w:p>
          <w:p w:rsidR="00A8660B" w:rsidRDefault="001A23AD" w:rsidP="005A06E4">
            <w:pPr>
              <w:pStyle w:val="TableBullet"/>
            </w:pPr>
            <w:r>
              <w:t xml:space="preserve">Submit TRIP request if you come in </w:t>
            </w:r>
            <w:r w:rsidR="00A8660B">
              <w:t xml:space="preserve">or leave </w:t>
            </w:r>
            <w:r>
              <w:t xml:space="preserve">Honiara so UNDSS can track movement. </w:t>
            </w:r>
          </w:p>
          <w:p w:rsidR="001A23AD" w:rsidRDefault="001A23AD" w:rsidP="005A06E4">
            <w:pPr>
              <w:pStyle w:val="TableBullet"/>
            </w:pPr>
            <w:r>
              <w:t>Briefings for new arrivals held at 3pm every day.</w:t>
            </w:r>
          </w:p>
          <w:p w:rsidR="001A23AD" w:rsidRDefault="001A23AD" w:rsidP="005A06E4">
            <w:pPr>
              <w:pStyle w:val="TableBullet"/>
            </w:pPr>
            <w:r>
              <w:t>Semi-confirmed reports of UXO movement or mine migration.</w:t>
            </w:r>
          </w:p>
          <w:p w:rsidR="001A23AD" w:rsidRDefault="001A23AD" w:rsidP="005A06E4">
            <w:pPr>
              <w:pStyle w:val="TableBullet"/>
            </w:pPr>
            <w:r>
              <w:t>RAMSI have brought in 30 additional police and have deputized the prison service.</w:t>
            </w:r>
          </w:p>
          <w:p w:rsidR="001A23AD" w:rsidRDefault="0019091A" w:rsidP="005A06E4">
            <w:pPr>
              <w:pStyle w:val="TableBullet"/>
            </w:pPr>
            <w:r>
              <w:t xml:space="preserve">FYI - incidents reported </w:t>
            </w:r>
            <w:r w:rsidR="001A23AD">
              <w:t xml:space="preserve">in </w:t>
            </w:r>
            <w:proofErr w:type="spellStart"/>
            <w:r w:rsidR="001A23AD">
              <w:t>evac</w:t>
            </w:r>
            <w:proofErr w:type="spellEnd"/>
            <w:r w:rsidR="001A23AD">
              <w:t xml:space="preserve"> </w:t>
            </w:r>
            <w:proofErr w:type="spellStart"/>
            <w:r w:rsidR="001A23AD">
              <w:t>centres</w:t>
            </w:r>
            <w:proofErr w:type="spellEnd"/>
            <w:r w:rsidR="001A23AD">
              <w:t xml:space="preserve">. RAMSI reported an assault at St Nicolas </w:t>
            </w:r>
            <w:r w:rsidR="00A8660B">
              <w:t>(</w:t>
            </w:r>
            <w:r w:rsidR="001A23AD">
              <w:t>rock thrown</w:t>
            </w:r>
            <w:r w:rsidR="00A8660B">
              <w:t>)</w:t>
            </w:r>
            <w:r w:rsidR="001A23AD">
              <w:t>. 2-3 reports of other incidents</w:t>
            </w:r>
            <w:r>
              <w:t xml:space="preserve"> in other ECs</w:t>
            </w:r>
            <w:r w:rsidR="001A23AD">
              <w:t>.</w:t>
            </w:r>
          </w:p>
          <w:p w:rsidR="00A8660B" w:rsidRDefault="00A8660B" w:rsidP="005A06E4">
            <w:pPr>
              <w:pStyle w:val="TableBullet"/>
            </w:pPr>
            <w:r>
              <w:t xml:space="preserve">People in Guadalcanal set up road block </w:t>
            </w:r>
            <w:r w:rsidR="0019091A">
              <w:t>refusing assessment team entrance to area east of airport and demanded that they pass only when they travel with relief supplies</w:t>
            </w:r>
            <w:r>
              <w:t>.</w:t>
            </w:r>
          </w:p>
          <w:p w:rsidR="001A23AD" w:rsidRDefault="001A23AD" w:rsidP="005A06E4">
            <w:pPr>
              <w:pStyle w:val="TableBullet"/>
            </w:pPr>
            <w:r>
              <w:t xml:space="preserve">Advisory to all staff </w:t>
            </w:r>
            <w:proofErr w:type="gramStart"/>
            <w:r>
              <w:t>that tensions</w:t>
            </w:r>
            <w:proofErr w:type="gramEnd"/>
            <w:r>
              <w:t xml:space="preserve"> are </w:t>
            </w:r>
            <w:r w:rsidR="00A8660B">
              <w:t xml:space="preserve">expected to </w:t>
            </w:r>
            <w:r>
              <w:t>rise</w:t>
            </w:r>
            <w:r w:rsidR="0019091A">
              <w:t xml:space="preserve"> if the ECs are not resolved in near future</w:t>
            </w:r>
            <w:r>
              <w:t xml:space="preserve">. Security needs to know where </w:t>
            </w:r>
            <w:r w:rsidR="0019091A">
              <w:t>SMs</w:t>
            </w:r>
            <w:r w:rsidR="00A8660B">
              <w:t xml:space="preserve"> </w:t>
            </w:r>
            <w:r>
              <w:t>are at all times</w:t>
            </w:r>
            <w:r w:rsidR="00A8660B">
              <w:t xml:space="preserve"> so </w:t>
            </w:r>
            <w:r w:rsidR="0019091A">
              <w:t>they</w:t>
            </w:r>
            <w:r w:rsidR="00A8660B">
              <w:t xml:space="preserve"> can </w:t>
            </w:r>
            <w:r w:rsidR="0019091A">
              <w:t xml:space="preserve">be extracted </w:t>
            </w:r>
            <w:r w:rsidR="00A8660B">
              <w:t>if required</w:t>
            </w:r>
            <w:r>
              <w:t>.</w:t>
            </w:r>
          </w:p>
          <w:p w:rsidR="00A8660B" w:rsidRPr="00A8660B" w:rsidRDefault="001A23AD" w:rsidP="00A8660B">
            <w:pPr>
              <w:pStyle w:val="TableBullet"/>
            </w:pPr>
            <w:r>
              <w:lastRenderedPageBreak/>
              <w:t>OCHA to send contact list to UNDSS so they can provide daily security updates</w:t>
            </w:r>
          </w:p>
        </w:tc>
      </w:tr>
      <w:tr w:rsidR="001A23AD" w:rsidRPr="00EB72B3" w:rsidTr="001A23AD">
        <w:tc>
          <w:tcPr>
            <w:tcW w:w="667" w:type="dxa"/>
          </w:tcPr>
          <w:p w:rsidR="001A23AD" w:rsidRPr="00226D8B" w:rsidRDefault="001A23AD" w:rsidP="005B360C">
            <w:pPr>
              <w:pStyle w:val="TableNumber"/>
            </w:pPr>
          </w:p>
        </w:tc>
        <w:tc>
          <w:tcPr>
            <w:tcW w:w="9364" w:type="dxa"/>
          </w:tcPr>
          <w:p w:rsidR="001A23AD" w:rsidRDefault="001A23AD" w:rsidP="005A06E4">
            <w:pPr>
              <w:pStyle w:val="TableSubheader"/>
            </w:pPr>
            <w:r>
              <w:t>IDPs</w:t>
            </w:r>
          </w:p>
          <w:p w:rsidR="000D3F76" w:rsidRDefault="0019091A" w:rsidP="000D3F76">
            <w:pPr>
              <w:pStyle w:val="TableBullet"/>
            </w:pPr>
            <w:r>
              <w:t xml:space="preserve">Approx. </w:t>
            </w:r>
            <w:r w:rsidR="000D3F76">
              <w:t xml:space="preserve">10,300 in </w:t>
            </w:r>
            <w:proofErr w:type="spellStart"/>
            <w:r w:rsidR="000D3F76">
              <w:t>evac</w:t>
            </w:r>
            <w:proofErr w:type="spellEnd"/>
            <w:r w:rsidR="000D3F76">
              <w:t xml:space="preserve"> </w:t>
            </w:r>
            <w:proofErr w:type="spellStart"/>
            <w:r w:rsidR="000D3F76">
              <w:t>centres</w:t>
            </w:r>
            <w:proofErr w:type="spellEnd"/>
            <w:r w:rsidR="000D3F76">
              <w:t xml:space="preserve"> </w:t>
            </w:r>
            <w:r>
              <w:t>(</w:t>
            </w:r>
            <w:r w:rsidR="000D3F76">
              <w:t xml:space="preserve">and 40,000 </w:t>
            </w:r>
            <w:r>
              <w:t xml:space="preserve">“affected” </w:t>
            </w:r>
            <w:r w:rsidR="000D3F76">
              <w:t>in Guadalcanal</w:t>
            </w:r>
            <w:r>
              <w:t>)</w:t>
            </w:r>
            <w:r w:rsidR="000D3F76">
              <w:t xml:space="preserve">. The </w:t>
            </w:r>
            <w:proofErr w:type="spellStart"/>
            <w:r w:rsidR="000D3F76">
              <w:t>govt</w:t>
            </w:r>
            <w:proofErr w:type="spellEnd"/>
            <w:r w:rsidR="000D3F76">
              <w:t xml:space="preserve"> feels that in the next week or two </w:t>
            </w:r>
            <w:r>
              <w:t xml:space="preserve">40% or more </w:t>
            </w:r>
            <w:r w:rsidR="006E3D8F">
              <w:t xml:space="preserve">will return home and </w:t>
            </w:r>
            <w:r w:rsidR="000D3F76">
              <w:t xml:space="preserve">need </w:t>
            </w:r>
            <w:r>
              <w:t>varying</w:t>
            </w:r>
            <w:r w:rsidR="000D3F76">
              <w:t xml:space="preserve"> levels of assistance in </w:t>
            </w:r>
            <w:r>
              <w:t>areas of return (</w:t>
            </w:r>
            <w:r w:rsidR="000D3F76">
              <w:t>water</w:t>
            </w:r>
            <w:r>
              <w:t>, food</w:t>
            </w:r>
            <w:r w:rsidR="000D3F76">
              <w:t xml:space="preserve"> and shelter</w:t>
            </w:r>
            <w:r>
              <w:t>)</w:t>
            </w:r>
            <w:r w:rsidR="000D3F76">
              <w:t>.</w:t>
            </w:r>
          </w:p>
          <w:p w:rsidR="000D3F76" w:rsidRDefault="0019091A" w:rsidP="000D3F76">
            <w:pPr>
              <w:pStyle w:val="TableBullet"/>
            </w:pPr>
            <w:r>
              <w:t xml:space="preserve">If the duration of stay is extended for a large percentage of the </w:t>
            </w:r>
            <w:proofErr w:type="gramStart"/>
            <w:r>
              <w:t xml:space="preserve">population then EC </w:t>
            </w:r>
            <w:r w:rsidR="000D3F76">
              <w:t>need</w:t>
            </w:r>
            <w:proofErr w:type="gramEnd"/>
            <w:r w:rsidR="000D3F76">
              <w:t xml:space="preserve"> to be assessed for longer term stay. Water and sanitation key issue.</w:t>
            </w:r>
            <w:r w:rsidR="00E92BF6">
              <w:t xml:space="preserve"> Similarly, areas of return need to be assessed as well. NDMO undertaking some of this assessment.</w:t>
            </w:r>
          </w:p>
          <w:p w:rsidR="006E3D8F" w:rsidRDefault="006E3D8F" w:rsidP="006E3D8F">
            <w:pPr>
              <w:pStyle w:val="TableBullet"/>
            </w:pPr>
            <w:r>
              <w:t>Undergoing p</w:t>
            </w:r>
            <w:r w:rsidR="000D3F76">
              <w:t xml:space="preserve">rocess of consolidation to get people out of schools and into larger </w:t>
            </w:r>
            <w:proofErr w:type="spellStart"/>
            <w:r w:rsidR="000D3F76">
              <w:t>centres</w:t>
            </w:r>
            <w:proofErr w:type="spellEnd"/>
            <w:r w:rsidR="000D3F76">
              <w:t>.</w:t>
            </w:r>
            <w:r>
              <w:t xml:space="preserve"> </w:t>
            </w:r>
            <w:proofErr w:type="gramStart"/>
            <w:r>
              <w:t>e.g</w:t>
            </w:r>
            <w:proofErr w:type="gramEnd"/>
            <w:r>
              <w:t xml:space="preserve">. FOPA village. </w:t>
            </w:r>
            <w:r w:rsidRPr="006A558B">
              <w:t xml:space="preserve">Pavilion </w:t>
            </w:r>
            <w:r>
              <w:t xml:space="preserve">has </w:t>
            </w:r>
            <w:r w:rsidRPr="006A558B">
              <w:t xml:space="preserve">lack of water. </w:t>
            </w:r>
          </w:p>
          <w:p w:rsidR="000D3F76" w:rsidRDefault="000D3F76" w:rsidP="000D3F76">
            <w:pPr>
              <w:pStyle w:val="TableBullet"/>
            </w:pPr>
            <w:r>
              <w:t xml:space="preserve">Looking at </w:t>
            </w:r>
            <w:r w:rsidR="00E92BF6">
              <w:t>options for relocation of residual caseload following voluntary/informed and incentive-supported return</w:t>
            </w:r>
            <w:r>
              <w:t>.</w:t>
            </w:r>
          </w:p>
          <w:p w:rsidR="006E3D8F" w:rsidRDefault="00E92BF6" w:rsidP="006E3D8F">
            <w:pPr>
              <w:pStyle w:val="TableBullet"/>
            </w:pPr>
            <w:proofErr w:type="gramStart"/>
            <w:r>
              <w:t xml:space="preserve">A portion of the population </w:t>
            </w:r>
            <w:r w:rsidR="006E3D8F">
              <w:t>do</w:t>
            </w:r>
            <w:proofErr w:type="gramEnd"/>
            <w:r w:rsidR="006E3D8F">
              <w:t xml:space="preserve"> not want to move because </w:t>
            </w:r>
            <w:r>
              <w:t xml:space="preserve">due to </w:t>
            </w:r>
            <w:r w:rsidR="006E3D8F">
              <w:t>land ownership issues.</w:t>
            </w:r>
          </w:p>
          <w:p w:rsidR="000D3F76" w:rsidRDefault="000D3F76" w:rsidP="000D3F76">
            <w:pPr>
              <w:pStyle w:val="TableBullet"/>
            </w:pPr>
            <w:r>
              <w:t>SPC is supporting a geo-hazard study of the river basin to assess whether it is safe to return</w:t>
            </w:r>
            <w:r w:rsidR="00E92BF6">
              <w:t xml:space="preserve"> to former areas in the immediate flood plain</w:t>
            </w:r>
            <w:r>
              <w:t>.</w:t>
            </w:r>
          </w:p>
          <w:p w:rsidR="001A23AD" w:rsidRDefault="001A23AD" w:rsidP="006A558B">
            <w:pPr>
              <w:pStyle w:val="TableBullet"/>
            </w:pPr>
            <w:proofErr w:type="spellStart"/>
            <w:r>
              <w:t>Govt</w:t>
            </w:r>
            <w:proofErr w:type="spellEnd"/>
            <w:r>
              <w:t xml:space="preserve"> is </w:t>
            </w:r>
            <w:r w:rsidR="00E92BF6">
              <w:t xml:space="preserve">managing </w:t>
            </w:r>
            <w:r>
              <w:t>NFI</w:t>
            </w:r>
            <w:r w:rsidR="00A8660B">
              <w:t xml:space="preserve"> distribution</w:t>
            </w:r>
            <w:r w:rsidR="006E3D8F">
              <w:t xml:space="preserve"> to encourage people to </w:t>
            </w:r>
            <w:r w:rsidR="00E92BF6">
              <w:t xml:space="preserve">return </w:t>
            </w:r>
            <w:r w:rsidR="006E3D8F">
              <w:t>home</w:t>
            </w:r>
            <w:r w:rsidR="00E92BF6">
              <w:t xml:space="preserve"> where possible</w:t>
            </w:r>
            <w:r>
              <w:t xml:space="preserve">. HCC mayor made a statement that as of </w:t>
            </w:r>
            <w:proofErr w:type="gramStart"/>
            <w:r>
              <w:t>Sunday,</w:t>
            </w:r>
            <w:proofErr w:type="gramEnd"/>
            <w:r>
              <w:t xml:space="preserve"> every camp would receive 2 bags less rice, then another 2 </w:t>
            </w:r>
            <w:r w:rsidR="006E3D8F">
              <w:t xml:space="preserve">bags less </w:t>
            </w:r>
            <w:r>
              <w:t>for subsequent days.</w:t>
            </w:r>
          </w:p>
          <w:p w:rsidR="001A23AD" w:rsidRPr="006A558B" w:rsidRDefault="001A23AD" w:rsidP="006A558B">
            <w:pPr>
              <w:pStyle w:val="TableBullet"/>
            </w:pPr>
            <w:r w:rsidRPr="006A558B">
              <w:t>Food distribution starting today to Guadalcanal province.</w:t>
            </w:r>
            <w:r w:rsidR="00AA350C">
              <w:t xml:space="preserve"> </w:t>
            </w:r>
            <w:r w:rsidRPr="006A558B">
              <w:t xml:space="preserve">Food is in country but assessments need to be done </w:t>
            </w:r>
            <w:r w:rsidR="00AA350C">
              <w:t xml:space="preserve">to know </w:t>
            </w:r>
            <w:r w:rsidRPr="006A558B">
              <w:t>where to send</w:t>
            </w:r>
            <w:r w:rsidR="00AA350C">
              <w:t xml:space="preserve"> it</w:t>
            </w:r>
            <w:r w:rsidRPr="006A558B">
              <w:t>.</w:t>
            </w:r>
          </w:p>
          <w:p w:rsidR="001A23AD" w:rsidRPr="00E92BF6" w:rsidRDefault="001A23AD" w:rsidP="00E92BF6">
            <w:pPr>
              <w:pStyle w:val="TableBullet"/>
            </w:pPr>
            <w:r>
              <w:t>C</w:t>
            </w:r>
            <w:r w:rsidRPr="006A558B">
              <w:t>ommunity committees are having hot discus</w:t>
            </w:r>
            <w:r>
              <w:t>sions</w:t>
            </w:r>
            <w:r w:rsidRPr="006A558B">
              <w:t>. Better communication is needed to understand the needs of people and govt.</w:t>
            </w:r>
            <w:r w:rsidR="00E92BF6">
              <w:t xml:space="preserve"> </w:t>
            </w:r>
          </w:p>
          <w:p w:rsidR="001A23AD" w:rsidRPr="006A558B" w:rsidRDefault="001A23AD" w:rsidP="006A558B">
            <w:pPr>
              <w:pStyle w:val="TableBullet"/>
            </w:pPr>
            <w:r w:rsidRPr="006A558B">
              <w:t>Message t</w:t>
            </w:r>
            <w:r>
              <w:t>o</w:t>
            </w:r>
            <w:r w:rsidRPr="006A558B">
              <w:t xml:space="preserve"> NGO community was to start preparing kits to get </w:t>
            </w:r>
            <w:r>
              <w:t xml:space="preserve">out </w:t>
            </w:r>
            <w:r w:rsidRPr="006A558B">
              <w:t>to people so they can return home.</w:t>
            </w:r>
          </w:p>
          <w:p w:rsidR="001A23AD" w:rsidRDefault="001A23AD" w:rsidP="003A101E">
            <w:pPr>
              <w:pStyle w:val="TableBullet"/>
            </w:pPr>
            <w:r w:rsidRPr="006A558B">
              <w:t xml:space="preserve">Potentially 6,000 </w:t>
            </w:r>
            <w:r>
              <w:t>people with</w:t>
            </w:r>
            <w:r w:rsidRPr="006A558B">
              <w:t xml:space="preserve"> no place to go.</w:t>
            </w:r>
            <w:r w:rsidR="00AA350C">
              <w:t xml:space="preserve"> </w:t>
            </w:r>
            <w:r>
              <w:t xml:space="preserve">Unlikely to have a solution quickly </w:t>
            </w:r>
            <w:r w:rsidR="00AA350C">
              <w:t>to consolidate or relocate</w:t>
            </w:r>
            <w:r w:rsidR="00A8660B">
              <w:t>.</w:t>
            </w:r>
          </w:p>
          <w:p w:rsidR="001A23AD" w:rsidRPr="00AA350C" w:rsidRDefault="001A23AD" w:rsidP="00AA350C">
            <w:pPr>
              <w:pStyle w:val="TableBullet"/>
            </w:pPr>
            <w:r>
              <w:t>Oxfam have been conducting daily assessments on protection and needs. Main reason why people are not returning home is because there is no water</w:t>
            </w:r>
            <w:r w:rsidR="00AA350C">
              <w:t>.</w:t>
            </w:r>
          </w:p>
        </w:tc>
      </w:tr>
      <w:tr w:rsidR="001A23AD" w:rsidRPr="00EB72B3" w:rsidTr="001A23AD">
        <w:tc>
          <w:tcPr>
            <w:tcW w:w="667" w:type="dxa"/>
          </w:tcPr>
          <w:p w:rsidR="001A23AD" w:rsidRPr="00226D8B" w:rsidRDefault="001A23AD" w:rsidP="005B360C">
            <w:pPr>
              <w:pStyle w:val="TableNumber"/>
            </w:pPr>
          </w:p>
        </w:tc>
        <w:tc>
          <w:tcPr>
            <w:tcW w:w="9364" w:type="dxa"/>
          </w:tcPr>
          <w:p w:rsidR="001A23AD" w:rsidRPr="00344FC1" w:rsidRDefault="00D435C9" w:rsidP="00C92F26">
            <w:pPr>
              <w:pStyle w:val="TableSubheader"/>
              <w:rPr>
                <w:b/>
              </w:rPr>
            </w:pPr>
            <w:r w:rsidRPr="00344FC1">
              <w:rPr>
                <w:b/>
              </w:rPr>
              <w:t>I</w:t>
            </w:r>
            <w:r w:rsidR="001A23AD" w:rsidRPr="00344FC1">
              <w:rPr>
                <w:b/>
              </w:rPr>
              <w:t>nformation products</w:t>
            </w:r>
          </w:p>
          <w:p w:rsidR="001A23AD" w:rsidRDefault="00AA350C" w:rsidP="00C92F26">
            <w:pPr>
              <w:pStyle w:val="TableBullet"/>
            </w:pPr>
            <w:r>
              <w:t>Will distribute l</w:t>
            </w:r>
            <w:r w:rsidR="001A23AD">
              <w:t>ist of focal points for key information from everybody</w:t>
            </w:r>
            <w:r>
              <w:t xml:space="preserve">. </w:t>
            </w:r>
            <w:r w:rsidR="001A23AD">
              <w:t>To be also shared with NDMO</w:t>
            </w:r>
            <w:r>
              <w:t>.</w:t>
            </w:r>
          </w:p>
          <w:p w:rsidR="00AA350C" w:rsidRPr="00E92BF6" w:rsidRDefault="00E92BF6" w:rsidP="00E92BF6">
            <w:pPr>
              <w:pStyle w:val="TableBullet"/>
            </w:pPr>
            <w:r>
              <w:t xml:space="preserve">In the contact list Excel file please note that there are two sheets: 1) </w:t>
            </w:r>
            <w:r w:rsidRPr="00E92BF6">
              <w:t>N</w:t>
            </w:r>
            <w:r w:rsidR="001A23AD" w:rsidRPr="00E92BF6">
              <w:t xml:space="preserve">ational cluster contact list </w:t>
            </w:r>
            <w:r>
              <w:t xml:space="preserve">with supporting agencies (need to confirm the SI based </w:t>
            </w:r>
            <w:proofErr w:type="spellStart"/>
            <w:r>
              <w:t>organsiation</w:t>
            </w:r>
            <w:proofErr w:type="spellEnd"/>
            <w:r>
              <w:t xml:space="preserve"> that are supporting some of the areas (</w:t>
            </w:r>
            <w:proofErr w:type="spellStart"/>
            <w:r>
              <w:t>eg</w:t>
            </w:r>
            <w:proofErr w:type="spellEnd"/>
            <w:r>
              <w:t xml:space="preserve"> Shelter, Food Security), </w:t>
            </w:r>
            <w:r w:rsidR="001A23AD" w:rsidRPr="00E92BF6">
              <w:t xml:space="preserve">and </w:t>
            </w:r>
            <w:r>
              <w:t xml:space="preserve">2) A </w:t>
            </w:r>
            <w:r w:rsidR="001A23AD" w:rsidRPr="00E92BF6">
              <w:t xml:space="preserve">general contact </w:t>
            </w:r>
            <w:r w:rsidR="00AA350C" w:rsidRPr="00E92BF6">
              <w:t>list</w:t>
            </w:r>
            <w:r>
              <w:t xml:space="preserve"> with approx. 150 </w:t>
            </w:r>
            <w:proofErr w:type="gramStart"/>
            <w:r>
              <w:t xml:space="preserve">persons </w:t>
            </w:r>
            <w:r w:rsidR="0011530A" w:rsidRPr="00E92BF6">
              <w:t>.</w:t>
            </w:r>
            <w:proofErr w:type="gramEnd"/>
          </w:p>
        </w:tc>
      </w:tr>
      <w:tr w:rsidR="00D435C9" w:rsidRPr="00EB72B3" w:rsidTr="001A23AD">
        <w:tc>
          <w:tcPr>
            <w:tcW w:w="667" w:type="dxa"/>
          </w:tcPr>
          <w:p w:rsidR="00D435C9" w:rsidRPr="00226D8B" w:rsidRDefault="00D435C9" w:rsidP="005B360C">
            <w:pPr>
              <w:pStyle w:val="TableNumber"/>
            </w:pPr>
          </w:p>
        </w:tc>
        <w:tc>
          <w:tcPr>
            <w:tcW w:w="9364" w:type="dxa"/>
          </w:tcPr>
          <w:p w:rsidR="00D435C9" w:rsidRPr="00344FC1" w:rsidRDefault="00D435C9" w:rsidP="00344FC1">
            <w:pPr>
              <w:pStyle w:val="TableSubheader"/>
              <w:spacing w:before="0" w:after="0"/>
              <w:rPr>
                <w:b/>
              </w:rPr>
            </w:pPr>
            <w:r w:rsidRPr="00344FC1">
              <w:rPr>
                <w:b/>
              </w:rPr>
              <w:t>H</w:t>
            </w:r>
            <w:r w:rsidR="00E92BF6" w:rsidRPr="00344FC1">
              <w:rPr>
                <w:b/>
              </w:rPr>
              <w:t>umanitarian Action Plan / Respo</w:t>
            </w:r>
            <w:r w:rsidRPr="00344FC1">
              <w:rPr>
                <w:b/>
              </w:rPr>
              <w:t>n</w:t>
            </w:r>
            <w:r w:rsidR="00E92BF6" w:rsidRPr="00344FC1">
              <w:rPr>
                <w:b/>
              </w:rPr>
              <w:t>s</w:t>
            </w:r>
            <w:r w:rsidRPr="00344FC1">
              <w:rPr>
                <w:b/>
              </w:rPr>
              <w:t>e Plan</w:t>
            </w:r>
          </w:p>
          <w:p w:rsidR="00D435C9" w:rsidRDefault="00D435C9" w:rsidP="00344FC1">
            <w:pPr>
              <w:pStyle w:val="TableBullet"/>
              <w:spacing w:before="0" w:after="0"/>
            </w:pPr>
            <w:r>
              <w:t xml:space="preserve">Response plan – </w:t>
            </w:r>
            <w:proofErr w:type="spellStart"/>
            <w:r w:rsidR="00E92BF6">
              <w:t>G</w:t>
            </w:r>
            <w:r>
              <w:t>ovt</w:t>
            </w:r>
            <w:proofErr w:type="spellEnd"/>
            <w:r>
              <w:t xml:space="preserve"> leading clusters with support of UN, NGOs etc. Need to support coordination.</w:t>
            </w:r>
          </w:p>
          <w:p w:rsidR="00344FC1" w:rsidRPr="00344FC1" w:rsidRDefault="00344FC1" w:rsidP="00344FC1">
            <w:pPr>
              <w:autoSpaceDE w:val="0"/>
              <w:autoSpaceDN w:val="0"/>
              <w:adjustRightInd w:val="0"/>
              <w:rPr>
                <w:b/>
                <w:sz w:val="22"/>
              </w:rPr>
            </w:pPr>
            <w:r w:rsidRPr="00344FC1">
              <w:rPr>
                <w:b/>
                <w:sz w:val="22"/>
              </w:rPr>
              <w:t xml:space="preserve">Draft planning assumption for HAP </w:t>
            </w:r>
            <w:r w:rsidR="00ED2B2A">
              <w:rPr>
                <w:b/>
                <w:sz w:val="22"/>
              </w:rPr>
              <w:t>–</w:t>
            </w:r>
            <w:r w:rsidRPr="00344FC1">
              <w:rPr>
                <w:b/>
                <w:sz w:val="22"/>
              </w:rPr>
              <w:t xml:space="preserve"> </w:t>
            </w:r>
            <w:r w:rsidR="00ED2B2A">
              <w:rPr>
                <w:sz w:val="22"/>
              </w:rPr>
              <w:t>OCHA to discuss t</w:t>
            </w:r>
            <w:r w:rsidRPr="00344FC1">
              <w:rPr>
                <w:sz w:val="22"/>
              </w:rPr>
              <w:t>hese with NDMO</w:t>
            </w:r>
            <w:r w:rsidR="00ED2B2A">
              <w:rPr>
                <w:sz w:val="22"/>
              </w:rPr>
              <w:t xml:space="preserve"> who needs to confirm them</w:t>
            </w:r>
            <w:r w:rsidRPr="00344FC1">
              <w:rPr>
                <w:sz w:val="22"/>
              </w:rPr>
              <w:t>.</w:t>
            </w:r>
          </w:p>
          <w:p w:rsidR="00344FC1" w:rsidRPr="00344FC1" w:rsidRDefault="00344FC1" w:rsidP="00344FC1">
            <w:pPr>
              <w:autoSpaceDE w:val="0"/>
              <w:autoSpaceDN w:val="0"/>
              <w:adjustRightInd w:val="0"/>
              <w:rPr>
                <w:sz w:val="22"/>
              </w:rPr>
            </w:pPr>
            <w:r w:rsidRPr="00344FC1">
              <w:rPr>
                <w:b/>
                <w:sz w:val="22"/>
              </w:rPr>
              <w:t>Honiara:</w:t>
            </w:r>
            <w:r w:rsidRPr="00344FC1">
              <w:rPr>
                <w:sz w:val="22"/>
              </w:rPr>
              <w:t xml:space="preserve"> Estimated 10,300 affected and in evacuation centers as of 8 April. </w:t>
            </w:r>
          </w:p>
          <w:p w:rsidR="00344FC1" w:rsidRPr="00344FC1" w:rsidRDefault="00344FC1" w:rsidP="00344FC1">
            <w:pPr>
              <w:autoSpaceDE w:val="0"/>
              <w:autoSpaceDN w:val="0"/>
              <w:adjustRightInd w:val="0"/>
              <w:rPr>
                <w:sz w:val="22"/>
              </w:rPr>
            </w:pPr>
            <w:r w:rsidRPr="00344FC1">
              <w:rPr>
                <w:sz w:val="22"/>
              </w:rPr>
              <w:t>8,300 people return to place of origin in and around Honiara.</w:t>
            </w:r>
          </w:p>
          <w:p w:rsidR="00344FC1" w:rsidRPr="00344FC1" w:rsidRDefault="00344FC1" w:rsidP="00344FC1">
            <w:pPr>
              <w:autoSpaceDE w:val="0"/>
              <w:autoSpaceDN w:val="0"/>
              <w:adjustRightInd w:val="0"/>
              <w:rPr>
                <w:sz w:val="22"/>
              </w:rPr>
            </w:pPr>
            <w:r w:rsidRPr="00344FC1">
              <w:rPr>
                <w:sz w:val="22"/>
              </w:rPr>
              <w:t>Up to 2,000 people rem</w:t>
            </w:r>
            <w:r>
              <w:rPr>
                <w:sz w:val="22"/>
              </w:rPr>
              <w:t>ain in evacuation /care centers.</w:t>
            </w:r>
            <w:r w:rsidRPr="00344FC1">
              <w:rPr>
                <w:sz w:val="22"/>
              </w:rPr>
              <w:t xml:space="preserve"> </w:t>
            </w:r>
          </w:p>
          <w:p w:rsidR="00344FC1" w:rsidRPr="00344FC1" w:rsidRDefault="00344FC1" w:rsidP="00344FC1">
            <w:pPr>
              <w:autoSpaceDE w:val="0"/>
              <w:autoSpaceDN w:val="0"/>
              <w:adjustRightInd w:val="0"/>
              <w:rPr>
                <w:sz w:val="22"/>
              </w:rPr>
            </w:pPr>
            <w:r w:rsidRPr="00344FC1">
              <w:rPr>
                <w:b/>
                <w:sz w:val="22"/>
              </w:rPr>
              <w:t>Guadalcanal:</w:t>
            </w:r>
            <w:r w:rsidRPr="00344FC1">
              <w:rPr>
                <w:sz w:val="22"/>
              </w:rPr>
              <w:t xml:space="preserve"> Estimated 40,000 people affected to varying degrees. SIG planning blanket distribution of rice and seeds to most affected areas.</w:t>
            </w:r>
          </w:p>
          <w:p w:rsidR="00344FC1" w:rsidRDefault="00344FC1" w:rsidP="00344FC1">
            <w:pPr>
              <w:pStyle w:val="TableBullet"/>
              <w:spacing w:before="0" w:after="0"/>
            </w:pPr>
            <w:r w:rsidRPr="00344FC1">
              <w:t xml:space="preserve">40,000 people (Women, Girls, Men </w:t>
            </w:r>
            <w:proofErr w:type="spellStart"/>
            <w:r w:rsidRPr="00344FC1">
              <w:t>ad</w:t>
            </w:r>
            <w:proofErr w:type="spellEnd"/>
            <w:r w:rsidRPr="00344FC1">
              <w:t xml:space="preserve"> Boys) require varying levels of assistance due to damaged gardens, damaged homes, and loss of household items and personal effects.</w:t>
            </w:r>
          </w:p>
        </w:tc>
      </w:tr>
      <w:tr w:rsidR="001A23AD" w:rsidRPr="00EB72B3" w:rsidTr="001A23AD">
        <w:tc>
          <w:tcPr>
            <w:tcW w:w="667" w:type="dxa"/>
          </w:tcPr>
          <w:p w:rsidR="001A23AD" w:rsidRPr="00226D8B" w:rsidRDefault="001A23AD" w:rsidP="005B360C">
            <w:pPr>
              <w:pStyle w:val="TableNumber"/>
            </w:pPr>
          </w:p>
        </w:tc>
        <w:tc>
          <w:tcPr>
            <w:tcW w:w="9364" w:type="dxa"/>
          </w:tcPr>
          <w:p w:rsidR="001A23AD" w:rsidRDefault="000D3F76" w:rsidP="00C92F26">
            <w:pPr>
              <w:pStyle w:val="TableSubheader"/>
            </w:pPr>
            <w:r>
              <w:t>Assessments</w:t>
            </w:r>
          </w:p>
          <w:p w:rsidR="000D3F76" w:rsidRDefault="000D3F76" w:rsidP="000D3F76">
            <w:pPr>
              <w:pStyle w:val="TableBullet"/>
            </w:pPr>
            <w:r>
              <w:t>Not a lot of information on 40,000 people affected in Guadalcanal. Different small assessments taking place from different partners, but focus has been on Honiara.</w:t>
            </w:r>
          </w:p>
          <w:p w:rsidR="000D3F76" w:rsidRDefault="000D3F76" w:rsidP="000D3F76">
            <w:pPr>
              <w:pStyle w:val="TableBullet"/>
            </w:pPr>
            <w:proofErr w:type="spellStart"/>
            <w:r>
              <w:t>Govt</w:t>
            </w:r>
            <w:proofErr w:type="spellEnd"/>
            <w:r>
              <w:t xml:space="preserve"> is trying to consolidate larger assessments, but EOC is </w:t>
            </w:r>
            <w:r w:rsidR="00344FC1">
              <w:t>very busy</w:t>
            </w:r>
            <w:r>
              <w:t xml:space="preserve">. Perception that no assessment can take place without NDMO endorsement. Health sector needs to do mini assessments every day. </w:t>
            </w:r>
          </w:p>
          <w:p w:rsidR="001A23AD" w:rsidRPr="001A23AD" w:rsidRDefault="000D3F76" w:rsidP="000D3F76">
            <w:pPr>
              <w:pStyle w:val="TableBullet"/>
            </w:pPr>
            <w:r>
              <w:t>Would be good to see assessment info from Protection cluster</w:t>
            </w:r>
            <w:r w:rsidR="00344FC1">
              <w:t>.</w:t>
            </w:r>
          </w:p>
        </w:tc>
      </w:tr>
      <w:tr w:rsidR="001A23AD" w:rsidRPr="00EB72B3" w:rsidTr="001A23AD">
        <w:tc>
          <w:tcPr>
            <w:tcW w:w="667" w:type="dxa"/>
          </w:tcPr>
          <w:p w:rsidR="001A23AD" w:rsidRPr="00226D8B" w:rsidRDefault="001A23AD" w:rsidP="005B360C">
            <w:pPr>
              <w:pStyle w:val="TableNumber"/>
            </w:pPr>
          </w:p>
        </w:tc>
        <w:tc>
          <w:tcPr>
            <w:tcW w:w="9364" w:type="dxa"/>
          </w:tcPr>
          <w:p w:rsidR="001A23AD" w:rsidRDefault="001A23AD" w:rsidP="003A222F">
            <w:pPr>
              <w:pStyle w:val="TableSubheader"/>
            </w:pPr>
            <w:r>
              <w:t>Livelihoods</w:t>
            </w:r>
          </w:p>
          <w:p w:rsidR="001A23AD" w:rsidRDefault="001A23AD" w:rsidP="003A222F">
            <w:pPr>
              <w:pStyle w:val="TableBullet"/>
            </w:pPr>
            <w:r>
              <w:t xml:space="preserve">Kitchen gardens and income sources have been destroyed outside Honiara. </w:t>
            </w:r>
          </w:p>
          <w:p w:rsidR="001A23AD" w:rsidRDefault="001A23AD" w:rsidP="003A222F">
            <w:pPr>
              <w:pStyle w:val="TableBullet"/>
            </w:pPr>
            <w:r>
              <w:t>Ministry of Agriculture starting food assessments in Honiara. Want to take food with them when they go to Guadalcanal province because they are worried about security as people have not received any assistance.</w:t>
            </w:r>
          </w:p>
          <w:p w:rsidR="001A23AD" w:rsidRDefault="001A23AD" w:rsidP="004F5C5B">
            <w:pPr>
              <w:pStyle w:val="TableBullet"/>
            </w:pPr>
            <w:r>
              <w:t xml:space="preserve">All clusters to get info on the situation in greater Guadalcanal and </w:t>
            </w:r>
            <w:proofErr w:type="spellStart"/>
            <w:r>
              <w:t>feed back</w:t>
            </w:r>
            <w:proofErr w:type="spellEnd"/>
            <w:r>
              <w:t>.</w:t>
            </w:r>
          </w:p>
        </w:tc>
      </w:tr>
      <w:tr w:rsidR="001A23AD" w:rsidRPr="00EB72B3" w:rsidTr="001A23AD">
        <w:tc>
          <w:tcPr>
            <w:tcW w:w="667" w:type="dxa"/>
          </w:tcPr>
          <w:p w:rsidR="001A23AD" w:rsidRPr="00226D8B" w:rsidRDefault="001A23AD" w:rsidP="005B360C">
            <w:pPr>
              <w:pStyle w:val="TableNumber"/>
            </w:pPr>
          </w:p>
        </w:tc>
        <w:tc>
          <w:tcPr>
            <w:tcW w:w="9364" w:type="dxa"/>
          </w:tcPr>
          <w:p w:rsidR="001A23AD" w:rsidRDefault="001A23AD" w:rsidP="00282793">
            <w:pPr>
              <w:pStyle w:val="TableSubheader"/>
            </w:pPr>
            <w:r>
              <w:t>Health</w:t>
            </w:r>
          </w:p>
          <w:p w:rsidR="001A23AD" w:rsidRDefault="001A23AD" w:rsidP="00282793">
            <w:pPr>
              <w:pStyle w:val="TableBullet"/>
            </w:pPr>
            <w:r>
              <w:t>Health team came back from the plains and said there had been no food or water delivered in 3 days.</w:t>
            </w:r>
          </w:p>
          <w:p w:rsidR="001A23AD" w:rsidRDefault="001A23AD" w:rsidP="00282793">
            <w:pPr>
              <w:pStyle w:val="TableBullet"/>
            </w:pPr>
            <w:r>
              <w:t xml:space="preserve">21 health facilities will be assessed in greater Guadalcanal today. Health cluster </w:t>
            </w:r>
            <w:proofErr w:type="gramStart"/>
            <w:r>
              <w:t>Will</w:t>
            </w:r>
            <w:proofErr w:type="gramEnd"/>
            <w:r>
              <w:t xml:space="preserve"> send report.</w:t>
            </w:r>
          </w:p>
          <w:p w:rsidR="001A23AD" w:rsidRDefault="001A23AD" w:rsidP="00282793">
            <w:pPr>
              <w:pStyle w:val="TableBullet"/>
            </w:pPr>
            <w:r>
              <w:t>Health cluster meetings at 6pm on weekdays and 4pm on weekends. Surveillance mechanisms triggered today to get info from facilities.</w:t>
            </w:r>
          </w:p>
          <w:p w:rsidR="001A23AD" w:rsidRDefault="001A23AD" w:rsidP="00282793">
            <w:pPr>
              <w:pStyle w:val="TableBullet"/>
            </w:pPr>
            <w:r>
              <w:t>Health – concern is that the quality of information needs to be improved in next 24 hours to assist planning process. Working with got to ensure country leadership discussions in process.</w:t>
            </w:r>
          </w:p>
          <w:p w:rsidR="001A23AD" w:rsidRDefault="001A23AD" w:rsidP="00282793">
            <w:pPr>
              <w:pStyle w:val="TableBullet"/>
            </w:pPr>
            <w:r>
              <w:t>UNICEF has a surge staff nutritionist from Vietnam.</w:t>
            </w:r>
          </w:p>
          <w:p w:rsidR="001A23AD" w:rsidRDefault="001A23AD" w:rsidP="00563DBF">
            <w:pPr>
              <w:pStyle w:val="TableBullet"/>
            </w:pPr>
            <w:r>
              <w:t>UNICEF and WHO should work jointly with Ministry of Health on health and nutrition. Co-lead role.</w:t>
            </w:r>
          </w:p>
        </w:tc>
      </w:tr>
      <w:tr w:rsidR="001A23AD" w:rsidRPr="00EB72B3" w:rsidTr="001A23AD">
        <w:tc>
          <w:tcPr>
            <w:tcW w:w="667" w:type="dxa"/>
          </w:tcPr>
          <w:p w:rsidR="001A23AD" w:rsidRPr="00226D8B" w:rsidRDefault="001A23AD" w:rsidP="005B360C">
            <w:pPr>
              <w:pStyle w:val="TableNumber"/>
            </w:pPr>
          </w:p>
        </w:tc>
        <w:tc>
          <w:tcPr>
            <w:tcW w:w="9364" w:type="dxa"/>
          </w:tcPr>
          <w:p w:rsidR="001A23AD" w:rsidRDefault="001A23AD" w:rsidP="00282793">
            <w:pPr>
              <w:pStyle w:val="TableSubheader"/>
            </w:pPr>
            <w:r>
              <w:t>Protection</w:t>
            </w:r>
          </w:p>
          <w:p w:rsidR="001A23AD" w:rsidRDefault="001A23AD" w:rsidP="00282793">
            <w:pPr>
              <w:pStyle w:val="TableBullet"/>
            </w:pPr>
            <w:r>
              <w:t xml:space="preserve">Not sure where we are supposed to feed Protection in. Protection focal point should be someone in Govt. </w:t>
            </w:r>
          </w:p>
          <w:p w:rsidR="001A23AD" w:rsidRDefault="001A23AD" w:rsidP="00282793">
            <w:pPr>
              <w:pStyle w:val="TableBullet"/>
            </w:pPr>
            <w:r>
              <w:t xml:space="preserve">Nancy and </w:t>
            </w:r>
            <w:proofErr w:type="spellStart"/>
            <w:r>
              <w:t>Aseri</w:t>
            </w:r>
            <w:proofErr w:type="spellEnd"/>
            <w:r>
              <w:t xml:space="preserve"> are looking at overall </w:t>
            </w:r>
            <w:proofErr w:type="spellStart"/>
            <w:r>
              <w:t>evac</w:t>
            </w:r>
            <w:proofErr w:type="spellEnd"/>
            <w:r>
              <w:t xml:space="preserve"> </w:t>
            </w:r>
            <w:proofErr w:type="spellStart"/>
            <w:r>
              <w:t>centre</w:t>
            </w:r>
            <w:proofErr w:type="spellEnd"/>
            <w:r>
              <w:t xml:space="preserve"> management and protection falling under them. </w:t>
            </w:r>
          </w:p>
          <w:p w:rsidR="001A23AD" w:rsidRDefault="001A23AD" w:rsidP="00282793">
            <w:pPr>
              <w:pStyle w:val="TableBullet"/>
            </w:pPr>
            <w:r>
              <w:t xml:space="preserve">Anika from UNICEF is working on child protection. </w:t>
            </w:r>
          </w:p>
          <w:p w:rsidR="001A23AD" w:rsidRDefault="001A23AD" w:rsidP="00282793">
            <w:pPr>
              <w:pStyle w:val="TableBullet"/>
            </w:pPr>
            <w:r>
              <w:t>PSS needed.</w:t>
            </w:r>
          </w:p>
          <w:p w:rsidR="001A23AD" w:rsidRDefault="001A23AD" w:rsidP="00282793">
            <w:pPr>
              <w:pStyle w:val="TableBullet"/>
            </w:pPr>
            <w:r>
              <w:t xml:space="preserve">Protection needed across all clusters. </w:t>
            </w:r>
          </w:p>
          <w:p w:rsidR="001A23AD" w:rsidRDefault="001A23AD" w:rsidP="00282793">
            <w:pPr>
              <w:pStyle w:val="TableBullet"/>
            </w:pPr>
            <w:r>
              <w:t xml:space="preserve">Will depend on where IDPs are relocating to. </w:t>
            </w:r>
          </w:p>
          <w:p w:rsidR="001A23AD" w:rsidRDefault="001A23AD" w:rsidP="005A06E4">
            <w:pPr>
              <w:pStyle w:val="TableBullet"/>
            </w:pPr>
            <w:r>
              <w:t>Greg to clarify with NDMO the Protection focal point.</w:t>
            </w:r>
          </w:p>
        </w:tc>
      </w:tr>
      <w:tr w:rsidR="001A23AD" w:rsidRPr="00EB72B3" w:rsidTr="001A23AD">
        <w:tc>
          <w:tcPr>
            <w:tcW w:w="667" w:type="dxa"/>
          </w:tcPr>
          <w:p w:rsidR="001A23AD" w:rsidRPr="00226D8B" w:rsidRDefault="001A23AD" w:rsidP="005B360C">
            <w:pPr>
              <w:pStyle w:val="TableNumber"/>
            </w:pPr>
          </w:p>
        </w:tc>
        <w:tc>
          <w:tcPr>
            <w:tcW w:w="9364" w:type="dxa"/>
          </w:tcPr>
          <w:p w:rsidR="001A23AD" w:rsidRDefault="001A23AD" w:rsidP="00282793">
            <w:pPr>
              <w:pStyle w:val="TableSubheader"/>
            </w:pPr>
            <w:r>
              <w:t>Shelter</w:t>
            </w:r>
          </w:p>
          <w:p w:rsidR="001A23AD" w:rsidRDefault="001A23AD" w:rsidP="00282793">
            <w:pPr>
              <w:pStyle w:val="TableBullet"/>
            </w:pPr>
            <w:r>
              <w:t xml:space="preserve">PS from Ministry of Lands is the </w:t>
            </w:r>
            <w:proofErr w:type="spellStart"/>
            <w:r>
              <w:t>Govt</w:t>
            </w:r>
            <w:proofErr w:type="spellEnd"/>
            <w:r>
              <w:t xml:space="preserve"> focal point for shelter. Focused on relocation.</w:t>
            </w:r>
          </w:p>
          <w:p w:rsidR="001A23AD" w:rsidRDefault="001A23AD" w:rsidP="00282793">
            <w:pPr>
              <w:pStyle w:val="TableBullet"/>
            </w:pPr>
            <w:r>
              <w:t xml:space="preserve">There are more immediate issues that need to be dealt with, such as evacuation </w:t>
            </w:r>
            <w:proofErr w:type="spellStart"/>
            <w:r>
              <w:t>centres</w:t>
            </w:r>
            <w:proofErr w:type="spellEnd"/>
            <w:r>
              <w:t>.</w:t>
            </w:r>
          </w:p>
          <w:p w:rsidR="001A23AD" w:rsidRDefault="001A23AD" w:rsidP="005A06E4">
            <w:pPr>
              <w:pStyle w:val="TableBullet"/>
            </w:pPr>
            <w:r>
              <w:t>The shelter consolidation process lies with HCC. Also need to consider repairs and rebuild.</w:t>
            </w:r>
          </w:p>
        </w:tc>
      </w:tr>
      <w:tr w:rsidR="001A23AD" w:rsidRPr="00EB72B3" w:rsidTr="001A23AD">
        <w:tc>
          <w:tcPr>
            <w:tcW w:w="667" w:type="dxa"/>
          </w:tcPr>
          <w:p w:rsidR="001A23AD" w:rsidRPr="00226D8B" w:rsidRDefault="001A23AD" w:rsidP="005B360C">
            <w:pPr>
              <w:pStyle w:val="TableNumber"/>
            </w:pPr>
          </w:p>
        </w:tc>
        <w:tc>
          <w:tcPr>
            <w:tcW w:w="9364" w:type="dxa"/>
          </w:tcPr>
          <w:p w:rsidR="001A23AD" w:rsidRDefault="001A23AD" w:rsidP="00DC29AF">
            <w:pPr>
              <w:pStyle w:val="TableSubheader"/>
            </w:pPr>
            <w:r>
              <w:t>Closing</w:t>
            </w:r>
          </w:p>
          <w:p w:rsidR="001A23AD" w:rsidRDefault="001A23AD" w:rsidP="00DC29AF">
            <w:pPr>
              <w:pStyle w:val="TableBullet"/>
            </w:pPr>
            <w:r>
              <w:t>Get minutes our from yesterday’s meeting with timeline so it is more clear. Revisions to template. Lis to consolidate inputs.</w:t>
            </w:r>
          </w:p>
          <w:p w:rsidR="001A23AD" w:rsidRDefault="001A23AD" w:rsidP="00DC29AF">
            <w:pPr>
              <w:pStyle w:val="TableBullet"/>
            </w:pPr>
            <w:r>
              <w:t xml:space="preserve">Want to have something consolidated on Wednesday to share around so people can start to develop more and </w:t>
            </w:r>
            <w:proofErr w:type="spellStart"/>
            <w:r>
              <w:t>finalise</w:t>
            </w:r>
            <w:proofErr w:type="spellEnd"/>
            <w:r>
              <w:t>. By Thursday more final version for the NDC on Friday.</w:t>
            </w:r>
          </w:p>
          <w:p w:rsidR="001A23AD" w:rsidRDefault="001A23AD" w:rsidP="00DC29AF">
            <w:pPr>
              <w:pStyle w:val="TableBullet"/>
            </w:pPr>
            <w:r>
              <w:t>Next meeting Monday at 8am</w:t>
            </w:r>
          </w:p>
          <w:p w:rsidR="001A23AD" w:rsidRDefault="001A23AD" w:rsidP="00DC29AF">
            <w:pPr>
              <w:pStyle w:val="TableBullet"/>
            </w:pPr>
            <w:r>
              <w:t>Sheet with names and focal points for the different products</w:t>
            </w:r>
          </w:p>
        </w:tc>
      </w:tr>
    </w:tbl>
    <w:p w:rsidR="00EA5CB9" w:rsidRDefault="00EA5CB9" w:rsidP="00A13ABD"/>
    <w:p w:rsidR="000F3127" w:rsidRDefault="000F3127" w:rsidP="001A6791">
      <w:pPr>
        <w:pStyle w:val="Heading1"/>
        <w:rPr>
          <w:color w:val="026CB6"/>
        </w:rPr>
      </w:pPr>
      <w:r w:rsidRPr="00C6291C">
        <w:rPr>
          <w:color w:val="026CB6"/>
        </w:rPr>
        <w:t>Actions</w:t>
      </w:r>
    </w:p>
    <w:p w:rsidR="00D771A0" w:rsidRPr="00D771A0" w:rsidRDefault="00D771A0" w:rsidP="00D771A0"/>
    <w:tbl>
      <w:tblPr>
        <w:tblStyle w:val="TableGrid"/>
        <w:tblW w:w="5089" w:type="pct"/>
        <w:tblLook w:val="04A0" w:firstRow="1" w:lastRow="0" w:firstColumn="1" w:lastColumn="0" w:noHBand="0" w:noVBand="1"/>
      </w:tblPr>
      <w:tblGrid>
        <w:gridCol w:w="738"/>
        <w:gridCol w:w="8423"/>
        <w:gridCol w:w="1712"/>
      </w:tblGrid>
      <w:tr w:rsidR="00ED6C3A" w:rsidTr="00ED2B2A">
        <w:tc>
          <w:tcPr>
            <w:tcW w:w="738" w:type="dxa"/>
          </w:tcPr>
          <w:p w:rsidR="00ED6C3A" w:rsidRDefault="00ED6C3A" w:rsidP="00BF610D">
            <w:pPr>
              <w:pStyle w:val="TableHeader"/>
            </w:pPr>
            <w:r>
              <w:t>No.</w:t>
            </w:r>
          </w:p>
        </w:tc>
        <w:tc>
          <w:tcPr>
            <w:tcW w:w="8423" w:type="dxa"/>
          </w:tcPr>
          <w:p w:rsidR="00ED6C3A" w:rsidRPr="00EC60DA" w:rsidRDefault="00ED6C3A" w:rsidP="00BF610D">
            <w:pPr>
              <w:pStyle w:val="TableHeader"/>
            </w:pPr>
            <w:r>
              <w:t>Action Item</w:t>
            </w:r>
          </w:p>
        </w:tc>
        <w:tc>
          <w:tcPr>
            <w:tcW w:w="1712" w:type="dxa"/>
          </w:tcPr>
          <w:p w:rsidR="00ED6C3A" w:rsidRDefault="00ED6C3A" w:rsidP="00BF610D">
            <w:pPr>
              <w:pStyle w:val="TableHeader"/>
            </w:pPr>
            <w:r>
              <w:t>Actioned By</w:t>
            </w:r>
          </w:p>
        </w:tc>
      </w:tr>
      <w:tr w:rsidR="00E374F5" w:rsidTr="00ED2B2A">
        <w:tc>
          <w:tcPr>
            <w:tcW w:w="738" w:type="dxa"/>
          </w:tcPr>
          <w:p w:rsidR="00E374F5" w:rsidRPr="00CF26F1" w:rsidRDefault="00E374F5" w:rsidP="00E374F5">
            <w:pPr>
              <w:pStyle w:val="TableNumber"/>
              <w:numPr>
                <w:ilvl w:val="0"/>
                <w:numId w:val="20"/>
              </w:numPr>
            </w:pPr>
          </w:p>
        </w:tc>
        <w:tc>
          <w:tcPr>
            <w:tcW w:w="8423" w:type="dxa"/>
          </w:tcPr>
          <w:p w:rsidR="00E374F5" w:rsidRPr="00570C26" w:rsidRDefault="003A101E" w:rsidP="003A101E">
            <w:pPr>
              <w:pStyle w:val="TableText"/>
            </w:pPr>
            <w:r>
              <w:t>Report all known security incidents to UNDSS – Trent on 7853217 or Morris on 7495049</w:t>
            </w:r>
          </w:p>
        </w:tc>
        <w:tc>
          <w:tcPr>
            <w:tcW w:w="1712" w:type="dxa"/>
          </w:tcPr>
          <w:p w:rsidR="00E374F5" w:rsidRPr="00844A9D" w:rsidRDefault="003A101E" w:rsidP="00816D89">
            <w:pPr>
              <w:pStyle w:val="TableText"/>
            </w:pPr>
            <w:r>
              <w:t>All</w:t>
            </w:r>
          </w:p>
        </w:tc>
      </w:tr>
      <w:tr w:rsidR="003A101E" w:rsidTr="00ED2B2A">
        <w:tc>
          <w:tcPr>
            <w:tcW w:w="738" w:type="dxa"/>
          </w:tcPr>
          <w:p w:rsidR="003A101E" w:rsidRPr="00CF26F1" w:rsidRDefault="003A101E" w:rsidP="00E374F5">
            <w:pPr>
              <w:pStyle w:val="TableNumber"/>
              <w:numPr>
                <w:ilvl w:val="0"/>
                <w:numId w:val="20"/>
              </w:numPr>
            </w:pPr>
          </w:p>
        </w:tc>
        <w:tc>
          <w:tcPr>
            <w:tcW w:w="8423" w:type="dxa"/>
          </w:tcPr>
          <w:p w:rsidR="003A101E" w:rsidRPr="00570C26" w:rsidRDefault="003A101E" w:rsidP="003A101E">
            <w:pPr>
              <w:pStyle w:val="TableText"/>
            </w:pPr>
            <w:r>
              <w:t>Daily security briefing via email to all PHT staff in Honiara to report incidents and ‘atmospherics’</w:t>
            </w:r>
            <w:r w:rsidR="00344FC1">
              <w:t xml:space="preserve"> </w:t>
            </w:r>
          </w:p>
        </w:tc>
        <w:tc>
          <w:tcPr>
            <w:tcW w:w="1712" w:type="dxa"/>
          </w:tcPr>
          <w:p w:rsidR="003A101E" w:rsidRPr="00844A9D" w:rsidRDefault="003A101E" w:rsidP="007023AB">
            <w:pPr>
              <w:pStyle w:val="TableText"/>
            </w:pPr>
            <w:r>
              <w:t>UNDSS</w:t>
            </w:r>
          </w:p>
        </w:tc>
      </w:tr>
      <w:tr w:rsidR="003A101E" w:rsidTr="00ED2B2A">
        <w:tc>
          <w:tcPr>
            <w:tcW w:w="738" w:type="dxa"/>
          </w:tcPr>
          <w:p w:rsidR="003A101E" w:rsidRPr="00CF26F1" w:rsidRDefault="003A101E" w:rsidP="00E374F5">
            <w:pPr>
              <w:pStyle w:val="TableNumber"/>
              <w:numPr>
                <w:ilvl w:val="0"/>
                <w:numId w:val="20"/>
              </w:numPr>
            </w:pPr>
          </w:p>
        </w:tc>
        <w:tc>
          <w:tcPr>
            <w:tcW w:w="8423" w:type="dxa"/>
          </w:tcPr>
          <w:p w:rsidR="003A101E" w:rsidRPr="00570C26" w:rsidRDefault="00656BEE" w:rsidP="00816D89">
            <w:pPr>
              <w:pStyle w:val="TableText"/>
            </w:pPr>
            <w:r>
              <w:t>Protection cluster to distribute assessment outcomes on IDPs</w:t>
            </w:r>
          </w:p>
        </w:tc>
        <w:tc>
          <w:tcPr>
            <w:tcW w:w="1712" w:type="dxa"/>
          </w:tcPr>
          <w:p w:rsidR="003A101E" w:rsidRPr="00844A9D" w:rsidRDefault="00656BEE" w:rsidP="00816D89">
            <w:pPr>
              <w:pStyle w:val="TableText"/>
            </w:pPr>
            <w:r>
              <w:t>Protection</w:t>
            </w:r>
          </w:p>
        </w:tc>
      </w:tr>
      <w:tr w:rsidR="003A101E" w:rsidTr="00ED2B2A">
        <w:tc>
          <w:tcPr>
            <w:tcW w:w="738" w:type="dxa"/>
          </w:tcPr>
          <w:p w:rsidR="003A101E" w:rsidRPr="00CF26F1" w:rsidRDefault="003A101E" w:rsidP="00E374F5">
            <w:pPr>
              <w:pStyle w:val="TableNumber"/>
              <w:numPr>
                <w:ilvl w:val="0"/>
                <w:numId w:val="20"/>
              </w:numPr>
            </w:pPr>
          </w:p>
        </w:tc>
        <w:tc>
          <w:tcPr>
            <w:tcW w:w="8423" w:type="dxa"/>
          </w:tcPr>
          <w:p w:rsidR="003A101E" w:rsidRDefault="00656BEE" w:rsidP="00816D89">
            <w:pPr>
              <w:pStyle w:val="TableText"/>
            </w:pPr>
            <w:r>
              <w:t>Provide focal points for key information</w:t>
            </w:r>
          </w:p>
        </w:tc>
        <w:tc>
          <w:tcPr>
            <w:tcW w:w="1712" w:type="dxa"/>
          </w:tcPr>
          <w:p w:rsidR="003A101E" w:rsidRDefault="00ED2B2A" w:rsidP="00816D89">
            <w:pPr>
              <w:pStyle w:val="TableText"/>
            </w:pPr>
            <w:r>
              <w:t>OCHA</w:t>
            </w:r>
          </w:p>
        </w:tc>
      </w:tr>
      <w:tr w:rsidR="003A101E" w:rsidTr="00ED2B2A">
        <w:tc>
          <w:tcPr>
            <w:tcW w:w="738" w:type="dxa"/>
          </w:tcPr>
          <w:p w:rsidR="003A101E" w:rsidRPr="00CF26F1" w:rsidRDefault="003A101E" w:rsidP="005B360C">
            <w:pPr>
              <w:pStyle w:val="TableNumber"/>
              <w:numPr>
                <w:ilvl w:val="0"/>
                <w:numId w:val="20"/>
              </w:numPr>
            </w:pPr>
          </w:p>
        </w:tc>
        <w:tc>
          <w:tcPr>
            <w:tcW w:w="8423" w:type="dxa"/>
          </w:tcPr>
          <w:p w:rsidR="003A101E" w:rsidRPr="00F1168C" w:rsidRDefault="00656BEE" w:rsidP="00816D89">
            <w:pPr>
              <w:pStyle w:val="TableText"/>
            </w:pPr>
            <w:r>
              <w:t>Clarify Protection focal point and inform Protection cluster</w:t>
            </w:r>
            <w:r w:rsidR="00A90F4F">
              <w:t>. Clarify Emergency Shelter focal point.</w:t>
            </w:r>
          </w:p>
        </w:tc>
        <w:tc>
          <w:tcPr>
            <w:tcW w:w="1712" w:type="dxa"/>
          </w:tcPr>
          <w:p w:rsidR="003A101E" w:rsidRPr="00844A9D" w:rsidRDefault="00656BEE" w:rsidP="00816D89">
            <w:pPr>
              <w:pStyle w:val="TableText"/>
            </w:pPr>
            <w:r>
              <w:t>OCHA</w:t>
            </w:r>
            <w:r w:rsidR="00A90F4F">
              <w:t xml:space="preserve"> support</w:t>
            </w:r>
          </w:p>
        </w:tc>
      </w:tr>
      <w:tr w:rsidR="003A101E" w:rsidTr="00ED2B2A">
        <w:tc>
          <w:tcPr>
            <w:tcW w:w="738" w:type="dxa"/>
          </w:tcPr>
          <w:p w:rsidR="003A101E" w:rsidRPr="00CF26F1" w:rsidRDefault="003A101E" w:rsidP="005B360C">
            <w:pPr>
              <w:pStyle w:val="TableNumber"/>
              <w:numPr>
                <w:ilvl w:val="0"/>
                <w:numId w:val="20"/>
              </w:numPr>
            </w:pPr>
          </w:p>
        </w:tc>
        <w:tc>
          <w:tcPr>
            <w:tcW w:w="8423" w:type="dxa"/>
          </w:tcPr>
          <w:p w:rsidR="003A101E" w:rsidRDefault="00656BEE" w:rsidP="00FF2E2E">
            <w:pPr>
              <w:pStyle w:val="TableText"/>
            </w:pPr>
            <w:r>
              <w:t xml:space="preserve">Support clusters in developing Humanitarian Action Plan </w:t>
            </w:r>
            <w:r w:rsidR="00FF2E2E">
              <w:t xml:space="preserve">and getting inputs to NDMO for consolidation </w:t>
            </w:r>
            <w:r w:rsidR="00ED2B2A">
              <w:t xml:space="preserve">– ensure government </w:t>
            </w:r>
            <w:r w:rsidR="006060A2">
              <w:t xml:space="preserve">cluster lead </w:t>
            </w:r>
            <w:r w:rsidR="00ED2B2A">
              <w:t xml:space="preserve">partners </w:t>
            </w:r>
            <w:bookmarkStart w:id="0" w:name="_GoBack"/>
            <w:bookmarkEnd w:id="0"/>
            <w:r w:rsidR="00FF2E2E">
              <w:t xml:space="preserve">copy </w:t>
            </w:r>
            <w:r w:rsidR="00ED2B2A">
              <w:t xml:space="preserve">inputs </w:t>
            </w:r>
            <w:r>
              <w:t>to</w:t>
            </w:r>
            <w:r w:rsidR="00344FC1">
              <w:t xml:space="preserve"> both </w:t>
            </w:r>
            <w:hyperlink r:id="rId10" w:history="1">
              <w:r w:rsidR="00344FC1" w:rsidRPr="00553BD4">
                <w:rPr>
                  <w:rStyle w:val="Hyperlink"/>
                </w:rPr>
                <w:t>grimsich@un.org</w:t>
              </w:r>
            </w:hyperlink>
            <w:r w:rsidR="00344FC1">
              <w:t xml:space="preserve"> and</w:t>
            </w:r>
            <w:r>
              <w:t xml:space="preserve"> </w:t>
            </w:r>
            <w:hyperlink r:id="rId11" w:history="1">
              <w:r w:rsidRPr="00D41E0E">
                <w:rPr>
                  <w:rStyle w:val="Hyperlink"/>
                </w:rPr>
                <w:t>mcleode@un.org</w:t>
              </w:r>
            </w:hyperlink>
            <w:r>
              <w:t xml:space="preserve"> by </w:t>
            </w:r>
            <w:r w:rsidR="006060A2">
              <w:t xml:space="preserve">COB </w:t>
            </w:r>
            <w:r>
              <w:t>Tues 15 April</w:t>
            </w:r>
            <w:r w:rsidR="00FF2E2E">
              <w:t xml:space="preserve"> for consolidation support to NDMO</w:t>
            </w:r>
            <w:r>
              <w:t>.</w:t>
            </w:r>
          </w:p>
        </w:tc>
        <w:tc>
          <w:tcPr>
            <w:tcW w:w="1712" w:type="dxa"/>
          </w:tcPr>
          <w:p w:rsidR="003A101E" w:rsidRPr="00844A9D" w:rsidRDefault="00ED2B2A" w:rsidP="00816D89">
            <w:pPr>
              <w:pStyle w:val="TableText"/>
            </w:pPr>
            <w:r>
              <w:t>Cluster leads</w:t>
            </w:r>
          </w:p>
        </w:tc>
      </w:tr>
      <w:tr w:rsidR="003A101E" w:rsidTr="00ED2B2A">
        <w:tc>
          <w:tcPr>
            <w:tcW w:w="738" w:type="dxa"/>
          </w:tcPr>
          <w:p w:rsidR="003A101E" w:rsidRPr="00CF26F1" w:rsidRDefault="003A101E" w:rsidP="005B360C">
            <w:pPr>
              <w:pStyle w:val="TableNumber"/>
              <w:numPr>
                <w:ilvl w:val="0"/>
                <w:numId w:val="20"/>
              </w:numPr>
            </w:pPr>
          </w:p>
        </w:tc>
        <w:tc>
          <w:tcPr>
            <w:tcW w:w="8423" w:type="dxa"/>
          </w:tcPr>
          <w:p w:rsidR="003A101E" w:rsidRDefault="00451DE2" w:rsidP="00451DE2">
            <w:pPr>
              <w:pStyle w:val="TableText"/>
            </w:pPr>
            <w:r>
              <w:t>Provide sheet with focal points for different products</w:t>
            </w:r>
          </w:p>
        </w:tc>
        <w:tc>
          <w:tcPr>
            <w:tcW w:w="1712" w:type="dxa"/>
          </w:tcPr>
          <w:p w:rsidR="003A101E" w:rsidRPr="00844A9D" w:rsidRDefault="00451DE2" w:rsidP="00816D89">
            <w:pPr>
              <w:pStyle w:val="TableText"/>
            </w:pPr>
            <w:r>
              <w:t>OCHA</w:t>
            </w:r>
          </w:p>
        </w:tc>
      </w:tr>
      <w:tr w:rsidR="003A101E" w:rsidTr="00ED2B2A">
        <w:tc>
          <w:tcPr>
            <w:tcW w:w="738" w:type="dxa"/>
          </w:tcPr>
          <w:p w:rsidR="003A101E" w:rsidRPr="00CF26F1" w:rsidRDefault="003A101E" w:rsidP="005B360C">
            <w:pPr>
              <w:pStyle w:val="TableNumber"/>
            </w:pPr>
          </w:p>
        </w:tc>
        <w:tc>
          <w:tcPr>
            <w:tcW w:w="8423" w:type="dxa"/>
          </w:tcPr>
          <w:p w:rsidR="003A101E" w:rsidRPr="00F1168C" w:rsidRDefault="00A55A76" w:rsidP="002E7A2F">
            <w:pPr>
              <w:pStyle w:val="TableText"/>
            </w:pPr>
            <w:r>
              <w:t xml:space="preserve">Try to get information </w:t>
            </w:r>
            <w:r w:rsidR="002E7A2F">
              <w:t>on the situation in Guadalcanal and feed back</w:t>
            </w:r>
          </w:p>
        </w:tc>
        <w:tc>
          <w:tcPr>
            <w:tcW w:w="1712" w:type="dxa"/>
          </w:tcPr>
          <w:p w:rsidR="003A101E" w:rsidRPr="00844A9D" w:rsidRDefault="00A55A76" w:rsidP="00816D89">
            <w:pPr>
              <w:pStyle w:val="TableText"/>
            </w:pPr>
            <w:r>
              <w:t>All</w:t>
            </w:r>
          </w:p>
        </w:tc>
      </w:tr>
      <w:tr w:rsidR="003A101E" w:rsidTr="00ED2B2A">
        <w:tc>
          <w:tcPr>
            <w:tcW w:w="738" w:type="dxa"/>
          </w:tcPr>
          <w:p w:rsidR="003A101E" w:rsidRPr="00CF26F1" w:rsidRDefault="003A101E" w:rsidP="00990F66">
            <w:pPr>
              <w:pStyle w:val="TableNumber"/>
            </w:pPr>
          </w:p>
        </w:tc>
        <w:tc>
          <w:tcPr>
            <w:tcW w:w="8423" w:type="dxa"/>
          </w:tcPr>
          <w:p w:rsidR="003A101E" w:rsidRPr="00CA4DB2" w:rsidRDefault="003A101E" w:rsidP="00F61C32">
            <w:pPr>
              <w:pStyle w:val="TableText"/>
              <w:rPr>
                <w:b/>
              </w:rPr>
            </w:pPr>
            <w:r w:rsidRPr="0063559E">
              <w:rPr>
                <w:b/>
              </w:rPr>
              <w:t xml:space="preserve">NEXT MEETING: </w:t>
            </w:r>
            <w:r>
              <w:rPr>
                <w:b/>
              </w:rPr>
              <w:t>Monday 14 April at 8am in UNICEF conference room</w:t>
            </w:r>
          </w:p>
        </w:tc>
        <w:tc>
          <w:tcPr>
            <w:tcW w:w="1712" w:type="dxa"/>
          </w:tcPr>
          <w:p w:rsidR="003A101E" w:rsidRPr="00844A9D" w:rsidRDefault="003A101E" w:rsidP="00990F66">
            <w:pPr>
              <w:pStyle w:val="TableText"/>
            </w:pPr>
            <w:r>
              <w:t>All</w:t>
            </w:r>
          </w:p>
        </w:tc>
      </w:tr>
    </w:tbl>
    <w:p w:rsidR="00371D8E" w:rsidRPr="00EA5CB9" w:rsidRDefault="00371D8E" w:rsidP="003D0A0B"/>
    <w:sectPr w:rsidR="00371D8E" w:rsidRPr="00EA5CB9" w:rsidSect="00344FC1">
      <w:headerReference w:type="default" r:id="rId12"/>
      <w:footerReference w:type="default" r:id="rId13"/>
      <w:pgSz w:w="11907" w:h="16840"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D1E" w:rsidRDefault="00C16D1E" w:rsidP="00705B2F">
      <w:r>
        <w:separator/>
      </w:r>
    </w:p>
  </w:endnote>
  <w:endnote w:type="continuationSeparator" w:id="0">
    <w:p w:rsidR="00C16D1E" w:rsidRDefault="00C16D1E" w:rsidP="00705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algun Gothic">
    <w:panose1 w:val="020B0503020000020004"/>
    <w:charset w:val="81"/>
    <w:family w:val="swiss"/>
    <w:pitch w:val="variable"/>
    <w:sig w:usb0="900002AF" w:usb1="29D77CFB" w:usb2="00000012" w:usb3="00000000" w:csb0="0008008D"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B2F" w:rsidRPr="00BF61F5" w:rsidRDefault="00C16D1E" w:rsidP="00BF61F5">
    <w:pPr>
      <w:pStyle w:val="Footer"/>
    </w:pPr>
    <w:r>
      <w:fldChar w:fldCharType="begin"/>
    </w:r>
    <w:r>
      <w:instrText xml:space="preserve"> FILENAME   \* MERGEFORMAT </w:instrText>
    </w:r>
    <w:r>
      <w:fldChar w:fldCharType="separate"/>
    </w:r>
    <w:r w:rsidR="00DB4E43">
      <w:rPr>
        <w:noProof/>
      </w:rPr>
      <w:t>20140412_PHT_Minutes_SBL_FlashFloods_DRAFT</w:t>
    </w:r>
    <w:r>
      <w:rPr>
        <w:noProof/>
      </w:rPr>
      <w:fldChar w:fldCharType="end"/>
    </w:r>
    <w:r w:rsidR="00705B2F" w:rsidRPr="00BF61F5">
      <w:tab/>
    </w:r>
    <w:r w:rsidR="00705B2F" w:rsidRPr="00BF61F5">
      <w:fldChar w:fldCharType="begin"/>
    </w:r>
    <w:r w:rsidR="00705B2F" w:rsidRPr="00BF61F5">
      <w:instrText xml:space="preserve"> PAGE   \* MERGEFORMAT </w:instrText>
    </w:r>
    <w:r w:rsidR="00705B2F" w:rsidRPr="00BF61F5">
      <w:fldChar w:fldCharType="separate"/>
    </w:r>
    <w:r w:rsidR="00FF2E2E">
      <w:rPr>
        <w:noProof/>
      </w:rPr>
      <w:t>3</w:t>
    </w:r>
    <w:r w:rsidR="00705B2F" w:rsidRPr="00BF61F5">
      <w:fldChar w:fldCharType="end"/>
    </w:r>
    <w:r w:rsidR="008E7F00" w:rsidRPr="00BF61F5">
      <w:t xml:space="preserve"> of </w:t>
    </w:r>
    <w:r>
      <w:fldChar w:fldCharType="begin"/>
    </w:r>
    <w:r>
      <w:instrText xml:space="preserve"> NUMPAGES  \* Arabic  \* MERGEFORMAT </w:instrText>
    </w:r>
    <w:r>
      <w:fldChar w:fldCharType="separate"/>
    </w:r>
    <w:r w:rsidR="00FF2E2E">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D1E" w:rsidRDefault="00C16D1E" w:rsidP="00705B2F">
      <w:r>
        <w:separator/>
      </w:r>
    </w:p>
  </w:footnote>
  <w:footnote w:type="continuationSeparator" w:id="0">
    <w:p w:rsidR="00C16D1E" w:rsidRDefault="00C16D1E" w:rsidP="00705B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9251276"/>
      <w:docPartObj>
        <w:docPartGallery w:val="Watermarks"/>
        <w:docPartUnique/>
      </w:docPartObj>
    </w:sdtPr>
    <w:sdtEndPr/>
    <w:sdtContent>
      <w:p w:rsidR="00C77F5C" w:rsidRDefault="00C16D1E">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64ABF"/>
    <w:multiLevelType w:val="multilevel"/>
    <w:tmpl w:val="1BB8AFD6"/>
    <w:lvl w:ilvl="0">
      <w:start w:val="1"/>
      <w:numFmt w:val="bullet"/>
      <w:pStyle w:val="TableBullet"/>
      <w:lvlText w:val=""/>
      <w:lvlJc w:val="left"/>
      <w:pPr>
        <w:ind w:left="397" w:hanging="397"/>
      </w:pPr>
      <w:rPr>
        <w:rFonts w:ascii="Symbol" w:hAnsi="Symbol" w:hint="default"/>
        <w:color w:val="auto"/>
      </w:rPr>
    </w:lvl>
    <w:lvl w:ilvl="1">
      <w:start w:val="1"/>
      <w:numFmt w:val="bullet"/>
      <w:lvlText w:val="­"/>
      <w:lvlJc w:val="left"/>
      <w:pPr>
        <w:ind w:left="794" w:hanging="397"/>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541589A"/>
    <w:multiLevelType w:val="multilevel"/>
    <w:tmpl w:val="D398EB72"/>
    <w:lvl w:ilvl="0">
      <w:start w:val="1"/>
      <w:numFmt w:val="decimal"/>
      <w:lvlText w:val="%1."/>
      <w:lvlJc w:val="left"/>
      <w:pPr>
        <w:ind w:left="360"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
    <w:nsid w:val="2FDA68C8"/>
    <w:multiLevelType w:val="hybridMultilevel"/>
    <w:tmpl w:val="86669A96"/>
    <w:lvl w:ilvl="0" w:tplc="19841C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3B01A9"/>
    <w:multiLevelType w:val="hybridMultilevel"/>
    <w:tmpl w:val="A460AA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EA639BD"/>
    <w:multiLevelType w:val="hybridMultilevel"/>
    <w:tmpl w:val="B3A4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AC765A"/>
    <w:multiLevelType w:val="hybridMultilevel"/>
    <w:tmpl w:val="3E62C12E"/>
    <w:lvl w:ilvl="0" w:tplc="7DF8FC94">
      <w:start w:val="1"/>
      <w:numFmt w:val="decimal"/>
      <w:pStyle w:val="TableNumb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A77827"/>
    <w:multiLevelType w:val="hybridMultilevel"/>
    <w:tmpl w:val="8E0862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0AF68E1"/>
    <w:multiLevelType w:val="hybridMultilevel"/>
    <w:tmpl w:val="B2F25FB8"/>
    <w:lvl w:ilvl="0" w:tplc="D85CC5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01482E"/>
    <w:multiLevelType w:val="hybridMultilevel"/>
    <w:tmpl w:val="B04016AC"/>
    <w:lvl w:ilvl="0" w:tplc="6C0C6EA4">
      <w:start w:val="1"/>
      <w:numFmt w:val="lowerLetter"/>
      <w:pStyle w:val="TableAlphabet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AA1CC8"/>
    <w:multiLevelType w:val="hybridMultilevel"/>
    <w:tmpl w:val="AAB21D16"/>
    <w:lvl w:ilvl="0" w:tplc="6FD4B5BE">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num>
  <w:num w:numId="3">
    <w:abstractNumId w:val="1"/>
  </w:num>
  <w:num w:numId="4">
    <w:abstractNumId w:val="7"/>
  </w:num>
  <w:num w:numId="5">
    <w:abstractNumId w:val="7"/>
  </w:num>
  <w:num w:numId="6">
    <w:abstractNumId w:val="7"/>
  </w:num>
  <w:num w:numId="7">
    <w:abstractNumId w:val="2"/>
  </w:num>
  <w:num w:numId="8">
    <w:abstractNumId w:val="0"/>
  </w:num>
  <w:num w:numId="9">
    <w:abstractNumId w:val="0"/>
    <w:lvlOverride w:ilvl="0">
      <w:lvl w:ilvl="0">
        <w:start w:val="1"/>
        <w:numFmt w:val="bullet"/>
        <w:pStyle w:val="TableBullet"/>
        <w:lvlText w:val=""/>
        <w:lvlJc w:val="left"/>
        <w:pPr>
          <w:ind w:left="397" w:hanging="397"/>
        </w:pPr>
        <w:rPr>
          <w:rFonts w:ascii="Symbol" w:hAnsi="Symbol" w:hint="default"/>
          <w:color w:val="026CB6"/>
        </w:rPr>
      </w:lvl>
    </w:lvlOverride>
    <w:lvlOverride w:ilvl="1">
      <w:lvl w:ilvl="1">
        <w:start w:val="1"/>
        <w:numFmt w:val="bullet"/>
        <w:lvlText w:val="­"/>
        <w:lvlJc w:val="left"/>
        <w:pPr>
          <w:ind w:left="794" w:hanging="397"/>
        </w:pPr>
        <w:rPr>
          <w:rFonts w:ascii="Courier New" w:hAnsi="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0">
    <w:abstractNumId w:val="8"/>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9"/>
  </w:num>
  <w:num w:numId="15">
    <w:abstractNumId w:val="9"/>
  </w:num>
  <w:num w:numId="16">
    <w:abstractNumId w:val="9"/>
    <w:lvlOverride w:ilvl="0">
      <w:startOverride w:val="1"/>
    </w:lvlOverride>
  </w:num>
  <w:num w:numId="17">
    <w:abstractNumId w:val="0"/>
  </w:num>
  <w:num w:numId="18">
    <w:abstractNumId w:val="9"/>
    <w:lvlOverride w:ilvl="0">
      <w:startOverride w:val="1"/>
    </w:lvlOverride>
  </w:num>
  <w:num w:numId="19">
    <w:abstractNumId w:val="5"/>
  </w:num>
  <w:num w:numId="20">
    <w:abstractNumId w:val="5"/>
    <w:lvlOverride w:ilvl="0">
      <w:startOverride w:val="1"/>
    </w:lvlOverride>
  </w:num>
  <w:num w:numId="21">
    <w:abstractNumId w:val="0"/>
  </w:num>
  <w:num w:numId="22">
    <w:abstractNumId w:val="0"/>
  </w:num>
  <w:num w:numId="23">
    <w:abstractNumId w:val="0"/>
  </w:num>
  <w:num w:numId="24">
    <w:abstractNumId w:val="0"/>
  </w:num>
  <w:num w:numId="25">
    <w:abstractNumId w:val="0"/>
  </w:num>
  <w:num w:numId="26">
    <w:abstractNumId w:val="0"/>
  </w:num>
  <w:num w:numId="27">
    <w:abstractNumId w:val="6"/>
  </w:num>
  <w:num w:numId="28">
    <w:abstractNumId w:val="3"/>
  </w:num>
  <w:num w:numId="29">
    <w:abstractNumId w:val="4"/>
  </w:num>
  <w:num w:numId="30">
    <w:abstractNumId w:val="0"/>
  </w:num>
  <w:num w:numId="31">
    <w:abstractNumId w:val="0"/>
  </w:num>
  <w:num w:numId="32">
    <w:abstractNumId w:val="0"/>
  </w:num>
  <w:num w:numId="33">
    <w:abstractNumId w:val="0"/>
  </w:num>
  <w:num w:numId="34">
    <w:abstractNumId w:val="0"/>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CB9"/>
    <w:rsid w:val="000002AC"/>
    <w:rsid w:val="000027D7"/>
    <w:rsid w:val="0000664B"/>
    <w:rsid w:val="000122E6"/>
    <w:rsid w:val="00012A1B"/>
    <w:rsid w:val="000158FD"/>
    <w:rsid w:val="000174F4"/>
    <w:rsid w:val="0002279B"/>
    <w:rsid w:val="00024BBE"/>
    <w:rsid w:val="00030358"/>
    <w:rsid w:val="000352FF"/>
    <w:rsid w:val="00044DA7"/>
    <w:rsid w:val="0006217F"/>
    <w:rsid w:val="000622E3"/>
    <w:rsid w:val="00062C7B"/>
    <w:rsid w:val="00063028"/>
    <w:rsid w:val="000659A0"/>
    <w:rsid w:val="00065FB7"/>
    <w:rsid w:val="00066285"/>
    <w:rsid w:val="0007102A"/>
    <w:rsid w:val="000724D5"/>
    <w:rsid w:val="00077AD2"/>
    <w:rsid w:val="00090EBA"/>
    <w:rsid w:val="000A1C07"/>
    <w:rsid w:val="000B2A55"/>
    <w:rsid w:val="000B4AD2"/>
    <w:rsid w:val="000B518D"/>
    <w:rsid w:val="000B7ED0"/>
    <w:rsid w:val="000C182D"/>
    <w:rsid w:val="000D2982"/>
    <w:rsid w:val="000D3346"/>
    <w:rsid w:val="000D3616"/>
    <w:rsid w:val="000D3CB1"/>
    <w:rsid w:val="000D3F76"/>
    <w:rsid w:val="000D756E"/>
    <w:rsid w:val="000E4757"/>
    <w:rsid w:val="000E6077"/>
    <w:rsid w:val="000E6110"/>
    <w:rsid w:val="000F3127"/>
    <w:rsid w:val="000F52AA"/>
    <w:rsid w:val="001053D3"/>
    <w:rsid w:val="001060D3"/>
    <w:rsid w:val="00106A85"/>
    <w:rsid w:val="00106B57"/>
    <w:rsid w:val="00111452"/>
    <w:rsid w:val="00111765"/>
    <w:rsid w:val="001137B9"/>
    <w:rsid w:val="0011530A"/>
    <w:rsid w:val="00120E26"/>
    <w:rsid w:val="00121852"/>
    <w:rsid w:val="00126117"/>
    <w:rsid w:val="001311A3"/>
    <w:rsid w:val="00133197"/>
    <w:rsid w:val="00142B00"/>
    <w:rsid w:val="00145560"/>
    <w:rsid w:val="00146376"/>
    <w:rsid w:val="001467E4"/>
    <w:rsid w:val="0015025D"/>
    <w:rsid w:val="001534AD"/>
    <w:rsid w:val="00153A0F"/>
    <w:rsid w:val="001630B0"/>
    <w:rsid w:val="0016400D"/>
    <w:rsid w:val="0016455E"/>
    <w:rsid w:val="00165346"/>
    <w:rsid w:val="0016717F"/>
    <w:rsid w:val="001703A0"/>
    <w:rsid w:val="001714DB"/>
    <w:rsid w:val="00174193"/>
    <w:rsid w:val="001746A3"/>
    <w:rsid w:val="00177BE2"/>
    <w:rsid w:val="00181894"/>
    <w:rsid w:val="001821F2"/>
    <w:rsid w:val="00183E0A"/>
    <w:rsid w:val="00185AA9"/>
    <w:rsid w:val="00185BAD"/>
    <w:rsid w:val="001878D8"/>
    <w:rsid w:val="0019091A"/>
    <w:rsid w:val="001A23AD"/>
    <w:rsid w:val="001A3361"/>
    <w:rsid w:val="001A51F1"/>
    <w:rsid w:val="001A63B3"/>
    <w:rsid w:val="001A6791"/>
    <w:rsid w:val="001B0649"/>
    <w:rsid w:val="001B1D28"/>
    <w:rsid w:val="001B26D2"/>
    <w:rsid w:val="001C0B5C"/>
    <w:rsid w:val="001C21FA"/>
    <w:rsid w:val="001C3817"/>
    <w:rsid w:val="001C64AA"/>
    <w:rsid w:val="001E31DE"/>
    <w:rsid w:val="001E4414"/>
    <w:rsid w:val="001E4EA0"/>
    <w:rsid w:val="001E6973"/>
    <w:rsid w:val="001F60A0"/>
    <w:rsid w:val="0020084C"/>
    <w:rsid w:val="002008D6"/>
    <w:rsid w:val="002009CF"/>
    <w:rsid w:val="00210D7E"/>
    <w:rsid w:val="00221A24"/>
    <w:rsid w:val="00226D8B"/>
    <w:rsid w:val="002317F2"/>
    <w:rsid w:val="00234A6C"/>
    <w:rsid w:val="002358AA"/>
    <w:rsid w:val="00240B66"/>
    <w:rsid w:val="00241B48"/>
    <w:rsid w:val="002461D5"/>
    <w:rsid w:val="002477F5"/>
    <w:rsid w:val="002534FE"/>
    <w:rsid w:val="002541F1"/>
    <w:rsid w:val="00255A21"/>
    <w:rsid w:val="00264F3D"/>
    <w:rsid w:val="002666D4"/>
    <w:rsid w:val="002675C7"/>
    <w:rsid w:val="00267DA5"/>
    <w:rsid w:val="002744C0"/>
    <w:rsid w:val="00276FC8"/>
    <w:rsid w:val="00277224"/>
    <w:rsid w:val="002809D3"/>
    <w:rsid w:val="00282793"/>
    <w:rsid w:val="00292A9A"/>
    <w:rsid w:val="00295502"/>
    <w:rsid w:val="00295BE6"/>
    <w:rsid w:val="0029619E"/>
    <w:rsid w:val="00296DA5"/>
    <w:rsid w:val="002A1D0D"/>
    <w:rsid w:val="002A25B2"/>
    <w:rsid w:val="002A2C2D"/>
    <w:rsid w:val="002A4C25"/>
    <w:rsid w:val="002A726A"/>
    <w:rsid w:val="002B6220"/>
    <w:rsid w:val="002B64D9"/>
    <w:rsid w:val="002C4EDE"/>
    <w:rsid w:val="002C509C"/>
    <w:rsid w:val="002C7D68"/>
    <w:rsid w:val="002D164A"/>
    <w:rsid w:val="002D1D56"/>
    <w:rsid w:val="002D49C1"/>
    <w:rsid w:val="002E5D0A"/>
    <w:rsid w:val="002E6E94"/>
    <w:rsid w:val="002E7A2F"/>
    <w:rsid w:val="002E7A84"/>
    <w:rsid w:val="002F561D"/>
    <w:rsid w:val="002F58A3"/>
    <w:rsid w:val="002F6DEA"/>
    <w:rsid w:val="002F779E"/>
    <w:rsid w:val="00307032"/>
    <w:rsid w:val="00314DA4"/>
    <w:rsid w:val="003224E1"/>
    <w:rsid w:val="00323467"/>
    <w:rsid w:val="00331D5E"/>
    <w:rsid w:val="0033291C"/>
    <w:rsid w:val="0033746C"/>
    <w:rsid w:val="00337A40"/>
    <w:rsid w:val="00337BED"/>
    <w:rsid w:val="00344FC1"/>
    <w:rsid w:val="003570EA"/>
    <w:rsid w:val="003578D5"/>
    <w:rsid w:val="003643E0"/>
    <w:rsid w:val="003676F9"/>
    <w:rsid w:val="00371D8E"/>
    <w:rsid w:val="00372287"/>
    <w:rsid w:val="00372E3F"/>
    <w:rsid w:val="0037407A"/>
    <w:rsid w:val="003778C7"/>
    <w:rsid w:val="00380406"/>
    <w:rsid w:val="00381946"/>
    <w:rsid w:val="00381CFD"/>
    <w:rsid w:val="0038675B"/>
    <w:rsid w:val="0038734E"/>
    <w:rsid w:val="00392F78"/>
    <w:rsid w:val="00394C65"/>
    <w:rsid w:val="0039590C"/>
    <w:rsid w:val="00395EFA"/>
    <w:rsid w:val="003967E3"/>
    <w:rsid w:val="003A0528"/>
    <w:rsid w:val="003A101E"/>
    <w:rsid w:val="003A222F"/>
    <w:rsid w:val="003B17E9"/>
    <w:rsid w:val="003C10CC"/>
    <w:rsid w:val="003C774C"/>
    <w:rsid w:val="003D0A0B"/>
    <w:rsid w:val="003D2820"/>
    <w:rsid w:val="003E5A14"/>
    <w:rsid w:val="003E7964"/>
    <w:rsid w:val="00403DAB"/>
    <w:rsid w:val="004045E4"/>
    <w:rsid w:val="004128C9"/>
    <w:rsid w:val="00415743"/>
    <w:rsid w:val="004217CA"/>
    <w:rsid w:val="004326E2"/>
    <w:rsid w:val="00435FB4"/>
    <w:rsid w:val="00436FCE"/>
    <w:rsid w:val="004401E3"/>
    <w:rsid w:val="0044039E"/>
    <w:rsid w:val="00441E49"/>
    <w:rsid w:val="004465B9"/>
    <w:rsid w:val="00451DE2"/>
    <w:rsid w:val="00454B24"/>
    <w:rsid w:val="00455E42"/>
    <w:rsid w:val="00464B64"/>
    <w:rsid w:val="00473F17"/>
    <w:rsid w:val="004812F7"/>
    <w:rsid w:val="004917E7"/>
    <w:rsid w:val="004939FB"/>
    <w:rsid w:val="004A2197"/>
    <w:rsid w:val="004A3D52"/>
    <w:rsid w:val="004A4638"/>
    <w:rsid w:val="004A6F33"/>
    <w:rsid w:val="004B01E0"/>
    <w:rsid w:val="004B0A80"/>
    <w:rsid w:val="004B1BF4"/>
    <w:rsid w:val="004C5E75"/>
    <w:rsid w:val="004C6BBD"/>
    <w:rsid w:val="004D0B63"/>
    <w:rsid w:val="004F0F15"/>
    <w:rsid w:val="004F15AE"/>
    <w:rsid w:val="004F5C5B"/>
    <w:rsid w:val="004F74A7"/>
    <w:rsid w:val="00506D36"/>
    <w:rsid w:val="00510C1B"/>
    <w:rsid w:val="005173AA"/>
    <w:rsid w:val="0053144A"/>
    <w:rsid w:val="0053512D"/>
    <w:rsid w:val="00551154"/>
    <w:rsid w:val="00551DD6"/>
    <w:rsid w:val="00552194"/>
    <w:rsid w:val="00552389"/>
    <w:rsid w:val="00556DD9"/>
    <w:rsid w:val="00557CC8"/>
    <w:rsid w:val="00560A27"/>
    <w:rsid w:val="00560D20"/>
    <w:rsid w:val="00563DBF"/>
    <w:rsid w:val="00570358"/>
    <w:rsid w:val="005717F5"/>
    <w:rsid w:val="005836A4"/>
    <w:rsid w:val="00584A0C"/>
    <w:rsid w:val="00585585"/>
    <w:rsid w:val="00586D3C"/>
    <w:rsid w:val="005903AF"/>
    <w:rsid w:val="00595249"/>
    <w:rsid w:val="00595E78"/>
    <w:rsid w:val="0059775A"/>
    <w:rsid w:val="005A06E4"/>
    <w:rsid w:val="005A6A98"/>
    <w:rsid w:val="005B360C"/>
    <w:rsid w:val="005B4549"/>
    <w:rsid w:val="005D1A03"/>
    <w:rsid w:val="005D30BE"/>
    <w:rsid w:val="005D6F61"/>
    <w:rsid w:val="005E2AB1"/>
    <w:rsid w:val="005E686E"/>
    <w:rsid w:val="005F7048"/>
    <w:rsid w:val="006010AF"/>
    <w:rsid w:val="00601E26"/>
    <w:rsid w:val="006060A2"/>
    <w:rsid w:val="0060705B"/>
    <w:rsid w:val="0061191B"/>
    <w:rsid w:val="00614CCE"/>
    <w:rsid w:val="00615D0B"/>
    <w:rsid w:val="00623341"/>
    <w:rsid w:val="00633DE3"/>
    <w:rsid w:val="006340ED"/>
    <w:rsid w:val="006350BA"/>
    <w:rsid w:val="0063559E"/>
    <w:rsid w:val="00641725"/>
    <w:rsid w:val="00654953"/>
    <w:rsid w:val="00656BEE"/>
    <w:rsid w:val="006574BD"/>
    <w:rsid w:val="00657E4F"/>
    <w:rsid w:val="0066068E"/>
    <w:rsid w:val="00662847"/>
    <w:rsid w:val="00663833"/>
    <w:rsid w:val="006719B3"/>
    <w:rsid w:val="00674319"/>
    <w:rsid w:val="00680311"/>
    <w:rsid w:val="00684DF8"/>
    <w:rsid w:val="00686114"/>
    <w:rsid w:val="00687CC7"/>
    <w:rsid w:val="00692F5D"/>
    <w:rsid w:val="00696A03"/>
    <w:rsid w:val="006973CB"/>
    <w:rsid w:val="006A2C7E"/>
    <w:rsid w:val="006A38E9"/>
    <w:rsid w:val="006A4078"/>
    <w:rsid w:val="006A558B"/>
    <w:rsid w:val="006A6E98"/>
    <w:rsid w:val="006B2587"/>
    <w:rsid w:val="006B3BA9"/>
    <w:rsid w:val="006B631C"/>
    <w:rsid w:val="006C0FCB"/>
    <w:rsid w:val="006D00DB"/>
    <w:rsid w:val="006D1D92"/>
    <w:rsid w:val="006D20A9"/>
    <w:rsid w:val="006D7C57"/>
    <w:rsid w:val="006E076E"/>
    <w:rsid w:val="006E11EC"/>
    <w:rsid w:val="006E3D8F"/>
    <w:rsid w:val="006E4AB2"/>
    <w:rsid w:val="006E5651"/>
    <w:rsid w:val="006E6779"/>
    <w:rsid w:val="006E7296"/>
    <w:rsid w:val="006E72BF"/>
    <w:rsid w:val="006E74DC"/>
    <w:rsid w:val="006F2E81"/>
    <w:rsid w:val="006F33E6"/>
    <w:rsid w:val="006F4330"/>
    <w:rsid w:val="006F658D"/>
    <w:rsid w:val="006F79AF"/>
    <w:rsid w:val="00705B2F"/>
    <w:rsid w:val="00706136"/>
    <w:rsid w:val="00707AF5"/>
    <w:rsid w:val="00710ACD"/>
    <w:rsid w:val="007235C1"/>
    <w:rsid w:val="00724502"/>
    <w:rsid w:val="00724BE6"/>
    <w:rsid w:val="007301DA"/>
    <w:rsid w:val="00731563"/>
    <w:rsid w:val="00736D2F"/>
    <w:rsid w:val="00741639"/>
    <w:rsid w:val="00751086"/>
    <w:rsid w:val="007547DB"/>
    <w:rsid w:val="00754B66"/>
    <w:rsid w:val="00757BED"/>
    <w:rsid w:val="00766667"/>
    <w:rsid w:val="007771E6"/>
    <w:rsid w:val="00783156"/>
    <w:rsid w:val="00787BD5"/>
    <w:rsid w:val="007A0852"/>
    <w:rsid w:val="007A59AB"/>
    <w:rsid w:val="007A6066"/>
    <w:rsid w:val="007C173B"/>
    <w:rsid w:val="007C45A2"/>
    <w:rsid w:val="007C7EAA"/>
    <w:rsid w:val="007D18E5"/>
    <w:rsid w:val="007D2C50"/>
    <w:rsid w:val="007D67CA"/>
    <w:rsid w:val="007F1076"/>
    <w:rsid w:val="007F3156"/>
    <w:rsid w:val="007F4ACA"/>
    <w:rsid w:val="007F7764"/>
    <w:rsid w:val="0080113F"/>
    <w:rsid w:val="00813D06"/>
    <w:rsid w:val="00814570"/>
    <w:rsid w:val="00816D89"/>
    <w:rsid w:val="00822D39"/>
    <w:rsid w:val="0083024E"/>
    <w:rsid w:val="008309F3"/>
    <w:rsid w:val="00837E47"/>
    <w:rsid w:val="008401B0"/>
    <w:rsid w:val="00844A9D"/>
    <w:rsid w:val="00847C5A"/>
    <w:rsid w:val="00852236"/>
    <w:rsid w:val="00860781"/>
    <w:rsid w:val="00862B99"/>
    <w:rsid w:val="00862CBB"/>
    <w:rsid w:val="008648E9"/>
    <w:rsid w:val="00874405"/>
    <w:rsid w:val="0088161E"/>
    <w:rsid w:val="00891086"/>
    <w:rsid w:val="008A0B0A"/>
    <w:rsid w:val="008A1254"/>
    <w:rsid w:val="008A6311"/>
    <w:rsid w:val="008A7AC8"/>
    <w:rsid w:val="008B3389"/>
    <w:rsid w:val="008B393D"/>
    <w:rsid w:val="008B5593"/>
    <w:rsid w:val="008B5B25"/>
    <w:rsid w:val="008B6DAD"/>
    <w:rsid w:val="008C0EF2"/>
    <w:rsid w:val="008C6BF6"/>
    <w:rsid w:val="008D1EA3"/>
    <w:rsid w:val="008D41AE"/>
    <w:rsid w:val="008E7F00"/>
    <w:rsid w:val="008F28BE"/>
    <w:rsid w:val="008F3E30"/>
    <w:rsid w:val="00904DDF"/>
    <w:rsid w:val="00905A1B"/>
    <w:rsid w:val="0091182A"/>
    <w:rsid w:val="0091400A"/>
    <w:rsid w:val="00914AFE"/>
    <w:rsid w:val="00925F34"/>
    <w:rsid w:val="00926F3A"/>
    <w:rsid w:val="00930AE3"/>
    <w:rsid w:val="00930EBC"/>
    <w:rsid w:val="00934609"/>
    <w:rsid w:val="0093580F"/>
    <w:rsid w:val="009448EE"/>
    <w:rsid w:val="009518D0"/>
    <w:rsid w:val="009615DA"/>
    <w:rsid w:val="00961973"/>
    <w:rsid w:val="00961D0B"/>
    <w:rsid w:val="00964006"/>
    <w:rsid w:val="009649CF"/>
    <w:rsid w:val="00971719"/>
    <w:rsid w:val="00972838"/>
    <w:rsid w:val="00980563"/>
    <w:rsid w:val="0098581B"/>
    <w:rsid w:val="00985886"/>
    <w:rsid w:val="00985F53"/>
    <w:rsid w:val="009902AC"/>
    <w:rsid w:val="00990F66"/>
    <w:rsid w:val="009A2435"/>
    <w:rsid w:val="009A3FBD"/>
    <w:rsid w:val="009A439C"/>
    <w:rsid w:val="009B11F3"/>
    <w:rsid w:val="009C0802"/>
    <w:rsid w:val="009C2973"/>
    <w:rsid w:val="009C67E9"/>
    <w:rsid w:val="009C7E0D"/>
    <w:rsid w:val="009D3ADF"/>
    <w:rsid w:val="009D6313"/>
    <w:rsid w:val="009D6477"/>
    <w:rsid w:val="009D70ED"/>
    <w:rsid w:val="009D76C1"/>
    <w:rsid w:val="009E19DA"/>
    <w:rsid w:val="009F2340"/>
    <w:rsid w:val="00A01A17"/>
    <w:rsid w:val="00A02818"/>
    <w:rsid w:val="00A05372"/>
    <w:rsid w:val="00A073AD"/>
    <w:rsid w:val="00A13ABD"/>
    <w:rsid w:val="00A14470"/>
    <w:rsid w:val="00A2153B"/>
    <w:rsid w:val="00A260A2"/>
    <w:rsid w:val="00A407E0"/>
    <w:rsid w:val="00A41CB3"/>
    <w:rsid w:val="00A435A5"/>
    <w:rsid w:val="00A4590F"/>
    <w:rsid w:val="00A54713"/>
    <w:rsid w:val="00A55568"/>
    <w:rsid w:val="00A55A76"/>
    <w:rsid w:val="00A5667A"/>
    <w:rsid w:val="00A7057D"/>
    <w:rsid w:val="00A72B58"/>
    <w:rsid w:val="00A77F19"/>
    <w:rsid w:val="00A8340C"/>
    <w:rsid w:val="00A8660B"/>
    <w:rsid w:val="00A87925"/>
    <w:rsid w:val="00A90F4F"/>
    <w:rsid w:val="00A916DA"/>
    <w:rsid w:val="00A91C97"/>
    <w:rsid w:val="00AA350C"/>
    <w:rsid w:val="00AB6289"/>
    <w:rsid w:val="00AB7BB9"/>
    <w:rsid w:val="00AD1BA4"/>
    <w:rsid w:val="00AD3F91"/>
    <w:rsid w:val="00AD79F7"/>
    <w:rsid w:val="00AD7D01"/>
    <w:rsid w:val="00AD7FC4"/>
    <w:rsid w:val="00AE1566"/>
    <w:rsid w:val="00AE21D8"/>
    <w:rsid w:val="00B01B46"/>
    <w:rsid w:val="00B12709"/>
    <w:rsid w:val="00B1330D"/>
    <w:rsid w:val="00B137EA"/>
    <w:rsid w:val="00B1415B"/>
    <w:rsid w:val="00B14A3F"/>
    <w:rsid w:val="00B22C5F"/>
    <w:rsid w:val="00B23879"/>
    <w:rsid w:val="00B26DFF"/>
    <w:rsid w:val="00B27971"/>
    <w:rsid w:val="00B369F9"/>
    <w:rsid w:val="00B36FF5"/>
    <w:rsid w:val="00B40C86"/>
    <w:rsid w:val="00B47387"/>
    <w:rsid w:val="00B47841"/>
    <w:rsid w:val="00B57F77"/>
    <w:rsid w:val="00B637DC"/>
    <w:rsid w:val="00B64C3C"/>
    <w:rsid w:val="00B73373"/>
    <w:rsid w:val="00B7609B"/>
    <w:rsid w:val="00B7637F"/>
    <w:rsid w:val="00B76767"/>
    <w:rsid w:val="00B7760E"/>
    <w:rsid w:val="00B82DC4"/>
    <w:rsid w:val="00B85C5F"/>
    <w:rsid w:val="00B9495A"/>
    <w:rsid w:val="00BA0CE3"/>
    <w:rsid w:val="00BA2C93"/>
    <w:rsid w:val="00BA3966"/>
    <w:rsid w:val="00BA4385"/>
    <w:rsid w:val="00BA452B"/>
    <w:rsid w:val="00BA594A"/>
    <w:rsid w:val="00BB04DB"/>
    <w:rsid w:val="00BB28B5"/>
    <w:rsid w:val="00BB348D"/>
    <w:rsid w:val="00BC2F37"/>
    <w:rsid w:val="00BC78B2"/>
    <w:rsid w:val="00BC7C78"/>
    <w:rsid w:val="00BD08DA"/>
    <w:rsid w:val="00BD4EB1"/>
    <w:rsid w:val="00BE0506"/>
    <w:rsid w:val="00BE1924"/>
    <w:rsid w:val="00BE2ADA"/>
    <w:rsid w:val="00BE446A"/>
    <w:rsid w:val="00BF3548"/>
    <w:rsid w:val="00BF3B07"/>
    <w:rsid w:val="00BF596F"/>
    <w:rsid w:val="00BF610D"/>
    <w:rsid w:val="00BF61F5"/>
    <w:rsid w:val="00BF641D"/>
    <w:rsid w:val="00C10B3C"/>
    <w:rsid w:val="00C1267B"/>
    <w:rsid w:val="00C148E6"/>
    <w:rsid w:val="00C15F0A"/>
    <w:rsid w:val="00C16D1E"/>
    <w:rsid w:val="00C16D75"/>
    <w:rsid w:val="00C17B6D"/>
    <w:rsid w:val="00C2534E"/>
    <w:rsid w:val="00C276A2"/>
    <w:rsid w:val="00C341C9"/>
    <w:rsid w:val="00C37D5D"/>
    <w:rsid w:val="00C41DD7"/>
    <w:rsid w:val="00C4528C"/>
    <w:rsid w:val="00C4596D"/>
    <w:rsid w:val="00C50ECD"/>
    <w:rsid w:val="00C530B1"/>
    <w:rsid w:val="00C60854"/>
    <w:rsid w:val="00C6291C"/>
    <w:rsid w:val="00C655B5"/>
    <w:rsid w:val="00C73B2D"/>
    <w:rsid w:val="00C77F5C"/>
    <w:rsid w:val="00C83F93"/>
    <w:rsid w:val="00C92EBD"/>
    <w:rsid w:val="00C92F26"/>
    <w:rsid w:val="00C938B9"/>
    <w:rsid w:val="00CA4DB2"/>
    <w:rsid w:val="00CA59A7"/>
    <w:rsid w:val="00CB43FD"/>
    <w:rsid w:val="00CB4B15"/>
    <w:rsid w:val="00CB6FEF"/>
    <w:rsid w:val="00CB7C77"/>
    <w:rsid w:val="00CC3070"/>
    <w:rsid w:val="00CC7B67"/>
    <w:rsid w:val="00CD07EB"/>
    <w:rsid w:val="00CD4E10"/>
    <w:rsid w:val="00CD5222"/>
    <w:rsid w:val="00CD58F1"/>
    <w:rsid w:val="00CE54E8"/>
    <w:rsid w:val="00CE61C6"/>
    <w:rsid w:val="00CE651C"/>
    <w:rsid w:val="00CF26F1"/>
    <w:rsid w:val="00D02A48"/>
    <w:rsid w:val="00D03311"/>
    <w:rsid w:val="00D05DC7"/>
    <w:rsid w:val="00D1192E"/>
    <w:rsid w:val="00D13089"/>
    <w:rsid w:val="00D327D5"/>
    <w:rsid w:val="00D36A46"/>
    <w:rsid w:val="00D405E9"/>
    <w:rsid w:val="00D435C9"/>
    <w:rsid w:val="00D455AB"/>
    <w:rsid w:val="00D559BC"/>
    <w:rsid w:val="00D721B0"/>
    <w:rsid w:val="00D725D5"/>
    <w:rsid w:val="00D748E0"/>
    <w:rsid w:val="00D7581A"/>
    <w:rsid w:val="00D76D10"/>
    <w:rsid w:val="00D771A0"/>
    <w:rsid w:val="00D8127A"/>
    <w:rsid w:val="00D91E06"/>
    <w:rsid w:val="00D932D3"/>
    <w:rsid w:val="00D951A9"/>
    <w:rsid w:val="00DA0910"/>
    <w:rsid w:val="00DA264A"/>
    <w:rsid w:val="00DB3689"/>
    <w:rsid w:val="00DB3C09"/>
    <w:rsid w:val="00DB3D27"/>
    <w:rsid w:val="00DB4768"/>
    <w:rsid w:val="00DB4E43"/>
    <w:rsid w:val="00DB6CE7"/>
    <w:rsid w:val="00DC29AF"/>
    <w:rsid w:val="00DC6546"/>
    <w:rsid w:val="00DD229C"/>
    <w:rsid w:val="00DE0585"/>
    <w:rsid w:val="00DE207E"/>
    <w:rsid w:val="00DE347A"/>
    <w:rsid w:val="00DE5D92"/>
    <w:rsid w:val="00DE645D"/>
    <w:rsid w:val="00DF72E3"/>
    <w:rsid w:val="00E017F7"/>
    <w:rsid w:val="00E01860"/>
    <w:rsid w:val="00E0788A"/>
    <w:rsid w:val="00E102F3"/>
    <w:rsid w:val="00E17093"/>
    <w:rsid w:val="00E22598"/>
    <w:rsid w:val="00E30665"/>
    <w:rsid w:val="00E374F5"/>
    <w:rsid w:val="00E46C2D"/>
    <w:rsid w:val="00E52E56"/>
    <w:rsid w:val="00E54E5D"/>
    <w:rsid w:val="00E56189"/>
    <w:rsid w:val="00E61D37"/>
    <w:rsid w:val="00E65BAD"/>
    <w:rsid w:val="00E6798E"/>
    <w:rsid w:val="00E7420B"/>
    <w:rsid w:val="00E751D5"/>
    <w:rsid w:val="00E7529E"/>
    <w:rsid w:val="00E76340"/>
    <w:rsid w:val="00E7699F"/>
    <w:rsid w:val="00E77FBB"/>
    <w:rsid w:val="00E832DA"/>
    <w:rsid w:val="00E854FC"/>
    <w:rsid w:val="00E92BF6"/>
    <w:rsid w:val="00E9330B"/>
    <w:rsid w:val="00EA5CB9"/>
    <w:rsid w:val="00EB037A"/>
    <w:rsid w:val="00EB3304"/>
    <w:rsid w:val="00EB6054"/>
    <w:rsid w:val="00EB657D"/>
    <w:rsid w:val="00EB72B3"/>
    <w:rsid w:val="00EC0ABB"/>
    <w:rsid w:val="00EC60DA"/>
    <w:rsid w:val="00ED0CF7"/>
    <w:rsid w:val="00ED2B2A"/>
    <w:rsid w:val="00ED2CE3"/>
    <w:rsid w:val="00ED6C3A"/>
    <w:rsid w:val="00EE0249"/>
    <w:rsid w:val="00EE367D"/>
    <w:rsid w:val="00EE7510"/>
    <w:rsid w:val="00F01326"/>
    <w:rsid w:val="00F10819"/>
    <w:rsid w:val="00F1168C"/>
    <w:rsid w:val="00F1363D"/>
    <w:rsid w:val="00F13DAF"/>
    <w:rsid w:val="00F13ED1"/>
    <w:rsid w:val="00F17A4D"/>
    <w:rsid w:val="00F206B4"/>
    <w:rsid w:val="00F251D3"/>
    <w:rsid w:val="00F265E7"/>
    <w:rsid w:val="00F274D2"/>
    <w:rsid w:val="00F374B3"/>
    <w:rsid w:val="00F44527"/>
    <w:rsid w:val="00F527A2"/>
    <w:rsid w:val="00F560BF"/>
    <w:rsid w:val="00F577E7"/>
    <w:rsid w:val="00F61C32"/>
    <w:rsid w:val="00F61FD9"/>
    <w:rsid w:val="00F6701D"/>
    <w:rsid w:val="00F75C27"/>
    <w:rsid w:val="00F85DF5"/>
    <w:rsid w:val="00F92A4A"/>
    <w:rsid w:val="00F95B1E"/>
    <w:rsid w:val="00F96233"/>
    <w:rsid w:val="00FA0856"/>
    <w:rsid w:val="00FA18DE"/>
    <w:rsid w:val="00FB1773"/>
    <w:rsid w:val="00FB7EF2"/>
    <w:rsid w:val="00FC0B4B"/>
    <w:rsid w:val="00FC3942"/>
    <w:rsid w:val="00FC6493"/>
    <w:rsid w:val="00FD6F55"/>
    <w:rsid w:val="00FE0E89"/>
    <w:rsid w:val="00FE1064"/>
    <w:rsid w:val="00FE17B8"/>
    <w:rsid w:val="00FF085A"/>
    <w:rsid w:val="00FF2E2E"/>
    <w:rsid w:val="00FF48B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qFormat="1"/>
    <w:lsdException w:name="Strong" w:semiHidden="0" w:uiPriority="22" w:unhideWhenUsed="0" w:qFormat="1"/>
    <w:lsdException w:name="Emphasis" w:semiHidden="0" w:uiPriority="20" w:unhideWhenUsed="0"/>
    <w:lsdException w:name="Table Grid" w:semiHidden="0" w:uiPriority="59"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DB4768"/>
    <w:pPr>
      <w:spacing w:after="0"/>
    </w:pPr>
    <w:rPr>
      <w:rFonts w:ascii="Arial Narrow" w:eastAsia="Calibri" w:hAnsi="Arial Narrow" w:cs="Times New Roman"/>
      <w:color w:val="404040"/>
      <w:sz w:val="24"/>
    </w:rPr>
  </w:style>
  <w:style w:type="paragraph" w:styleId="Heading1">
    <w:name w:val="heading 1"/>
    <w:basedOn w:val="Normal"/>
    <w:next w:val="Normal"/>
    <w:link w:val="Heading1Char"/>
    <w:uiPriority w:val="9"/>
    <w:qFormat/>
    <w:rsid w:val="00B1330D"/>
    <w:pPr>
      <w:keepNext/>
      <w:keepLines/>
      <w:outlineLvl w:val="0"/>
    </w:pPr>
    <w:rPr>
      <w:rFonts w:eastAsiaTheme="majorEastAsia" w:cstheme="majorBidi"/>
      <w:b/>
      <w:bCs/>
      <w:color w:val="29338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5CB9"/>
    <w:pPr>
      <w:spacing w:after="0"/>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AlphabetList">
    <w:name w:val="Table Alphabet List"/>
    <w:basedOn w:val="TableText"/>
    <w:qFormat/>
    <w:rsid w:val="00177BE2"/>
    <w:pPr>
      <w:numPr>
        <w:numId w:val="10"/>
      </w:numPr>
      <w:ind w:left="397" w:hanging="397"/>
    </w:pPr>
    <w:rPr>
      <w:b/>
    </w:rPr>
  </w:style>
  <w:style w:type="paragraph" w:styleId="BalloonText">
    <w:name w:val="Balloon Text"/>
    <w:basedOn w:val="Normal"/>
    <w:link w:val="BalloonTextChar"/>
    <w:uiPriority w:val="99"/>
    <w:semiHidden/>
    <w:unhideWhenUsed/>
    <w:rsid w:val="00EA5CB9"/>
    <w:rPr>
      <w:rFonts w:ascii="Tahoma" w:hAnsi="Tahoma" w:cs="Tahoma"/>
      <w:sz w:val="16"/>
      <w:szCs w:val="16"/>
    </w:rPr>
  </w:style>
  <w:style w:type="character" w:customStyle="1" w:styleId="BalloonTextChar">
    <w:name w:val="Balloon Text Char"/>
    <w:basedOn w:val="DefaultParagraphFont"/>
    <w:link w:val="BalloonText"/>
    <w:uiPriority w:val="99"/>
    <w:semiHidden/>
    <w:rsid w:val="00EA5CB9"/>
    <w:rPr>
      <w:rFonts w:ascii="Tahoma" w:eastAsia="Calibri" w:hAnsi="Tahoma" w:cs="Tahoma"/>
      <w:color w:val="404040"/>
      <w:sz w:val="16"/>
      <w:szCs w:val="16"/>
    </w:rPr>
  </w:style>
  <w:style w:type="paragraph" w:styleId="Title">
    <w:name w:val="Title"/>
    <w:basedOn w:val="Normal"/>
    <w:next w:val="Normal"/>
    <w:link w:val="TitleChar"/>
    <w:uiPriority w:val="10"/>
    <w:qFormat/>
    <w:rsid w:val="008B6DAD"/>
    <w:pPr>
      <w:framePr w:hSpace="181" w:wrap="around" w:vAnchor="text" w:hAnchor="text" w:xAlign="center" w:y="1"/>
      <w:suppressOverlap/>
    </w:pPr>
    <w:rPr>
      <w:rFonts w:eastAsiaTheme="majorEastAsia" w:cstheme="majorBidi"/>
      <w:b/>
      <w:color w:val="0081C6"/>
      <w:kern w:val="28"/>
      <w:sz w:val="72"/>
      <w:szCs w:val="72"/>
    </w:rPr>
  </w:style>
  <w:style w:type="character" w:customStyle="1" w:styleId="TitleChar">
    <w:name w:val="Title Char"/>
    <w:basedOn w:val="DefaultParagraphFont"/>
    <w:link w:val="Title"/>
    <w:uiPriority w:val="10"/>
    <w:rsid w:val="008B6DAD"/>
    <w:rPr>
      <w:rFonts w:ascii="Arial Narrow" w:eastAsiaTheme="majorEastAsia" w:hAnsi="Arial Narrow" w:cstheme="majorBidi"/>
      <w:b/>
      <w:color w:val="0081C6"/>
      <w:kern w:val="28"/>
      <w:sz w:val="72"/>
      <w:szCs w:val="72"/>
    </w:rPr>
  </w:style>
  <w:style w:type="paragraph" w:customStyle="1" w:styleId="TableNumber">
    <w:name w:val="Table Number"/>
    <w:basedOn w:val="TableText"/>
    <w:qFormat/>
    <w:rsid w:val="005B360C"/>
    <w:pPr>
      <w:numPr>
        <w:numId w:val="19"/>
      </w:numPr>
      <w:spacing w:before="40" w:after="40"/>
    </w:pPr>
    <w:rPr>
      <w:color w:val="auto"/>
      <w:szCs w:val="20"/>
    </w:rPr>
  </w:style>
  <w:style w:type="paragraph" w:styleId="Header">
    <w:name w:val="header"/>
    <w:basedOn w:val="Normal"/>
    <w:link w:val="HeaderChar"/>
    <w:uiPriority w:val="99"/>
    <w:rsid w:val="005B4549"/>
    <w:pPr>
      <w:tabs>
        <w:tab w:val="center" w:pos="4680"/>
        <w:tab w:val="right" w:pos="9360"/>
      </w:tabs>
    </w:pPr>
    <w:rPr>
      <w:sz w:val="20"/>
    </w:rPr>
  </w:style>
  <w:style w:type="character" w:customStyle="1" w:styleId="HeaderChar">
    <w:name w:val="Header Char"/>
    <w:basedOn w:val="DefaultParagraphFont"/>
    <w:link w:val="Header"/>
    <w:uiPriority w:val="99"/>
    <w:rsid w:val="005B4549"/>
    <w:rPr>
      <w:rFonts w:ascii="Arial Narrow" w:eastAsia="Calibri" w:hAnsi="Arial Narrow" w:cs="Times New Roman"/>
      <w:color w:val="404040"/>
      <w:sz w:val="20"/>
    </w:rPr>
  </w:style>
  <w:style w:type="paragraph" w:styleId="Footer">
    <w:name w:val="footer"/>
    <w:basedOn w:val="Normal"/>
    <w:link w:val="FooterChar"/>
    <w:uiPriority w:val="99"/>
    <w:rsid w:val="00BF61F5"/>
    <w:pPr>
      <w:tabs>
        <w:tab w:val="right" w:pos="9923"/>
      </w:tabs>
    </w:pPr>
    <w:rPr>
      <w:sz w:val="20"/>
      <w:szCs w:val="20"/>
    </w:rPr>
  </w:style>
  <w:style w:type="character" w:customStyle="1" w:styleId="FooterChar">
    <w:name w:val="Footer Char"/>
    <w:basedOn w:val="DefaultParagraphFont"/>
    <w:link w:val="Footer"/>
    <w:uiPriority w:val="99"/>
    <w:rsid w:val="005B4549"/>
    <w:rPr>
      <w:rFonts w:ascii="Arial Narrow" w:eastAsia="Calibri" w:hAnsi="Arial Narrow" w:cs="Times New Roman"/>
      <w:color w:val="404040"/>
      <w:sz w:val="20"/>
      <w:szCs w:val="20"/>
    </w:rPr>
  </w:style>
  <w:style w:type="character" w:customStyle="1" w:styleId="Heading1Char">
    <w:name w:val="Heading 1 Char"/>
    <w:basedOn w:val="DefaultParagraphFont"/>
    <w:link w:val="Heading1"/>
    <w:uiPriority w:val="9"/>
    <w:rsid w:val="00B1330D"/>
    <w:rPr>
      <w:rFonts w:ascii="Arial Narrow" w:eastAsiaTheme="majorEastAsia" w:hAnsi="Arial Narrow" w:cstheme="majorBidi"/>
      <w:b/>
      <w:bCs/>
      <w:color w:val="29338A"/>
      <w:sz w:val="28"/>
      <w:szCs w:val="28"/>
    </w:rPr>
  </w:style>
  <w:style w:type="paragraph" w:customStyle="1" w:styleId="TableText">
    <w:name w:val="Table Text"/>
    <w:basedOn w:val="Normal"/>
    <w:qFormat/>
    <w:rsid w:val="00BF610D"/>
    <w:pPr>
      <w:spacing w:before="60" w:after="60"/>
    </w:pPr>
    <w:rPr>
      <w:sz w:val="22"/>
    </w:rPr>
  </w:style>
  <w:style w:type="paragraph" w:customStyle="1" w:styleId="TableHeader">
    <w:name w:val="Table Header"/>
    <w:basedOn w:val="TableText"/>
    <w:next w:val="TableText"/>
    <w:qFormat/>
    <w:rsid w:val="00BF61F5"/>
    <w:rPr>
      <w:b/>
    </w:rPr>
  </w:style>
  <w:style w:type="paragraph" w:customStyle="1" w:styleId="TableBullet">
    <w:name w:val="Table Bullet"/>
    <w:basedOn w:val="TableText"/>
    <w:qFormat/>
    <w:rsid w:val="004A4638"/>
    <w:pPr>
      <w:numPr>
        <w:numId w:val="8"/>
      </w:numPr>
      <w:spacing w:before="40" w:after="40"/>
    </w:pPr>
  </w:style>
  <w:style w:type="paragraph" w:customStyle="1" w:styleId="TableSubheader">
    <w:name w:val="Table Subheader"/>
    <w:basedOn w:val="TableText"/>
    <w:qFormat/>
    <w:rsid w:val="008A7AC8"/>
    <w:rPr>
      <w:szCs w:val="20"/>
      <w:u w:val="single"/>
    </w:rPr>
  </w:style>
  <w:style w:type="character" w:styleId="Hyperlink">
    <w:name w:val="Hyperlink"/>
    <w:basedOn w:val="DefaultParagraphFont"/>
    <w:uiPriority w:val="99"/>
    <w:unhideWhenUsed/>
    <w:rsid w:val="00CA4DB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qFormat="1"/>
    <w:lsdException w:name="Strong" w:semiHidden="0" w:uiPriority="22" w:unhideWhenUsed="0" w:qFormat="1"/>
    <w:lsdException w:name="Emphasis" w:semiHidden="0" w:uiPriority="20" w:unhideWhenUsed="0"/>
    <w:lsdException w:name="Table Grid" w:semiHidden="0" w:uiPriority="59"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DB4768"/>
    <w:pPr>
      <w:spacing w:after="0"/>
    </w:pPr>
    <w:rPr>
      <w:rFonts w:ascii="Arial Narrow" w:eastAsia="Calibri" w:hAnsi="Arial Narrow" w:cs="Times New Roman"/>
      <w:color w:val="404040"/>
      <w:sz w:val="24"/>
    </w:rPr>
  </w:style>
  <w:style w:type="paragraph" w:styleId="Heading1">
    <w:name w:val="heading 1"/>
    <w:basedOn w:val="Normal"/>
    <w:next w:val="Normal"/>
    <w:link w:val="Heading1Char"/>
    <w:uiPriority w:val="9"/>
    <w:qFormat/>
    <w:rsid w:val="00B1330D"/>
    <w:pPr>
      <w:keepNext/>
      <w:keepLines/>
      <w:outlineLvl w:val="0"/>
    </w:pPr>
    <w:rPr>
      <w:rFonts w:eastAsiaTheme="majorEastAsia" w:cstheme="majorBidi"/>
      <w:b/>
      <w:bCs/>
      <w:color w:val="29338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5CB9"/>
    <w:pPr>
      <w:spacing w:after="0"/>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AlphabetList">
    <w:name w:val="Table Alphabet List"/>
    <w:basedOn w:val="TableText"/>
    <w:qFormat/>
    <w:rsid w:val="00177BE2"/>
    <w:pPr>
      <w:numPr>
        <w:numId w:val="10"/>
      </w:numPr>
      <w:ind w:left="397" w:hanging="397"/>
    </w:pPr>
    <w:rPr>
      <w:b/>
    </w:rPr>
  </w:style>
  <w:style w:type="paragraph" w:styleId="BalloonText">
    <w:name w:val="Balloon Text"/>
    <w:basedOn w:val="Normal"/>
    <w:link w:val="BalloonTextChar"/>
    <w:uiPriority w:val="99"/>
    <w:semiHidden/>
    <w:unhideWhenUsed/>
    <w:rsid w:val="00EA5CB9"/>
    <w:rPr>
      <w:rFonts w:ascii="Tahoma" w:hAnsi="Tahoma" w:cs="Tahoma"/>
      <w:sz w:val="16"/>
      <w:szCs w:val="16"/>
    </w:rPr>
  </w:style>
  <w:style w:type="character" w:customStyle="1" w:styleId="BalloonTextChar">
    <w:name w:val="Balloon Text Char"/>
    <w:basedOn w:val="DefaultParagraphFont"/>
    <w:link w:val="BalloonText"/>
    <w:uiPriority w:val="99"/>
    <w:semiHidden/>
    <w:rsid w:val="00EA5CB9"/>
    <w:rPr>
      <w:rFonts w:ascii="Tahoma" w:eastAsia="Calibri" w:hAnsi="Tahoma" w:cs="Tahoma"/>
      <w:color w:val="404040"/>
      <w:sz w:val="16"/>
      <w:szCs w:val="16"/>
    </w:rPr>
  </w:style>
  <w:style w:type="paragraph" w:styleId="Title">
    <w:name w:val="Title"/>
    <w:basedOn w:val="Normal"/>
    <w:next w:val="Normal"/>
    <w:link w:val="TitleChar"/>
    <w:uiPriority w:val="10"/>
    <w:qFormat/>
    <w:rsid w:val="008B6DAD"/>
    <w:pPr>
      <w:framePr w:hSpace="181" w:wrap="around" w:vAnchor="text" w:hAnchor="text" w:xAlign="center" w:y="1"/>
      <w:suppressOverlap/>
    </w:pPr>
    <w:rPr>
      <w:rFonts w:eastAsiaTheme="majorEastAsia" w:cstheme="majorBidi"/>
      <w:b/>
      <w:color w:val="0081C6"/>
      <w:kern w:val="28"/>
      <w:sz w:val="72"/>
      <w:szCs w:val="72"/>
    </w:rPr>
  </w:style>
  <w:style w:type="character" w:customStyle="1" w:styleId="TitleChar">
    <w:name w:val="Title Char"/>
    <w:basedOn w:val="DefaultParagraphFont"/>
    <w:link w:val="Title"/>
    <w:uiPriority w:val="10"/>
    <w:rsid w:val="008B6DAD"/>
    <w:rPr>
      <w:rFonts w:ascii="Arial Narrow" w:eastAsiaTheme="majorEastAsia" w:hAnsi="Arial Narrow" w:cstheme="majorBidi"/>
      <w:b/>
      <w:color w:val="0081C6"/>
      <w:kern w:val="28"/>
      <w:sz w:val="72"/>
      <w:szCs w:val="72"/>
    </w:rPr>
  </w:style>
  <w:style w:type="paragraph" w:customStyle="1" w:styleId="TableNumber">
    <w:name w:val="Table Number"/>
    <w:basedOn w:val="TableText"/>
    <w:qFormat/>
    <w:rsid w:val="005B360C"/>
    <w:pPr>
      <w:numPr>
        <w:numId w:val="19"/>
      </w:numPr>
      <w:spacing w:before="40" w:after="40"/>
    </w:pPr>
    <w:rPr>
      <w:color w:val="auto"/>
      <w:szCs w:val="20"/>
    </w:rPr>
  </w:style>
  <w:style w:type="paragraph" w:styleId="Header">
    <w:name w:val="header"/>
    <w:basedOn w:val="Normal"/>
    <w:link w:val="HeaderChar"/>
    <w:uiPriority w:val="99"/>
    <w:rsid w:val="005B4549"/>
    <w:pPr>
      <w:tabs>
        <w:tab w:val="center" w:pos="4680"/>
        <w:tab w:val="right" w:pos="9360"/>
      </w:tabs>
    </w:pPr>
    <w:rPr>
      <w:sz w:val="20"/>
    </w:rPr>
  </w:style>
  <w:style w:type="character" w:customStyle="1" w:styleId="HeaderChar">
    <w:name w:val="Header Char"/>
    <w:basedOn w:val="DefaultParagraphFont"/>
    <w:link w:val="Header"/>
    <w:uiPriority w:val="99"/>
    <w:rsid w:val="005B4549"/>
    <w:rPr>
      <w:rFonts w:ascii="Arial Narrow" w:eastAsia="Calibri" w:hAnsi="Arial Narrow" w:cs="Times New Roman"/>
      <w:color w:val="404040"/>
      <w:sz w:val="20"/>
    </w:rPr>
  </w:style>
  <w:style w:type="paragraph" w:styleId="Footer">
    <w:name w:val="footer"/>
    <w:basedOn w:val="Normal"/>
    <w:link w:val="FooterChar"/>
    <w:uiPriority w:val="99"/>
    <w:rsid w:val="00BF61F5"/>
    <w:pPr>
      <w:tabs>
        <w:tab w:val="right" w:pos="9923"/>
      </w:tabs>
    </w:pPr>
    <w:rPr>
      <w:sz w:val="20"/>
      <w:szCs w:val="20"/>
    </w:rPr>
  </w:style>
  <w:style w:type="character" w:customStyle="1" w:styleId="FooterChar">
    <w:name w:val="Footer Char"/>
    <w:basedOn w:val="DefaultParagraphFont"/>
    <w:link w:val="Footer"/>
    <w:uiPriority w:val="99"/>
    <w:rsid w:val="005B4549"/>
    <w:rPr>
      <w:rFonts w:ascii="Arial Narrow" w:eastAsia="Calibri" w:hAnsi="Arial Narrow" w:cs="Times New Roman"/>
      <w:color w:val="404040"/>
      <w:sz w:val="20"/>
      <w:szCs w:val="20"/>
    </w:rPr>
  </w:style>
  <w:style w:type="character" w:customStyle="1" w:styleId="Heading1Char">
    <w:name w:val="Heading 1 Char"/>
    <w:basedOn w:val="DefaultParagraphFont"/>
    <w:link w:val="Heading1"/>
    <w:uiPriority w:val="9"/>
    <w:rsid w:val="00B1330D"/>
    <w:rPr>
      <w:rFonts w:ascii="Arial Narrow" w:eastAsiaTheme="majorEastAsia" w:hAnsi="Arial Narrow" w:cstheme="majorBidi"/>
      <w:b/>
      <w:bCs/>
      <w:color w:val="29338A"/>
      <w:sz w:val="28"/>
      <w:szCs w:val="28"/>
    </w:rPr>
  </w:style>
  <w:style w:type="paragraph" w:customStyle="1" w:styleId="TableText">
    <w:name w:val="Table Text"/>
    <w:basedOn w:val="Normal"/>
    <w:qFormat/>
    <w:rsid w:val="00BF610D"/>
    <w:pPr>
      <w:spacing w:before="60" w:after="60"/>
    </w:pPr>
    <w:rPr>
      <w:sz w:val="22"/>
    </w:rPr>
  </w:style>
  <w:style w:type="paragraph" w:customStyle="1" w:styleId="TableHeader">
    <w:name w:val="Table Header"/>
    <w:basedOn w:val="TableText"/>
    <w:next w:val="TableText"/>
    <w:qFormat/>
    <w:rsid w:val="00BF61F5"/>
    <w:rPr>
      <w:b/>
    </w:rPr>
  </w:style>
  <w:style w:type="paragraph" w:customStyle="1" w:styleId="TableBullet">
    <w:name w:val="Table Bullet"/>
    <w:basedOn w:val="TableText"/>
    <w:qFormat/>
    <w:rsid w:val="004A4638"/>
    <w:pPr>
      <w:numPr>
        <w:numId w:val="8"/>
      </w:numPr>
      <w:spacing w:before="40" w:after="40"/>
    </w:pPr>
  </w:style>
  <w:style w:type="paragraph" w:customStyle="1" w:styleId="TableSubheader">
    <w:name w:val="Table Subheader"/>
    <w:basedOn w:val="TableText"/>
    <w:qFormat/>
    <w:rsid w:val="008A7AC8"/>
    <w:rPr>
      <w:szCs w:val="20"/>
      <w:u w:val="single"/>
    </w:rPr>
  </w:style>
  <w:style w:type="character" w:styleId="Hyperlink">
    <w:name w:val="Hyperlink"/>
    <w:basedOn w:val="DefaultParagraphFont"/>
    <w:uiPriority w:val="99"/>
    <w:unhideWhenUsed/>
    <w:rsid w:val="00CA4D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cleode@un.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grimsich@un.or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10100AA7AFC8FE433CD4B94E991D812AE17EB00CC3C6B7F331A89439B77D1B591593FAA" ma:contentTypeVersion="77" ma:contentTypeDescription="" ma:contentTypeScope="" ma:versionID="06b4871425ad53c24424113b47cc78c4">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a073a57462dea1561808f8ce11f8fa7c"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true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TermInfo xmlns="http://schemas.microsoft.com/office/infopath/2007/PartnerControls">
          <TermName xmlns="http://schemas.microsoft.com/office/infopath/2007/PartnerControls">InterCluster Coordination</TermName>
          <TermId xmlns="http://schemas.microsoft.com/office/infopath/2007/PartnerControls">d10bd4f4-f36c-480d-8989-9a6bbc1d7b67</TermId>
        </TermInfo>
      </Terms>
    </hd9d801fa33a4aa2b8220e3e5f4d4756>
    <Event_x0020_Month xmlns="96664bca-06c0-4657-b6f9-0a997f5ff9b9" xsi:nil="true"/>
    <CountryTaxHTField0 xmlns="c2760211-3e43-4ff7-a9ea-22e8b7d99117">
      <Terms xmlns="http://schemas.microsoft.com/office/infopath/2007/PartnerControl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true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 xsi:nil="true"/>
    <A_x002c_M_x0020_and_x0020_E xmlns="96664bca-06c0-4657-b6f9-0a997f5ff9b9">false</A_x002c_M_x0020_and_x0020_E>
    <Event_x0020_TypeTaxHTField0 xmlns="c2760211-3e43-4ff7-a9ea-22e8b7d99117">
      <Terms xmlns="http://schemas.microsoft.com/office/infopath/2007/PartnerControl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TermInfo xmlns="http://schemas.microsoft.com/office/infopath/2007/PartnerControls">
          <TermName xmlns="http://schemas.microsoft.com/office/infopath/2007/PartnerControls">Coordination</TermName>
          <TermId xmlns="http://schemas.microsoft.com/office/infopath/2007/PartnerControls">2b061053-00e5-46b2-8e36-3fafaef2d4e2</TermId>
        </TermInfo>
        <TermInfo xmlns="http://schemas.microsoft.com/office/infopath/2007/PartnerControls">
          <TermName xmlns="http://schemas.microsoft.com/office/infopath/2007/PartnerControls">InterCluster</TermName>
          <TermId xmlns="http://schemas.microsoft.com/office/infopath/2007/PartnerControls">f130fde9-259b-467f-a05f-65bfedfcc370</TermId>
        </TermInfo>
      </Terms>
    </e6f2ccbddc7344129cbcce7800e6bf7e>
    <g2834a0a4b5b445382f80b4d1c20b873 xmlns="96664bca-06c0-4657-b6f9-0a997f5ff9b9">
      <Terms xmlns="http://schemas.microsoft.com/office/infopath/2007/PartnerControls"/>
    </g2834a0a4b5b445382f80b4d1c20b873>
    <Document_x0020_Description xmlns="96664bca-06c0-4657-b6f9-0a997f5ff9b9">&lt;div class="ExternalClassC18D726A41A74E1D89ADD60269764CE4"&gt;Pacific Humanitarian Team, Meeting Minutes, 12 April, 2014&lt;p&gt;​&lt;/p&gt;&lt;/div&gt;</Document_x0020_Description>
    <Websio_x0020_Document_x0020_Preview xmlns="96664bca-06c0-4657-b6f9-0a997f5ff9b9">/Asia/Pacific/Solomon Islands Floods 2014/_layouts/WebsioPreviewField/preview.aspx?ID=4060a408-2c57-45a7-98c8-ba6c56d49adb&amp;WebID=72339417-b787-40d4-8170-7cef6ea7656c&amp;SiteID=0e29c24b-3e6a-4c7c-8cc1-69b27805b55c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Shelter Cluster</Publishing_x0020_Agency1>
    <fbbb2add3bda4432ae4dea6625736703 xmlns="96664bca-06c0-4657-b6f9-0a997f5ff9b9">
      <Terms xmlns="http://schemas.microsoft.com/office/infopath/2007/PartnerControls"/>
    </fbbb2add3bda4432ae4dea6625736703>
    <TaxCatchAll xmlns="96664bca-06c0-4657-b6f9-0a997f5ff9b9">
      <Value>129</Value>
      <Value>250</Value>
      <Value>116</Value>
      <Value>115</Value>
      <Value>245</Value>
    </TaxCatchAll>
    <Shelter_x0020_Programming xmlns="96664bca-06c0-4657-b6f9-0a997f5ff9b9">false</Shelter_x0020_Programming>
    <Status_x0020_Of_x0020_SiteTaxHTField0 xmlns="44d82dea-fc32-4e1e-a3c6-c3136ef66f65">
      <Terms xmlns="http://schemas.microsoft.com/office/infopath/2007/PartnerControl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TermInfo xmlns="http://schemas.microsoft.com/office/infopath/2007/PartnerControls">
          <TermName xmlns="http://schemas.microsoft.com/office/infopath/2007/PartnerControls">Meeting Minutes</TermName>
          <TermId xmlns="http://schemas.microsoft.com/office/infopath/2007/PartnerControls">073dd3fd-2ae4-4873-a4a7-3498e6b393b4</TermId>
        </TermInfo>
      </Terms>
    </a83348d14d814196bcaad6bde9cb9d0c>
    <RegionTaxHTField0 xmlns="c2760211-3e43-4ff7-a9ea-22e8b7d99117">
      <Terms xmlns="http://schemas.microsoft.com/office/infopath/2007/PartnerControl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2014-04-12T00:00:00+00:00</Report_x0020_Date>
    <Current_x0020_Lead_x0020_AgencyTaxHTField0 xmlns="410da107-b4b9-4416-82f0-a17ea7b4313c">
      <Terms xmlns="http://schemas.microsoft.com/office/infopath/2007/PartnerControls"/>
    </Current_x0020_Lead_x0020_AgencyTaxHTField0>
  </documentManagement>
</p:properties>
</file>

<file path=customXml/itemProps1.xml><?xml version="1.0" encoding="utf-8"?>
<ds:datastoreItem xmlns:ds="http://schemas.openxmlformats.org/officeDocument/2006/customXml" ds:itemID="{235F968D-CDB3-4FB3-89D0-B05E9A01BFE9}"/>
</file>

<file path=customXml/itemProps2.xml><?xml version="1.0" encoding="utf-8"?>
<ds:datastoreItem xmlns:ds="http://schemas.openxmlformats.org/officeDocument/2006/customXml" ds:itemID="{6E656111-00B0-4262-BA41-097EB1AB66BC}"/>
</file>

<file path=customXml/itemProps3.xml><?xml version="1.0" encoding="utf-8"?>
<ds:datastoreItem xmlns:ds="http://schemas.openxmlformats.org/officeDocument/2006/customXml" ds:itemID="{DFD6C0CD-41A2-45D8-980B-F70B8B879F04}"/>
</file>

<file path=customXml/itemProps4.xml><?xml version="1.0" encoding="utf-8"?>
<ds:datastoreItem xmlns:ds="http://schemas.openxmlformats.org/officeDocument/2006/customXml" ds:itemID="{1ADE4975-5F3C-44C0-BEA1-7E0043CCE96E}"/>
</file>

<file path=docProps/app.xml><?xml version="1.0" encoding="utf-8"?>
<Properties xmlns="http://schemas.openxmlformats.org/officeDocument/2006/extended-properties" xmlns:vt="http://schemas.openxmlformats.org/officeDocument/2006/docPropsVTypes">
  <Template>Normal</Template>
  <TotalTime>5</TotalTime>
  <Pages>3</Pages>
  <Words>1418</Words>
  <Characters>8086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Elisabeth Mcleod</dc:creator>
  <cp:keywords/>
  <cp:lastModifiedBy>Greg</cp:lastModifiedBy>
  <cp:revision>6</cp:revision>
  <cp:lastPrinted>2014-04-05T05:57:00Z</cp:lastPrinted>
  <dcterms:created xsi:type="dcterms:W3CDTF">2014-04-12T15:12:00Z</dcterms:created>
  <dcterms:modified xsi:type="dcterms:W3CDTF">2014-04-12T16:14:00Z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0x010100AA7AFC8FE433CD4B94E991D812AE17EB00CC3C6B7F331A89439B77D1B591593FAA</vt:lpwstr>
  </property>
  <property fmtid="{D5CDD505-2E9C-101B-9397-08002B2CF9AE}" pid="3" name="TaxKeyword">
    <vt:lpwstr/>
  </property>
  <property fmtid="{D5CDD505-2E9C-101B-9397-08002B2CF9AE}" pid="4" name="Event Type">
    <vt:lpwstr/>
  </property>
  <property fmtid="{D5CDD505-2E9C-101B-9397-08002B2CF9AE}" pid="5" name="Shelter_x0020_Planning1">
    <vt:lpwstr/>
  </property>
  <property fmtid="{D5CDD505-2E9C-101B-9397-08002B2CF9AE}" pid="6" name="Document_x0020_Category">
    <vt:lpwstr>245;#Coordination|2b061053-00e5-46b2-8e36-3fafaef2d4e2;#250;#InterCluster|f130fde9-259b-467f-a05f-65bfedfcc370</vt:lpwstr>
  </property>
  <property fmtid="{D5CDD505-2E9C-101B-9397-08002B2CF9AE}" pid="7" name="Document_x0020_Language">
    <vt:lpwstr>115;#English|53eb1c9d-8416-419a-9260-1df8e70b86c2</vt:lpwstr>
  </property>
  <property fmtid="{D5CDD505-2E9C-101B-9397-08002B2CF9AE}" pid="8" name="Shelter_x0020_Programming1">
    <vt:lpwstr/>
  </property>
  <property fmtid="{D5CDD505-2E9C-101B-9397-08002B2CF9AE}" pid="9" name="Damage Location">
    <vt:lpwstr/>
  </property>
  <property fmtid="{D5CDD505-2E9C-101B-9397-08002B2CF9AE}" pid="10" name="Shelter_x0020_Technical1">
    <vt:lpwstr/>
  </property>
  <property fmtid="{D5CDD505-2E9C-101B-9397-08002B2CF9AE}" pid="11" name="Management_x002F_Coordination">
    <vt:lpwstr>116;#Meeting Minutes|073dd3fd-2ae4-4873-a4a7-3498e6b393b4</vt:lpwstr>
  </property>
  <property fmtid="{D5CDD505-2E9C-101B-9397-08002B2CF9AE}" pid="12" name="Information_x0020_Management">
    <vt:lpwstr/>
  </property>
  <property fmtid="{D5CDD505-2E9C-101B-9397-08002B2CF9AE}" pid="13" name="AM_x0026_E">
    <vt:lpwstr/>
  </property>
  <property fmtid="{D5CDD505-2E9C-101B-9397-08002B2CF9AE}" pid="14" name="InterCluster">
    <vt:lpwstr>129;#InterCluster Coordination|d10bd4f4-f36c-480d-8989-9a6bbc1d7b67</vt:lpwstr>
  </property>
  <property fmtid="{D5CDD505-2E9C-101B-9397-08002B2CF9AE}" pid="15" name="NFI_x0020_Guidance1">
    <vt:lpwstr/>
  </property>
  <property fmtid="{D5CDD505-2E9C-101B-9397-08002B2CF9AE}" pid="16" name="Miscellaneoud_x0020_Terms">
    <vt:lpwstr/>
  </property>
  <property fmtid="{D5CDD505-2E9C-101B-9397-08002B2CF9AE}" pid="17" name="Cross_x0020_Cutting1">
    <vt:lpwstr/>
  </property>
  <property fmtid="{D5CDD505-2E9C-101B-9397-08002B2CF9AE}" pid="18" name="Document Category">
    <vt:lpwstr>245;#Coordination|2b061053-00e5-46b2-8e36-3fafaef2d4e2;#250;#InterCluster|f130fde9-259b-467f-a05f-65bfedfcc370</vt:lpwstr>
  </property>
  <property fmtid="{D5CDD505-2E9C-101B-9397-08002B2CF9AE}" pid="19" name="Document Language">
    <vt:lpwstr>115</vt:lpwstr>
  </property>
  <property fmtid="{D5CDD505-2E9C-101B-9397-08002B2CF9AE}" pid="20" name="Shelter Programming1">
    <vt:lpwstr/>
  </property>
  <property fmtid="{D5CDD505-2E9C-101B-9397-08002B2CF9AE}" pid="21" name="Miscellaneoud Terms">
    <vt:lpwstr/>
  </property>
  <property fmtid="{D5CDD505-2E9C-101B-9397-08002B2CF9AE}" pid="22" name="Information Management">
    <vt:lpwstr/>
  </property>
  <property fmtid="{D5CDD505-2E9C-101B-9397-08002B2CF9AE}" pid="23" name="NFI Guidance1">
    <vt:lpwstr/>
  </property>
  <property fmtid="{D5CDD505-2E9C-101B-9397-08002B2CF9AE}" pid="24" name="Management/Coordination">
    <vt:lpwstr>116;#Meeting Minutes|073dd3fd-2ae4-4873-a4a7-3498e6b393b4</vt:lpwstr>
  </property>
  <property fmtid="{D5CDD505-2E9C-101B-9397-08002B2CF9AE}" pid="25" name="Cross Cutting1">
    <vt:lpwstr/>
  </property>
  <property fmtid="{D5CDD505-2E9C-101B-9397-08002B2CF9AE}" pid="26" name="Shelter Technical1">
    <vt:lpwstr/>
  </property>
  <property fmtid="{D5CDD505-2E9C-101B-9397-08002B2CF9AE}" pid="27" name="AM&amp;E">
    <vt:lpwstr/>
  </property>
  <property fmtid="{D5CDD505-2E9C-101B-9397-08002B2CF9AE}" pid="28" name="Shelter Planning1">
    <vt:lpwstr/>
  </property>
</Properties>
</file>