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848" w:rsidRDefault="004B5E56" w:rsidP="00CC6848">
      <w:pPr>
        <w:pStyle w:val="Heading1"/>
        <w:spacing w:before="0"/>
        <w:jc w:val="center"/>
      </w:pPr>
      <w:r>
        <w:t>DRAFT Minutes</w:t>
      </w:r>
      <w:r w:rsidR="0036129B">
        <w:t xml:space="preserve">, </w:t>
      </w:r>
      <w:r w:rsidR="00CC6848">
        <w:t xml:space="preserve">Capacity </w:t>
      </w:r>
      <w:r w:rsidR="0036129B">
        <w:t>B</w:t>
      </w:r>
      <w:r w:rsidR="00CC6848">
        <w:t>uilding</w:t>
      </w:r>
      <w:r w:rsidR="0036129B">
        <w:t xml:space="preserve"> and Training</w:t>
      </w:r>
      <w:r w:rsidR="00CC6848">
        <w:t xml:space="preserve"> </w:t>
      </w:r>
    </w:p>
    <w:p w:rsidR="008A3AD3" w:rsidRPr="008A3AD3" w:rsidRDefault="008A3AD3" w:rsidP="00CC6848">
      <w:pPr>
        <w:pStyle w:val="Heading1"/>
        <w:spacing w:before="0"/>
        <w:jc w:val="center"/>
      </w:pPr>
      <w:r>
        <w:t xml:space="preserve">Shelter </w:t>
      </w:r>
      <w:r w:rsidR="00895BE6">
        <w:t>Technical Working G</w:t>
      </w:r>
      <w:r>
        <w:t xml:space="preserve">roup </w:t>
      </w:r>
      <w:r w:rsidR="00895BE6">
        <w:t>M</w:t>
      </w:r>
      <w:r>
        <w:t xml:space="preserve">eeting, </w:t>
      </w:r>
      <w:r w:rsidR="00895BE6">
        <w:t>Kat</w:t>
      </w:r>
      <w:r w:rsidR="00713F9C">
        <w:t>h</w:t>
      </w:r>
      <w:r w:rsidR="00895BE6">
        <w:t>mandu</w:t>
      </w:r>
    </w:p>
    <w:p w:rsidR="008A3AD3" w:rsidRDefault="00713F9C" w:rsidP="00CC6848">
      <w:pPr>
        <w:pStyle w:val="Heading1"/>
        <w:spacing w:before="0"/>
        <w:jc w:val="center"/>
      </w:pPr>
      <w:r>
        <w:t>17</w:t>
      </w:r>
      <w:r w:rsidR="008A3AD3">
        <w:t xml:space="preserve"> M</w:t>
      </w:r>
      <w:r w:rsidR="009320A5">
        <w:t>ay</w:t>
      </w:r>
      <w:r w:rsidR="008A3AD3">
        <w:t xml:space="preserve"> 2015</w:t>
      </w:r>
    </w:p>
    <w:p w:rsidR="008A3AD3" w:rsidRDefault="008A3AD3" w:rsidP="008A3AD3">
      <w:pPr>
        <w:pStyle w:val="ListParagraph"/>
        <w:rPr>
          <w:color w:val="1F497D"/>
        </w:rPr>
      </w:pPr>
    </w:p>
    <w:p w:rsidR="00E84656" w:rsidRDefault="00946131" w:rsidP="00713F9C">
      <w:pPr>
        <w:rPr>
          <w:color w:val="1F497D"/>
        </w:rPr>
      </w:pPr>
      <w:r w:rsidRPr="004B5E56">
        <w:rPr>
          <w:b/>
          <w:color w:val="1F497D"/>
        </w:rPr>
        <w:t>Attendance:</w:t>
      </w:r>
      <w:r w:rsidRPr="00946131">
        <w:rPr>
          <w:color w:val="1F497D"/>
        </w:rPr>
        <w:t xml:space="preserve"> </w:t>
      </w:r>
      <w:r w:rsidR="00A767B6">
        <w:rPr>
          <w:color w:val="1F497D"/>
        </w:rPr>
        <w:t xml:space="preserve">CARE, Build Change, Helvetas, UMN, Swiss Red Cross, GIZ, </w:t>
      </w:r>
      <w:proofErr w:type="spellStart"/>
      <w:r w:rsidR="00A767B6">
        <w:rPr>
          <w:color w:val="1F497D"/>
        </w:rPr>
        <w:t>RedR</w:t>
      </w:r>
      <w:proofErr w:type="spellEnd"/>
      <w:r w:rsidR="00A767B6">
        <w:rPr>
          <w:color w:val="1F497D"/>
        </w:rPr>
        <w:t xml:space="preserve"> India, CRS, UNDP, UN-Habitat, Habitat for Humanity, Save-the-Children, MEDAIR, NSET, World Bank</w:t>
      </w:r>
    </w:p>
    <w:p w:rsidR="004B5E56" w:rsidRPr="004B5E56" w:rsidRDefault="004B5E56" w:rsidP="004B5E56">
      <w:pPr>
        <w:rPr>
          <w:b/>
          <w:color w:val="1F497D"/>
        </w:rPr>
      </w:pPr>
      <w:r w:rsidRPr="004B5E56">
        <w:rPr>
          <w:b/>
          <w:color w:val="1F497D"/>
        </w:rPr>
        <w:t xml:space="preserve">For correspondence: </w:t>
      </w:r>
    </w:p>
    <w:p w:rsidR="004B5E56" w:rsidRDefault="004B5E56" w:rsidP="004B5E56">
      <w:pPr>
        <w:rPr>
          <w:color w:val="1F497D"/>
        </w:rPr>
      </w:pPr>
      <w:r w:rsidRPr="004B5E56">
        <w:rPr>
          <w:color w:val="1F497D"/>
        </w:rPr>
        <w:t xml:space="preserve">Siobhan Kennedy </w:t>
      </w:r>
      <w:hyperlink r:id="rId8" w:history="1">
        <w:r w:rsidRPr="00CF5320">
          <w:rPr>
            <w:rStyle w:val="Hyperlink"/>
          </w:rPr>
          <w:t>tech2.nepal@sheltercluster.org</w:t>
        </w:r>
      </w:hyperlink>
      <w:r>
        <w:rPr>
          <w:color w:val="1F497D"/>
        </w:rPr>
        <w:t xml:space="preserve"> </w:t>
      </w:r>
    </w:p>
    <w:p w:rsidR="004B5E56" w:rsidRDefault="00713F9C" w:rsidP="004B5E56">
      <w:pPr>
        <w:rPr>
          <w:color w:val="1F497D"/>
        </w:rPr>
      </w:pPr>
      <w:r>
        <w:rPr>
          <w:color w:val="1F497D"/>
        </w:rPr>
        <w:t>Eve Leonard</w:t>
      </w:r>
      <w:r w:rsidR="004B5E56">
        <w:rPr>
          <w:color w:val="1F497D"/>
        </w:rPr>
        <w:t xml:space="preserve">: </w:t>
      </w:r>
      <w:hyperlink r:id="rId9" w:history="1">
        <w:r w:rsidRPr="00E53160">
          <w:rPr>
            <w:rStyle w:val="Hyperlink"/>
          </w:rPr>
          <w:t>tech1.nepal@sheltercluster.org</w:t>
        </w:r>
      </w:hyperlink>
    </w:p>
    <w:p w:rsidR="00CC6848" w:rsidRDefault="00CC6848" w:rsidP="00CC6848"/>
    <w:p w:rsidR="0036129B" w:rsidRDefault="0036129B" w:rsidP="00CC6848">
      <w:pPr>
        <w:rPr>
          <w:b/>
          <w:sz w:val="24"/>
        </w:rPr>
      </w:pPr>
      <w:r>
        <w:rPr>
          <w:b/>
          <w:sz w:val="24"/>
        </w:rPr>
        <w:t>Overview of TWGs</w:t>
      </w:r>
    </w:p>
    <w:p w:rsidR="0036129B" w:rsidRDefault="0036129B" w:rsidP="0036129B">
      <w:pPr>
        <w:pStyle w:val="ListParagraph"/>
        <w:numPr>
          <w:ilvl w:val="0"/>
          <w:numId w:val="19"/>
        </w:numPr>
      </w:pPr>
      <w:r>
        <w:t>Have broken TWGs down into 6 focus areas to improve efficiency and output. 6 TWGs are Capacity Building and Training, Key Messages, Shelter Interventions, Cash Modalities, Contingency Planning, and Beneficiary Selection</w:t>
      </w:r>
    </w:p>
    <w:p w:rsidR="0036129B" w:rsidRDefault="0036129B" w:rsidP="0036129B">
      <w:pPr>
        <w:pStyle w:val="ListParagraph"/>
        <w:numPr>
          <w:ilvl w:val="0"/>
          <w:numId w:val="19"/>
        </w:numPr>
      </w:pPr>
      <w:r>
        <w:t>There will be a weekly Technical Advisory Group (TAG), led by DUDBC, where all the discussion and outputs from each of the TWGs can be fed back to DUDBC for review and guidance on how best to move forward</w:t>
      </w:r>
    </w:p>
    <w:p w:rsidR="0036129B" w:rsidRPr="0036129B" w:rsidRDefault="0036129B" w:rsidP="00CC6848">
      <w:pPr>
        <w:rPr>
          <w:sz w:val="24"/>
        </w:rPr>
      </w:pPr>
    </w:p>
    <w:p w:rsidR="00CC6848" w:rsidRPr="001D3F28" w:rsidRDefault="00CC6848" w:rsidP="00CC6848">
      <w:pPr>
        <w:rPr>
          <w:b/>
        </w:rPr>
      </w:pPr>
      <w:r w:rsidRPr="001D3F28">
        <w:rPr>
          <w:b/>
          <w:sz w:val="24"/>
        </w:rPr>
        <w:t>Review of number of existing trained masons vs. requirements</w:t>
      </w:r>
    </w:p>
    <w:p w:rsidR="00693AE9" w:rsidRDefault="00CC6848" w:rsidP="00CC6848">
      <w:r w:rsidRPr="001D3F28">
        <w:rPr>
          <w:b/>
        </w:rPr>
        <w:t>Flagship 5 overview</w:t>
      </w:r>
      <w:r>
        <w:t xml:space="preserve"> –</w:t>
      </w:r>
      <w:r w:rsidR="00693AE9">
        <w:t xml:space="preserve"> </w:t>
      </w:r>
      <w:r>
        <w:t>Context pre-earthquake</w:t>
      </w:r>
      <w:r w:rsidR="00693AE9">
        <w:t>.</w:t>
      </w:r>
    </w:p>
    <w:p w:rsidR="00693AE9" w:rsidRDefault="00693AE9" w:rsidP="00CC6848">
      <w:pPr>
        <w:pStyle w:val="ListParagraph"/>
        <w:numPr>
          <w:ilvl w:val="0"/>
          <w:numId w:val="19"/>
        </w:numPr>
      </w:pPr>
      <w:r>
        <w:t xml:space="preserve">Nepal </w:t>
      </w:r>
      <w:r w:rsidR="009947EB">
        <w:t>R</w:t>
      </w:r>
      <w:r w:rsidR="00CC6848">
        <w:t xml:space="preserve">isk </w:t>
      </w:r>
      <w:r w:rsidR="009947EB">
        <w:t>R</w:t>
      </w:r>
      <w:r w:rsidR="00CC6848">
        <w:t>eduction</w:t>
      </w:r>
      <w:r w:rsidR="009947EB">
        <w:t xml:space="preserve"> Consortium (NRRC), coordinating body for DRR in Nepal</w:t>
      </w:r>
      <w:r w:rsidR="00CC6848">
        <w:t xml:space="preserve"> – promotion of safer building construction</w:t>
      </w:r>
      <w:r w:rsidR="009947EB">
        <w:t xml:space="preserve"> under flagship 5</w:t>
      </w:r>
      <w:r w:rsidR="00CC6848">
        <w:t xml:space="preserve">  </w:t>
      </w:r>
    </w:p>
    <w:p w:rsidR="0031468B" w:rsidRDefault="00693AE9" w:rsidP="00693AE9">
      <w:pPr>
        <w:pStyle w:val="ListParagraph"/>
        <w:numPr>
          <w:ilvl w:val="0"/>
          <w:numId w:val="19"/>
        </w:numPr>
      </w:pPr>
      <w:r>
        <w:t>UNDP will attend the weekly TWG on Capacity</w:t>
      </w:r>
      <w:r w:rsidR="009947EB">
        <w:t xml:space="preserve"> Building and can facilitate</w:t>
      </w:r>
      <w:r>
        <w:t xml:space="preserve"> link</w:t>
      </w:r>
      <w:r w:rsidR="009947EB">
        <w:t>s</w:t>
      </w:r>
      <w:r>
        <w:t xml:space="preserve"> between government and TWIG for training and technical coordination. </w:t>
      </w:r>
    </w:p>
    <w:p w:rsidR="00CC6848" w:rsidRPr="001D3F28" w:rsidRDefault="00CC6848" w:rsidP="00CC6848">
      <w:pPr>
        <w:rPr>
          <w:b/>
        </w:rPr>
      </w:pPr>
      <w:r w:rsidRPr="001D3F28">
        <w:rPr>
          <w:b/>
        </w:rPr>
        <w:t xml:space="preserve">Review of CRS proposed </w:t>
      </w:r>
      <w:proofErr w:type="spellStart"/>
      <w:r w:rsidR="0036129B">
        <w:rPr>
          <w:b/>
        </w:rPr>
        <w:t>SoW</w:t>
      </w:r>
      <w:proofErr w:type="spellEnd"/>
      <w:r w:rsidR="0036129B">
        <w:rPr>
          <w:b/>
        </w:rPr>
        <w:t xml:space="preserve"> for Labour Market Mapping</w:t>
      </w:r>
    </w:p>
    <w:p w:rsidR="00693AE9" w:rsidRDefault="00693AE9" w:rsidP="00693AE9">
      <w:pPr>
        <w:pStyle w:val="ListParagraph"/>
        <w:numPr>
          <w:ilvl w:val="0"/>
          <w:numId w:val="20"/>
        </w:numPr>
      </w:pPr>
      <w:r>
        <w:t xml:space="preserve">CRS is </w:t>
      </w:r>
      <w:r w:rsidR="009947EB">
        <w:t>hoping to conduct</w:t>
      </w:r>
      <w:r>
        <w:t xml:space="preserve"> a l</w:t>
      </w:r>
      <w:r w:rsidR="0031468B">
        <w:t>abour market mapping</w:t>
      </w:r>
      <w:r w:rsidR="009947EB">
        <w:t xml:space="preserve"> exercise in</w:t>
      </w:r>
      <w:r>
        <w:t xml:space="preserve"> Gorkha</w:t>
      </w:r>
      <w:r w:rsidR="009947EB">
        <w:t xml:space="preserve"> District</w:t>
      </w:r>
      <w:r w:rsidR="0031468B">
        <w:t xml:space="preserve">.  </w:t>
      </w:r>
    </w:p>
    <w:p w:rsidR="009947EB" w:rsidRDefault="009947EB" w:rsidP="00693AE9">
      <w:pPr>
        <w:pStyle w:val="ListParagraph"/>
        <w:numPr>
          <w:ilvl w:val="1"/>
          <w:numId w:val="20"/>
        </w:numPr>
      </w:pPr>
      <w:proofErr w:type="spellStart"/>
      <w:r>
        <w:t>SoW</w:t>
      </w:r>
      <w:proofErr w:type="spellEnd"/>
      <w:r>
        <w:t xml:space="preserve"> to be shared soon</w:t>
      </w:r>
    </w:p>
    <w:p w:rsidR="00693AE9" w:rsidRDefault="009947EB" w:rsidP="00693AE9">
      <w:pPr>
        <w:pStyle w:val="ListParagraph"/>
        <w:numPr>
          <w:ilvl w:val="1"/>
          <w:numId w:val="20"/>
        </w:numPr>
      </w:pPr>
      <w:r>
        <w:t xml:space="preserve">CRS requested that agencies review and </w:t>
      </w:r>
      <w:r w:rsidR="00693AE9">
        <w:t>contribute to research/assessment questions</w:t>
      </w:r>
      <w:r>
        <w:t>,</w:t>
      </w:r>
      <w:r w:rsidR="00693AE9">
        <w:t xml:space="preserve"> contact William Martin at </w:t>
      </w:r>
      <w:hyperlink r:id="rId10" w:history="1">
        <w:r w:rsidR="00693AE9" w:rsidRPr="006A2C03">
          <w:rPr>
            <w:rStyle w:val="Hyperlink"/>
          </w:rPr>
          <w:t>william.martin@crs.org</w:t>
        </w:r>
      </w:hyperlink>
    </w:p>
    <w:p w:rsidR="0031468B" w:rsidRDefault="009947EB" w:rsidP="00CC6848">
      <w:pPr>
        <w:pStyle w:val="ListParagraph"/>
        <w:numPr>
          <w:ilvl w:val="1"/>
          <w:numId w:val="20"/>
        </w:numPr>
      </w:pPr>
      <w:r>
        <w:t>There is potential for other agencies to utilise the assessment, once prepared, in other districts and CRS could compile results.</w:t>
      </w:r>
    </w:p>
    <w:p w:rsidR="0031468B" w:rsidRDefault="0031468B" w:rsidP="00CC6848"/>
    <w:p w:rsidR="00CC6848" w:rsidRPr="006165A1" w:rsidRDefault="00830B30" w:rsidP="00CC6848">
      <w:pPr>
        <w:rPr>
          <w:b/>
          <w:sz w:val="24"/>
        </w:rPr>
      </w:pPr>
      <w:r w:rsidRPr="006165A1">
        <w:rPr>
          <w:b/>
          <w:sz w:val="24"/>
        </w:rPr>
        <w:t>Common Framewor</w:t>
      </w:r>
      <w:r w:rsidR="00CC6848" w:rsidRPr="006165A1">
        <w:rPr>
          <w:b/>
          <w:sz w:val="24"/>
        </w:rPr>
        <w:t>k for masons training</w:t>
      </w:r>
    </w:p>
    <w:p w:rsidR="006165A1" w:rsidRPr="00830B30" w:rsidRDefault="006165A1" w:rsidP="006165A1">
      <w:pPr>
        <w:pStyle w:val="ListParagraph"/>
        <w:numPr>
          <w:ilvl w:val="0"/>
          <w:numId w:val="20"/>
        </w:numPr>
      </w:pPr>
      <w:r>
        <w:t>Many challenges exists both in knowing the number of trained masons in Nepal as well as where they are located.</w:t>
      </w:r>
    </w:p>
    <w:p w:rsidR="00CC6848" w:rsidRDefault="00CC6848" w:rsidP="006165A1">
      <w:pPr>
        <w:rPr>
          <w:b/>
        </w:rPr>
      </w:pPr>
      <w:r w:rsidRPr="00830B30">
        <w:rPr>
          <w:b/>
        </w:rPr>
        <w:t>Common trai</w:t>
      </w:r>
      <w:r w:rsidR="00830B30">
        <w:rPr>
          <w:b/>
        </w:rPr>
        <w:t>n</w:t>
      </w:r>
      <w:r w:rsidRPr="00830B30">
        <w:rPr>
          <w:b/>
        </w:rPr>
        <w:t>ing methodology</w:t>
      </w:r>
    </w:p>
    <w:p w:rsidR="006165A1" w:rsidRPr="006165A1" w:rsidRDefault="006165A1" w:rsidP="006165A1">
      <w:pPr>
        <w:pStyle w:val="ListParagraph"/>
        <w:numPr>
          <w:ilvl w:val="0"/>
          <w:numId w:val="20"/>
        </w:numPr>
        <w:rPr>
          <w:b/>
        </w:rPr>
      </w:pPr>
      <w:r>
        <w:t>Consideration of a cascading system of training with NSET and H</w:t>
      </w:r>
      <w:r w:rsidR="009947EB">
        <w:t>e</w:t>
      </w:r>
      <w:r>
        <w:t>lvetas to upgrade experienced trainers who can then train local workers.</w:t>
      </w:r>
    </w:p>
    <w:p w:rsidR="00552FC4" w:rsidRPr="006165A1" w:rsidRDefault="009947EB" w:rsidP="006165A1">
      <w:pPr>
        <w:pStyle w:val="ListParagraph"/>
        <w:numPr>
          <w:ilvl w:val="0"/>
          <w:numId w:val="20"/>
        </w:numPr>
        <w:rPr>
          <w:b/>
        </w:rPr>
      </w:pPr>
      <w:r>
        <w:t>The scale of</w:t>
      </w:r>
      <w:r w:rsidR="006165A1">
        <w:t xml:space="preserve"> training </w:t>
      </w:r>
      <w:r>
        <w:t xml:space="preserve">required </w:t>
      </w:r>
      <w:r w:rsidR="006165A1">
        <w:t xml:space="preserve">is massive, </w:t>
      </w:r>
      <w:r>
        <w:t xml:space="preserve">suggested to </w:t>
      </w:r>
      <w:r w:rsidR="006165A1">
        <w:t>back calculate</w:t>
      </w:r>
      <w:r>
        <w:t xml:space="preserve"> based on number of houses per skilled mason,</w:t>
      </w:r>
      <w:r w:rsidR="006165A1">
        <w:t xml:space="preserve"> and </w:t>
      </w:r>
      <w:r>
        <w:t xml:space="preserve">ensure strong </w:t>
      </w:r>
      <w:r w:rsidR="006165A1">
        <w:t>collaborat</w:t>
      </w:r>
      <w:r>
        <w:t>ion</w:t>
      </w:r>
      <w:r w:rsidR="006165A1">
        <w:t xml:space="preserve"> </w:t>
      </w:r>
      <w:r>
        <w:t>with</w:t>
      </w:r>
      <w:r w:rsidR="006165A1">
        <w:t xml:space="preserve"> </w:t>
      </w:r>
      <w:r>
        <w:t xml:space="preserve">agencies and </w:t>
      </w:r>
      <w:r w:rsidR="006165A1">
        <w:t>private sector training partners</w:t>
      </w:r>
      <w:r>
        <w:t>, under GoN lead,</w:t>
      </w:r>
      <w:r w:rsidR="006165A1">
        <w:t xml:space="preserve"> to make this happen.</w:t>
      </w:r>
    </w:p>
    <w:p w:rsidR="00430F82" w:rsidRDefault="00430F82" w:rsidP="00430F82">
      <w:pPr>
        <w:pStyle w:val="ListParagraph"/>
        <w:numPr>
          <w:ilvl w:val="0"/>
          <w:numId w:val="20"/>
        </w:numPr>
      </w:pPr>
      <w:r w:rsidRPr="00430F82">
        <w:t>There are 4 levels of mason training</w:t>
      </w:r>
    </w:p>
    <w:p w:rsidR="006165A1" w:rsidRPr="006165A1" w:rsidRDefault="009947EB" w:rsidP="00430F82">
      <w:pPr>
        <w:pStyle w:val="ListParagraph"/>
        <w:numPr>
          <w:ilvl w:val="1"/>
          <w:numId w:val="20"/>
        </w:numPr>
      </w:pPr>
      <w:r>
        <w:t xml:space="preserve">The training on earthquake resistant construction for masons takes </w:t>
      </w:r>
      <w:r w:rsidR="006165A1" w:rsidRPr="006165A1">
        <w:t xml:space="preserve">5 days </w:t>
      </w:r>
      <w:r>
        <w:t>in urban areas</w:t>
      </w:r>
      <w:r w:rsidR="00430F82">
        <w:t xml:space="preserve"> and </w:t>
      </w:r>
      <w:r w:rsidR="006165A1" w:rsidRPr="006165A1">
        <w:t xml:space="preserve">6 days in rural </w:t>
      </w:r>
      <w:r>
        <w:t>areas</w:t>
      </w:r>
    </w:p>
    <w:p w:rsidR="006165A1" w:rsidRPr="006165A1" w:rsidRDefault="006165A1" w:rsidP="00430F82">
      <w:pPr>
        <w:pStyle w:val="ListParagraph"/>
        <w:numPr>
          <w:ilvl w:val="1"/>
          <w:numId w:val="20"/>
        </w:numPr>
      </w:pPr>
      <w:r w:rsidRPr="006165A1">
        <w:t xml:space="preserve">Elementary </w:t>
      </w:r>
      <w:r w:rsidR="00430F82">
        <w:t xml:space="preserve">level </w:t>
      </w:r>
      <w:r w:rsidRPr="006165A1">
        <w:t>160hrs</w:t>
      </w:r>
    </w:p>
    <w:p w:rsidR="006165A1" w:rsidRPr="006165A1" w:rsidRDefault="006165A1" w:rsidP="00430F82">
      <w:pPr>
        <w:pStyle w:val="ListParagraph"/>
        <w:numPr>
          <w:ilvl w:val="1"/>
          <w:numId w:val="20"/>
        </w:numPr>
      </w:pPr>
      <w:r w:rsidRPr="006165A1">
        <w:lastRenderedPageBreak/>
        <w:t>Level 1 390 hrs (3 months.)</w:t>
      </w:r>
    </w:p>
    <w:p w:rsidR="006165A1" w:rsidRDefault="006165A1" w:rsidP="00CC6848">
      <w:r>
        <w:t>Recommendation:  Map out plan for large scale training of masons.</w:t>
      </w:r>
    </w:p>
    <w:p w:rsidR="00552FC4" w:rsidRDefault="00552FC4" w:rsidP="00CC6848">
      <w:r>
        <w:t xml:space="preserve">Not just INGOs must also map out </w:t>
      </w:r>
      <w:r w:rsidR="009947EB">
        <w:t>local organisations. NSET have support from A</w:t>
      </w:r>
      <w:r w:rsidR="00294F6D">
        <w:t>DRRN (Asian Disaster Risk Reduction Network)</w:t>
      </w:r>
      <w:r>
        <w:t xml:space="preserve"> </w:t>
      </w:r>
      <w:r w:rsidR="00294F6D">
        <w:t>for this and will link with shelter cluster on the mapping process.</w:t>
      </w:r>
    </w:p>
    <w:p w:rsidR="006165A1" w:rsidRDefault="006165A1" w:rsidP="00CC6848"/>
    <w:p w:rsidR="00C87830" w:rsidRPr="00430F82" w:rsidRDefault="006165A1" w:rsidP="00CC6848">
      <w:pPr>
        <w:rPr>
          <w:b/>
        </w:rPr>
      </w:pPr>
      <w:r w:rsidRPr="006165A1">
        <w:rPr>
          <w:b/>
        </w:rPr>
        <w:t>C</w:t>
      </w:r>
      <w:r>
        <w:rPr>
          <w:b/>
        </w:rPr>
        <w:t>ommunity Reconstruction Centres</w:t>
      </w:r>
      <w:r w:rsidR="00585185">
        <w:t xml:space="preserve"> </w:t>
      </w:r>
    </w:p>
    <w:p w:rsidR="00430F82" w:rsidRDefault="00430F82" w:rsidP="00430F82">
      <w:pPr>
        <w:pStyle w:val="ListParagraph"/>
        <w:numPr>
          <w:ilvl w:val="0"/>
          <w:numId w:val="21"/>
        </w:numPr>
      </w:pPr>
      <w:r>
        <w:t xml:space="preserve">Example of this concept from </w:t>
      </w:r>
      <w:r w:rsidR="00294F6D">
        <w:t>Kashmir, 2005</w:t>
      </w:r>
      <w:r>
        <w:t>:</w:t>
      </w:r>
    </w:p>
    <w:p w:rsidR="00430F82" w:rsidRDefault="00C87830" w:rsidP="00430F82">
      <w:pPr>
        <w:pStyle w:val="ListParagraph"/>
        <w:numPr>
          <w:ilvl w:val="1"/>
          <w:numId w:val="21"/>
        </w:numPr>
      </w:pPr>
      <w:r>
        <w:t>1 centre:  12 te</w:t>
      </w:r>
      <w:r w:rsidR="00430F82">
        <w:t>ch staff 24 social mobilizer</w:t>
      </w:r>
    </w:p>
    <w:p w:rsidR="00C87830" w:rsidRDefault="00294F6D" w:rsidP="00430F82">
      <w:pPr>
        <w:pStyle w:val="ListParagraph"/>
        <w:numPr>
          <w:ilvl w:val="1"/>
          <w:numId w:val="21"/>
        </w:numPr>
      </w:pPr>
      <w:r>
        <w:t>R</w:t>
      </w:r>
      <w:r w:rsidR="00C87830">
        <w:t xml:space="preserve">econstruction </w:t>
      </w:r>
      <w:r>
        <w:t>duration was around</w:t>
      </w:r>
      <w:r w:rsidR="00C87830">
        <w:t xml:space="preserve"> 3 years</w:t>
      </w:r>
    </w:p>
    <w:p w:rsidR="00294F6D" w:rsidRDefault="00294F6D" w:rsidP="00430F82">
      <w:pPr>
        <w:pStyle w:val="ListParagraph"/>
        <w:numPr>
          <w:ilvl w:val="1"/>
          <w:numId w:val="21"/>
        </w:numPr>
      </w:pPr>
      <w:r>
        <w:t>24 resource centres</w:t>
      </w:r>
      <w:r>
        <w:t xml:space="preserve">, supporting </w:t>
      </w:r>
      <w:r>
        <w:t>850,000</w:t>
      </w:r>
      <w:r>
        <w:t xml:space="preserve"> </w:t>
      </w:r>
      <w:r>
        <w:t>home</w:t>
      </w:r>
      <w:r>
        <w:t>s</w:t>
      </w:r>
    </w:p>
    <w:p w:rsidR="00294F6D" w:rsidRDefault="00294F6D" w:rsidP="00294F6D">
      <w:pPr>
        <w:pStyle w:val="ListParagraph"/>
        <w:numPr>
          <w:ilvl w:val="0"/>
          <w:numId w:val="21"/>
        </w:numPr>
      </w:pPr>
      <w:r>
        <w:t xml:space="preserve">Proposed structure for Nepal </w:t>
      </w:r>
    </w:p>
    <w:p w:rsidR="00294F6D" w:rsidRDefault="00294F6D" w:rsidP="00294F6D">
      <w:pPr>
        <w:pStyle w:val="ListParagraph"/>
        <w:numPr>
          <w:ilvl w:val="1"/>
          <w:numId w:val="21"/>
        </w:numPr>
      </w:pPr>
      <w:r>
        <w:t>2 resource centres per district, 28 resource centres in total</w:t>
      </w:r>
    </w:p>
    <w:p w:rsidR="00294F6D" w:rsidRDefault="00294F6D" w:rsidP="00294F6D">
      <w:pPr>
        <w:pStyle w:val="ListParagraph"/>
        <w:numPr>
          <w:ilvl w:val="1"/>
          <w:numId w:val="21"/>
        </w:numPr>
      </w:pPr>
      <w:r>
        <w:t>Roughly 25,000 houses per resource centre</w:t>
      </w:r>
    </w:p>
    <w:p w:rsidR="00C87830" w:rsidRDefault="00294F6D" w:rsidP="00294F6D">
      <w:pPr>
        <w:pStyle w:val="ListParagraph"/>
        <w:numPr>
          <w:ilvl w:val="1"/>
          <w:numId w:val="21"/>
        </w:numPr>
      </w:pPr>
      <w:r>
        <w:t xml:space="preserve">1 skilled mason per 3 houses, scale of training required is massive </w:t>
      </w:r>
    </w:p>
    <w:p w:rsidR="003F0A76" w:rsidRDefault="003F0A76" w:rsidP="003F0A76">
      <w:pPr>
        <w:pStyle w:val="ListParagraph"/>
        <w:numPr>
          <w:ilvl w:val="0"/>
          <w:numId w:val="21"/>
        </w:numPr>
      </w:pPr>
      <w:r>
        <w:t>Need to propose structure for overall, central</w:t>
      </w:r>
      <w:r>
        <w:t xml:space="preserve"> level management of </w:t>
      </w:r>
      <w:r>
        <w:t>centres</w:t>
      </w:r>
    </w:p>
    <w:p w:rsidR="003F0A76" w:rsidRDefault="003F0A76" w:rsidP="003F0A76">
      <w:pPr>
        <w:pStyle w:val="ListParagraph"/>
        <w:numPr>
          <w:ilvl w:val="1"/>
          <w:numId w:val="21"/>
        </w:numPr>
      </w:pPr>
      <w:r>
        <w:t>Sustainability of system requires GoN lead, at central level (</w:t>
      </w:r>
      <w:proofErr w:type="spellStart"/>
      <w:r>
        <w:t>MoUD</w:t>
      </w:r>
      <w:proofErr w:type="spellEnd"/>
      <w:r>
        <w:t xml:space="preserve"> and DUDBC) and district level (DDC / DTO) with support from local organisations with relevant expertise, e.g. NSET, CORD</w:t>
      </w:r>
    </w:p>
    <w:p w:rsidR="00294F6D" w:rsidRDefault="00294F6D" w:rsidP="00430F82">
      <w:pPr>
        <w:pStyle w:val="ListParagraph"/>
        <w:numPr>
          <w:ilvl w:val="0"/>
          <w:numId w:val="21"/>
        </w:numPr>
      </w:pPr>
      <w:r>
        <w:t>Community reconstruction centres would be central hubs</w:t>
      </w:r>
      <w:r w:rsidR="008650D4">
        <w:t xml:space="preserve"> for overall technical assistance programme and</w:t>
      </w:r>
      <w:r>
        <w:t xml:space="preserve"> for coordination and dissemination of information related to the reconstruction, as well as being</w:t>
      </w:r>
      <w:r w:rsidR="008650D4">
        <w:t xml:space="preserve"> local level</w:t>
      </w:r>
      <w:r>
        <w:t xml:space="preserve"> training centres</w:t>
      </w:r>
    </w:p>
    <w:p w:rsidR="00896936" w:rsidRDefault="00960E03" w:rsidP="003F0A76">
      <w:pPr>
        <w:pStyle w:val="ListParagraph"/>
        <w:numPr>
          <w:ilvl w:val="0"/>
          <w:numId w:val="21"/>
        </w:numPr>
      </w:pPr>
      <w:r>
        <w:t xml:space="preserve">UNDP have produced a video toolkit on earthquake </w:t>
      </w:r>
      <w:r w:rsidR="003F0A76">
        <w:t>safe building practices in Nepal</w:t>
      </w:r>
      <w:r>
        <w:t xml:space="preserve"> which can be found on </w:t>
      </w:r>
      <w:proofErr w:type="spellStart"/>
      <w:r>
        <w:t>youtube</w:t>
      </w:r>
      <w:proofErr w:type="spellEnd"/>
      <w:r>
        <w:t xml:space="preserve"> here </w:t>
      </w:r>
      <w:hyperlink r:id="rId11" w:history="1">
        <w:r w:rsidR="003F0A76" w:rsidRPr="005F4319">
          <w:rPr>
            <w:rStyle w:val="Hyperlink"/>
          </w:rPr>
          <w:t>https://www.youtube.com/watch?v=UjT-x9HdvJE&amp;list=PLnf4Z6Yq17hTmIceYdr7wijCRRnj906nv</w:t>
        </w:r>
      </w:hyperlink>
      <w:r w:rsidR="003F0A76">
        <w:t>, and will be uploaded to the shelter cluster website soon.</w:t>
      </w:r>
      <w:r>
        <w:t xml:space="preserve"> UNDP can support with further distribution and dissemination of the videos, suggest it might be useful to consider </w:t>
      </w:r>
    </w:p>
    <w:p w:rsidR="008650D4" w:rsidRDefault="008650D4" w:rsidP="008650D4">
      <w:pPr>
        <w:pStyle w:val="ListParagraph"/>
        <w:ind w:left="360"/>
      </w:pPr>
    </w:p>
    <w:p w:rsidR="00580E8D" w:rsidRDefault="00580E8D" w:rsidP="00CC6848">
      <w:r>
        <w:t>ACTION:</w:t>
      </w:r>
    </w:p>
    <w:p w:rsidR="00580E8D" w:rsidRDefault="00580E8D" w:rsidP="008650D4">
      <w:pPr>
        <w:pStyle w:val="ListParagraph"/>
        <w:numPr>
          <w:ilvl w:val="0"/>
          <w:numId w:val="21"/>
        </w:numPr>
      </w:pPr>
      <w:r>
        <w:t xml:space="preserve">Cluster </w:t>
      </w:r>
      <w:r w:rsidR="003F0A76">
        <w:t xml:space="preserve">will </w:t>
      </w:r>
      <w:r>
        <w:t xml:space="preserve">work on </w:t>
      </w:r>
      <w:r w:rsidR="003F0A76">
        <w:t>draft framework for training and CRCs,</w:t>
      </w:r>
      <w:r>
        <w:t xml:space="preserve"> with </w:t>
      </w:r>
      <w:r w:rsidR="0036129B">
        <w:t>increased information</w:t>
      </w:r>
      <w:r>
        <w:t xml:space="preserve"> about </w:t>
      </w:r>
      <w:r w:rsidR="00430F82">
        <w:t>structure and cos</w:t>
      </w:r>
      <w:r w:rsidR="0036129B">
        <w:t>t</w:t>
      </w:r>
      <w:r w:rsidR="00430F82">
        <w:t>s</w:t>
      </w:r>
    </w:p>
    <w:p w:rsidR="00430F82" w:rsidRDefault="00430F82" w:rsidP="00430F82">
      <w:pPr>
        <w:pStyle w:val="ListParagraph"/>
      </w:pPr>
    </w:p>
    <w:p w:rsidR="00430F82" w:rsidRPr="00CF677D" w:rsidRDefault="00430F82" w:rsidP="00430F82">
      <w:pPr>
        <w:rPr>
          <w:b/>
          <w:sz w:val="24"/>
        </w:rPr>
      </w:pPr>
      <w:r w:rsidRPr="00CF677D">
        <w:rPr>
          <w:b/>
          <w:sz w:val="24"/>
        </w:rPr>
        <w:t>Baseline KAP study</w:t>
      </w:r>
    </w:p>
    <w:p w:rsidR="00430F82" w:rsidRDefault="00580E8D" w:rsidP="008650D4">
      <w:pPr>
        <w:pStyle w:val="ListParagraph"/>
        <w:numPr>
          <w:ilvl w:val="0"/>
          <w:numId w:val="21"/>
        </w:numPr>
      </w:pPr>
      <w:r>
        <w:t>Baseline of knowledge attitude and awareness before we start?</w:t>
      </w:r>
    </w:p>
    <w:p w:rsidR="00580E8D" w:rsidRDefault="00430F82" w:rsidP="00430F82">
      <w:r>
        <w:t xml:space="preserve">ACTION: </w:t>
      </w:r>
      <w:r w:rsidR="00580E8D">
        <w:t xml:space="preserve"> P</w:t>
      </w:r>
      <w:r>
        <w:t>ropose what it might look like to get a rough indication before rolling out training to demonstrate positive impact</w:t>
      </w:r>
    </w:p>
    <w:p w:rsidR="00896936" w:rsidRDefault="00896936" w:rsidP="00CC6848"/>
    <w:p w:rsidR="00CC6848" w:rsidRPr="00CF677D" w:rsidRDefault="00CC6848" w:rsidP="00CC6848">
      <w:pPr>
        <w:rPr>
          <w:b/>
          <w:sz w:val="24"/>
        </w:rPr>
      </w:pPr>
      <w:r w:rsidRPr="00CF677D">
        <w:rPr>
          <w:b/>
          <w:sz w:val="24"/>
        </w:rPr>
        <w:t>Key issues to be addressed</w:t>
      </w:r>
    </w:p>
    <w:p w:rsidR="00CC6848" w:rsidRDefault="00960E03" w:rsidP="007E2DC2">
      <w:pPr>
        <w:pStyle w:val="ListParagraph"/>
        <w:numPr>
          <w:ilvl w:val="0"/>
          <w:numId w:val="23"/>
        </w:numPr>
      </w:pPr>
      <w:r>
        <w:t>Payment to masons during training; skilled masons will be in demand and will be earning a lot from their work, it may be difficult to encourage them to attend training courses</w:t>
      </w:r>
    </w:p>
    <w:p w:rsidR="00580E8D" w:rsidRDefault="00580E8D" w:rsidP="00CF677D">
      <w:pPr>
        <w:pStyle w:val="ListParagraph"/>
        <w:numPr>
          <w:ilvl w:val="0"/>
          <w:numId w:val="23"/>
        </w:numPr>
      </w:pPr>
      <w:r>
        <w:t>Standardi</w:t>
      </w:r>
      <w:r w:rsidR="00960E03">
        <w:t>s</w:t>
      </w:r>
      <w:r>
        <w:t>ed certification</w:t>
      </w:r>
      <w:r w:rsidR="00E1170E">
        <w:t xml:space="preserve">, need to use existing registration system, some form of ‘fast track’ system may be required </w:t>
      </w:r>
    </w:p>
    <w:p w:rsidR="00580E8D" w:rsidRDefault="00580E8D" w:rsidP="00CF677D">
      <w:pPr>
        <w:pStyle w:val="ListParagraph"/>
        <w:numPr>
          <w:ilvl w:val="0"/>
          <w:numId w:val="23"/>
        </w:numPr>
      </w:pPr>
      <w:r>
        <w:t>Standardi</w:t>
      </w:r>
      <w:r w:rsidR="00960E03">
        <w:t>s</w:t>
      </w:r>
      <w:r>
        <w:t xml:space="preserve">ation – cash for work.  Has to be based on what district decides – local gov’t rates.  Common protocol for how we would do it.  </w:t>
      </w:r>
    </w:p>
    <w:p w:rsidR="0036129B" w:rsidRDefault="0036129B" w:rsidP="009F1D03">
      <w:pPr>
        <w:rPr>
          <w:b/>
        </w:rPr>
      </w:pPr>
    </w:p>
    <w:p w:rsidR="00544272" w:rsidRPr="009320A5" w:rsidRDefault="0036129B" w:rsidP="009F1D03">
      <w:pPr>
        <w:rPr>
          <w:rFonts w:ascii="Times New Roman" w:hAnsi="Times New Roman" w:cs="Times New Roman"/>
          <w:b/>
          <w:bCs/>
          <w:color w:val="000000"/>
          <w:lang w:val="fr-FR"/>
        </w:rPr>
      </w:pPr>
      <w:r>
        <w:rPr>
          <w:b/>
        </w:rPr>
        <w:t>NSET will</w:t>
      </w:r>
      <w:r w:rsidR="006D48E2" w:rsidRPr="00FA06A2">
        <w:rPr>
          <w:b/>
        </w:rPr>
        <w:t xml:space="preserve"> host </w:t>
      </w:r>
      <w:r>
        <w:rPr>
          <w:b/>
        </w:rPr>
        <w:t xml:space="preserve">the Capacity Building and Training TWG every </w:t>
      </w:r>
      <w:r w:rsidR="006D48E2" w:rsidRPr="00FA06A2">
        <w:rPr>
          <w:b/>
        </w:rPr>
        <w:t xml:space="preserve">Sunday </w:t>
      </w:r>
      <w:r>
        <w:rPr>
          <w:b/>
        </w:rPr>
        <w:t xml:space="preserve">at </w:t>
      </w:r>
      <w:bookmarkStart w:id="0" w:name="_GoBack"/>
      <w:bookmarkEnd w:id="0"/>
      <w:r w:rsidR="006D48E2" w:rsidRPr="00FA06A2">
        <w:rPr>
          <w:b/>
        </w:rPr>
        <w:t xml:space="preserve">4pm </w:t>
      </w:r>
    </w:p>
    <w:sectPr w:rsidR="00544272" w:rsidRPr="009320A5" w:rsidSect="008F63C2">
      <w:headerReference w:type="even" r:id="rId12"/>
      <w:headerReference w:type="default" r:id="rId13"/>
      <w:footerReference w:type="default" r:id="rId14"/>
      <w:pgSz w:w="11906" w:h="16838"/>
      <w:pgMar w:top="1417" w:right="1417" w:bottom="1134" w:left="1417" w:header="70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0A9" w:rsidRDefault="007470A9" w:rsidP="00584F10">
      <w:pPr>
        <w:spacing w:line="240" w:lineRule="auto"/>
      </w:pPr>
      <w:r>
        <w:separator/>
      </w:r>
    </w:p>
  </w:endnote>
  <w:endnote w:type="continuationSeparator" w:id="0">
    <w:p w:rsidR="007470A9" w:rsidRDefault="007470A9" w:rsidP="00584F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F10" w:rsidRPr="008F63C2" w:rsidRDefault="001171B8" w:rsidP="00913C21">
    <w:pPr>
      <w:pStyle w:val="Footer"/>
      <w:rPr>
        <w:color w:val="7F1416"/>
        <w:sz w:val="18"/>
        <w:szCs w:val="18"/>
        <w:lang w:val="sv-SE"/>
      </w:rPr>
    </w:pPr>
    <w:r w:rsidRPr="00B2499F">
      <w:rPr>
        <w:noProof/>
        <w:color w:val="7F1416"/>
        <w:sz w:val="18"/>
        <w:szCs w:val="18"/>
        <w:lang w:val="en-IE" w:eastAsia="en-IE"/>
      </w:rPr>
      <mc:AlternateContent>
        <mc:Choice Requires="wps">
          <w:drawing>
            <wp:anchor distT="0" distB="0" distL="114300" distR="114300" simplePos="0" relativeHeight="251670016" behindDoc="0" locked="0" layoutInCell="1" allowOverlap="1" wp14:anchorId="7A75C6AC" wp14:editId="1353A268">
              <wp:simplePos x="0" y="0"/>
              <wp:positionH relativeFrom="margin">
                <wp:align>center</wp:align>
              </wp:positionH>
              <wp:positionV relativeFrom="paragraph">
                <wp:posOffset>-51435</wp:posOffset>
              </wp:positionV>
              <wp:extent cx="5760000" cy="0"/>
              <wp:effectExtent l="0" t="0" r="12700" b="19050"/>
              <wp:wrapNone/>
              <wp:docPr id="4" name="Straight Connector 4"/>
              <wp:cNvGraphicFramePr/>
              <a:graphic xmlns:a="http://schemas.openxmlformats.org/drawingml/2006/main">
                <a:graphicData uri="http://schemas.microsoft.com/office/word/2010/wordprocessingShape">
                  <wps:wsp>
                    <wps:cNvCnPr/>
                    <wps:spPr>
                      <a:xfrm>
                        <a:off x="0" y="0"/>
                        <a:ext cx="5760000" cy="0"/>
                      </a:xfrm>
                      <a:prstGeom prst="line">
                        <a:avLst/>
                      </a:prstGeom>
                      <a:ln>
                        <a:solidFill>
                          <a:srgbClr val="7F1416"/>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7CAF45AD" id="Straight Connector 4" o:spid="_x0000_s1026" style="position:absolute;z-index:25167001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4.05pt" to="453.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" strokecolor="#7f1416">
              <w10:wrap anchorx="margin"/>
            </v:line>
          </w:pict>
        </mc:Fallback>
      </mc:AlternateContent>
    </w:r>
    <w:r w:rsidR="00294F6D">
      <w:rPr>
        <w:color w:val="7F1416"/>
        <w:sz w:val="18"/>
        <w:szCs w:val="18"/>
        <w:lang w:val="sv-SE"/>
      </w:rPr>
      <w:t>Nepal</w:t>
    </w:r>
    <w:r w:rsidR="008A3AD3">
      <w:rPr>
        <w:color w:val="7F1416"/>
        <w:sz w:val="18"/>
        <w:szCs w:val="18"/>
        <w:lang w:val="sv-SE"/>
      </w:rPr>
      <w:t xml:space="preserve"> Shelter</w:t>
    </w:r>
    <w:r w:rsidR="00294F6D">
      <w:rPr>
        <w:color w:val="7F1416"/>
        <w:sz w:val="18"/>
        <w:szCs w:val="18"/>
        <w:lang w:val="sv-SE"/>
      </w:rPr>
      <w:t xml:space="preserve"> Cluster Technical</w:t>
    </w:r>
    <w:r w:rsidR="008A3AD3">
      <w:rPr>
        <w:color w:val="7F1416"/>
        <w:sz w:val="18"/>
        <w:szCs w:val="18"/>
        <w:lang w:val="sv-SE"/>
      </w:rPr>
      <w:t xml:space="preserve"> Working Group</w:t>
    </w:r>
    <w:r w:rsidR="00913C21" w:rsidRPr="00E035AC">
      <w:rPr>
        <w:color w:val="7F1416"/>
        <w:sz w:val="18"/>
        <w:szCs w:val="18"/>
        <w:lang w:val="sv-SE"/>
      </w:rPr>
      <w:tab/>
    </w:r>
    <w:r w:rsidR="00D650D3" w:rsidRPr="00E035AC">
      <w:rPr>
        <w:color w:val="7F1416"/>
        <w:sz w:val="18"/>
        <w:szCs w:val="18"/>
        <w:lang w:val="sv-SE"/>
      </w:rPr>
      <w:tab/>
    </w:r>
    <w:r w:rsidR="00D650D3" w:rsidRPr="00B2499F">
      <w:rPr>
        <w:color w:val="7F1416"/>
        <w:sz w:val="18"/>
        <w:szCs w:val="18"/>
      </w:rPr>
      <w:fldChar w:fldCharType="begin"/>
    </w:r>
    <w:r w:rsidR="00D650D3" w:rsidRPr="00E035AC">
      <w:rPr>
        <w:color w:val="7F1416"/>
        <w:sz w:val="18"/>
        <w:szCs w:val="18"/>
        <w:lang w:val="sv-SE"/>
      </w:rPr>
      <w:instrText xml:space="preserve"> PAGE   \* MERGEFORMAT </w:instrText>
    </w:r>
    <w:r w:rsidR="00D650D3" w:rsidRPr="00B2499F">
      <w:rPr>
        <w:color w:val="7F1416"/>
        <w:sz w:val="18"/>
        <w:szCs w:val="18"/>
      </w:rPr>
      <w:fldChar w:fldCharType="separate"/>
    </w:r>
    <w:r w:rsidR="0036129B">
      <w:rPr>
        <w:noProof/>
        <w:color w:val="7F1416"/>
        <w:sz w:val="18"/>
        <w:szCs w:val="18"/>
        <w:lang w:val="sv-SE"/>
      </w:rPr>
      <w:t>1</w:t>
    </w:r>
    <w:r w:rsidR="00D650D3" w:rsidRPr="00B2499F">
      <w:rPr>
        <w:noProof/>
        <w:color w:val="7F1416"/>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0A9" w:rsidRDefault="007470A9" w:rsidP="00584F10">
      <w:pPr>
        <w:spacing w:line="240" w:lineRule="auto"/>
      </w:pPr>
      <w:r>
        <w:separator/>
      </w:r>
    </w:p>
  </w:footnote>
  <w:footnote w:type="continuationSeparator" w:id="0">
    <w:p w:rsidR="007470A9" w:rsidRDefault="007470A9" w:rsidP="00584F1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3C2" w:rsidRDefault="008F63C2">
    <w:pPr>
      <w:pStyle w:val="Header"/>
    </w:pPr>
    <w:r>
      <w:rPr>
        <w:rFonts w:ascii="Verdana" w:hAnsi="Verdana"/>
        <w:b/>
        <w:noProof/>
        <w:color w:val="7F1416"/>
        <w:sz w:val="16"/>
        <w:szCs w:val="16"/>
        <w:lang w:val="en-IE" w:eastAsia="en-IE"/>
      </w:rPr>
      <w:drawing>
        <wp:inline distT="0" distB="0" distL="0" distR="0" wp14:anchorId="467CC017" wp14:editId="3AE20514">
          <wp:extent cx="3467100" cy="2857500"/>
          <wp:effectExtent l="0" t="0" r="0" b="0"/>
          <wp:docPr id="16" name="Picture 16" descr="C:\Users\No-Admin\Dropbox\UNHCR SC Myanmar\Communications and Advocacy\logo\Chosen CCCM Logo_img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o-Admin\Dropbox\UNHCR SC Myanmar\Communications and Advocacy\logo\Chosen CCCM Logo_img_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7100" cy="2857500"/>
                  </a:xfrm>
                  <a:prstGeom prst="rect">
                    <a:avLst/>
                  </a:prstGeom>
                  <a:noFill/>
                  <a:ln>
                    <a:noFill/>
                  </a:ln>
                </pic:spPr>
              </pic:pic>
            </a:graphicData>
          </a:graphic>
        </wp:inline>
      </w:drawing>
    </w:r>
    <w:r>
      <w:rPr>
        <w:noProof/>
        <w:lang w:val="en-IE" w:eastAsia="en-IE"/>
      </w:rPr>
      <w:drawing>
        <wp:inline distT="0" distB="0" distL="0" distR="0" wp14:anchorId="0BE99820" wp14:editId="1B7DBE85">
          <wp:extent cx="3467100" cy="2857500"/>
          <wp:effectExtent l="0" t="0" r="0" b="0"/>
          <wp:docPr id="17" name="Picture 17" descr="C:\Users\No-Admin\Dropbox\UNHCR SC Myanmar\Communications and Advocacy\logo\Chosen CCCM Logo_img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o-Admin\Dropbox\UNHCR SC Myanmar\Communications and Advocacy\logo\Chosen CCCM Logo_img_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7100" cy="28575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BE6" w:rsidRPr="004976BA" w:rsidRDefault="00CE5166" w:rsidP="00895BE6">
    <w:pPr>
      <w:pStyle w:val="Header"/>
      <w:ind w:left="810" w:hanging="180"/>
      <w:rPr>
        <w:rFonts w:ascii="Verdana" w:hAnsi="Verdana"/>
        <w:sz w:val="14"/>
        <w:szCs w:val="14"/>
      </w:rPr>
    </w:pPr>
    <w:r w:rsidRPr="005C324F">
      <w:rPr>
        <w:rFonts w:ascii="Verdana" w:hAnsi="Verdana"/>
        <w:b/>
        <w:noProof/>
        <w:color w:val="7F1416"/>
        <w:sz w:val="16"/>
        <w:szCs w:val="16"/>
        <w:lang w:val="en-IE" w:eastAsia="en-IE"/>
      </w:rPr>
      <w:drawing>
        <wp:anchor distT="0" distB="0" distL="114300" distR="114300" simplePos="0" relativeHeight="251658240" behindDoc="0" locked="0" layoutInCell="1" allowOverlap="1" wp14:anchorId="3146A872" wp14:editId="7EB8E38B">
          <wp:simplePos x="0" y="0"/>
          <wp:positionH relativeFrom="margin">
            <wp:posOffset>-28575</wp:posOffset>
          </wp:positionH>
          <wp:positionV relativeFrom="paragraph">
            <wp:posOffset>20320</wp:posOffset>
          </wp:positionV>
          <wp:extent cx="320040" cy="280670"/>
          <wp:effectExtent l="0" t="0" r="3810" b="5080"/>
          <wp:wrapSquare wrapText="right"/>
          <wp:docPr id="19" name="Picture 19" descr="C:\Users\No-Admin\Dropbox\SC Support Team\Communications and Advocay\Logo\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o-Admin\Dropbox\SC Support Team\Communications and Advocay\Logo\Logo-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5BE6">
      <w:rPr>
        <w:rFonts w:ascii="Verdana" w:hAnsi="Verdana"/>
        <w:b/>
        <w:color w:val="7F1416"/>
        <w:sz w:val="16"/>
        <w:szCs w:val="16"/>
      </w:rPr>
      <w:t>Nepal</w:t>
    </w:r>
    <w:r w:rsidR="00895BE6" w:rsidRPr="004976BA">
      <w:rPr>
        <w:rFonts w:ascii="Verdana" w:hAnsi="Verdana"/>
        <w:b/>
        <w:color w:val="7F1416"/>
        <w:sz w:val="16"/>
        <w:szCs w:val="16"/>
      </w:rPr>
      <w:t xml:space="preserve"> Shelter Cluster</w:t>
    </w:r>
  </w:p>
  <w:p w:rsidR="00895BE6" w:rsidRDefault="00895BE6" w:rsidP="00895BE6">
    <w:pPr>
      <w:pStyle w:val="Header"/>
      <w:ind w:left="630"/>
      <w:rPr>
        <w:rFonts w:ascii="Verdana" w:hAnsi="Verdana"/>
        <w:color w:val="7F1416"/>
        <w:sz w:val="12"/>
        <w:szCs w:val="12"/>
      </w:rPr>
    </w:pPr>
    <w:r>
      <w:rPr>
        <w:rFonts w:ascii="Verdana" w:hAnsi="Verdana"/>
        <w:color w:val="7F1416"/>
        <w:sz w:val="12"/>
        <w:szCs w:val="12"/>
      </w:rPr>
      <w:t>ShelterCluster.org</w:t>
    </w:r>
  </w:p>
  <w:p w:rsidR="00895BE6" w:rsidRPr="00895BE6" w:rsidRDefault="00895BE6" w:rsidP="00895BE6">
    <w:pPr>
      <w:pStyle w:val="Header"/>
      <w:ind w:firstLine="630"/>
      <w:rPr>
        <w:rFonts w:ascii="Verdana" w:hAnsi="Verdana"/>
        <w:color w:val="7F1416"/>
        <w:sz w:val="12"/>
        <w:szCs w:val="12"/>
      </w:rPr>
    </w:pPr>
    <w:r w:rsidRPr="004976BA">
      <w:rPr>
        <w:rFonts w:ascii="Verdana" w:hAnsi="Verdana"/>
        <w:color w:val="595959"/>
        <w:sz w:val="12"/>
        <w:szCs w:val="12"/>
      </w:rPr>
      <w:t>Coordinating Humanitarian Shelter</w:t>
    </w:r>
  </w:p>
  <w:p w:rsidR="00CE5166" w:rsidRPr="001171B8" w:rsidRDefault="00CE5166" w:rsidP="00CE5166">
    <w:pPr>
      <w:pStyle w:val="Header"/>
      <w:ind w:firstLine="567"/>
      <w:rPr>
        <w:rFonts w:ascii="Verdana" w:hAnsi="Verdana"/>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811EB"/>
    <w:multiLevelType w:val="multilevel"/>
    <w:tmpl w:val="39CEEAEA"/>
    <w:lvl w:ilvl="0">
      <w:start w:val="1"/>
      <w:numFmt w:val="decimal"/>
      <w:lvlText w:val="%1"/>
      <w:lvlJc w:val="left"/>
      <w:pPr>
        <w:ind w:left="795" w:hanging="795"/>
      </w:pPr>
      <w:rPr>
        <w:rFonts w:hint="default"/>
      </w:rPr>
    </w:lvl>
    <w:lvl w:ilvl="1">
      <w:start w:val="1"/>
      <w:numFmt w:val="decimal"/>
      <w:lvlText w:val="%1.%2"/>
      <w:lvlJc w:val="left"/>
      <w:pPr>
        <w:ind w:left="915" w:hanging="795"/>
      </w:pPr>
      <w:rPr>
        <w:rFonts w:hint="default"/>
      </w:rPr>
    </w:lvl>
    <w:lvl w:ilvl="2">
      <w:start w:val="1"/>
      <w:numFmt w:val="decimal"/>
      <w:lvlText w:val="%1.%2.%3"/>
      <w:lvlJc w:val="left"/>
      <w:pPr>
        <w:ind w:left="1035" w:hanging="795"/>
      </w:pPr>
      <w:rPr>
        <w:rFonts w:hint="default"/>
      </w:rPr>
    </w:lvl>
    <w:lvl w:ilvl="3">
      <w:start w:val="1"/>
      <w:numFmt w:val="decimal"/>
      <w:lvlText w:val="%1.%2.%3.%4"/>
      <w:lvlJc w:val="left"/>
      <w:pPr>
        <w:ind w:left="1155" w:hanging="795"/>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1">
    <w:nsid w:val="153E192A"/>
    <w:multiLevelType w:val="hybridMultilevel"/>
    <w:tmpl w:val="01C65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2D3C4B"/>
    <w:multiLevelType w:val="hybridMultilevel"/>
    <w:tmpl w:val="2EB06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0923DE4"/>
    <w:multiLevelType w:val="hybridMultilevel"/>
    <w:tmpl w:val="E5FEFA3A"/>
    <w:lvl w:ilvl="0" w:tplc="8800DBB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3D97A2E"/>
    <w:multiLevelType w:val="hybridMultilevel"/>
    <w:tmpl w:val="609A4E94"/>
    <w:lvl w:ilvl="0" w:tplc="19ECCB32">
      <w:start w:val="1"/>
      <w:numFmt w:val="lowerLetter"/>
      <w:lvlText w:val="%1)"/>
      <w:lvlJc w:val="left"/>
      <w:pPr>
        <w:ind w:left="405" w:hanging="360"/>
      </w:pPr>
      <w:rPr>
        <w:rFonts w:asciiTheme="minorHAnsi" w:eastAsiaTheme="minorEastAsia" w:hAnsiTheme="minorHAnsi" w:cstheme="minorBidi"/>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nsid w:val="242F6511"/>
    <w:multiLevelType w:val="multilevel"/>
    <w:tmpl w:val="EDCC4070"/>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nsid w:val="27EC528A"/>
    <w:multiLevelType w:val="hybridMultilevel"/>
    <w:tmpl w:val="3C32D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0810E56"/>
    <w:multiLevelType w:val="multilevel"/>
    <w:tmpl w:val="016CFA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8">
    <w:nsid w:val="36DE1E5A"/>
    <w:multiLevelType w:val="hybridMultilevel"/>
    <w:tmpl w:val="DE645836"/>
    <w:lvl w:ilvl="0" w:tplc="F44CBA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ABE5087"/>
    <w:multiLevelType w:val="multilevel"/>
    <w:tmpl w:val="C94AB460"/>
    <w:lvl w:ilvl="0">
      <w:start w:val="1"/>
      <w:numFmt w:val="decimal"/>
      <w:lvlText w:val="%1."/>
      <w:lvlJc w:val="left"/>
      <w:pPr>
        <w:ind w:left="360" w:hanging="360"/>
      </w:pPr>
      <w:rPr>
        <w:rFonts w:hint="default"/>
      </w:rPr>
    </w:lvl>
    <w:lvl w:ilvl="1">
      <w:start w:val="1"/>
      <w:numFmt w:val="decimal"/>
      <w:lvlText w:val="%1.%2."/>
      <w:lvlJc w:val="left"/>
      <w:pPr>
        <w:ind w:left="822" w:hanging="462"/>
      </w:pPr>
      <w:rPr>
        <w:rFonts w:hint="default"/>
      </w:rPr>
    </w:lvl>
    <w:lvl w:ilvl="2">
      <w:start w:val="1"/>
      <w:numFmt w:val="decimal"/>
      <w:lvlText w:val="%1.%2.%3."/>
      <w:lvlJc w:val="left"/>
      <w:pPr>
        <w:ind w:left="907" w:hanging="55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191" w:hanging="834"/>
      </w:pPr>
      <w:rPr>
        <w:rFonts w:hint="default"/>
      </w:rPr>
    </w:lvl>
    <w:lvl w:ilvl="5">
      <w:start w:val="1"/>
      <w:numFmt w:val="decimal"/>
      <w:lvlText w:val="%1.%2.%3.%4.%5.%6."/>
      <w:lvlJc w:val="left"/>
      <w:pPr>
        <w:ind w:left="1304" w:hanging="947"/>
      </w:pPr>
      <w:rPr>
        <w:rFonts w:hint="default"/>
      </w:rPr>
    </w:lvl>
    <w:lvl w:ilvl="6">
      <w:start w:val="1"/>
      <w:numFmt w:val="decimal"/>
      <w:lvlText w:val="%1.%2.%3.%4.%5.%6.%7."/>
      <w:lvlJc w:val="left"/>
      <w:pPr>
        <w:ind w:left="1418" w:hanging="1061"/>
      </w:pPr>
      <w:rPr>
        <w:rFonts w:hint="default"/>
      </w:rPr>
    </w:lvl>
    <w:lvl w:ilvl="7">
      <w:start w:val="1"/>
      <w:numFmt w:val="decimal"/>
      <w:lvlText w:val="%1.%2.%3.%4.%5.%6.%7.%8."/>
      <w:lvlJc w:val="left"/>
      <w:pPr>
        <w:ind w:left="1531" w:hanging="1174"/>
      </w:pPr>
      <w:rPr>
        <w:rFonts w:hint="default"/>
      </w:rPr>
    </w:lvl>
    <w:lvl w:ilvl="8">
      <w:start w:val="1"/>
      <w:numFmt w:val="decimal"/>
      <w:lvlText w:val="%1.%2.%3.%4.%5.%6.%7.%8.%9."/>
      <w:lvlJc w:val="left"/>
      <w:pPr>
        <w:ind w:left="1644" w:hanging="1287"/>
      </w:pPr>
      <w:rPr>
        <w:rFonts w:hint="default"/>
      </w:rPr>
    </w:lvl>
  </w:abstractNum>
  <w:abstractNum w:abstractNumId="10">
    <w:nsid w:val="44A76B25"/>
    <w:multiLevelType w:val="hybridMultilevel"/>
    <w:tmpl w:val="1C5663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C7A1C94"/>
    <w:multiLevelType w:val="hybridMultilevel"/>
    <w:tmpl w:val="86B69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3A4691"/>
    <w:multiLevelType w:val="hybridMultilevel"/>
    <w:tmpl w:val="D9123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1E202D"/>
    <w:multiLevelType w:val="hybridMultilevel"/>
    <w:tmpl w:val="A2C84C36"/>
    <w:lvl w:ilvl="0" w:tplc="8800DBB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60F029BA"/>
    <w:multiLevelType w:val="hybridMultilevel"/>
    <w:tmpl w:val="15386E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11D56DF"/>
    <w:multiLevelType w:val="hybridMultilevel"/>
    <w:tmpl w:val="C9CC12A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nsid w:val="62052477"/>
    <w:multiLevelType w:val="hybridMultilevel"/>
    <w:tmpl w:val="7032C24E"/>
    <w:lvl w:ilvl="0" w:tplc="72860446">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865FAC"/>
    <w:multiLevelType w:val="hybridMultilevel"/>
    <w:tmpl w:val="4C945B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B090FDA"/>
    <w:multiLevelType w:val="hybridMultilevel"/>
    <w:tmpl w:val="E5E088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4373A1E"/>
    <w:multiLevelType w:val="hybridMultilevel"/>
    <w:tmpl w:val="D78CB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C477413"/>
    <w:multiLevelType w:val="hybridMultilevel"/>
    <w:tmpl w:val="3FB6B32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1">
    <w:nsid w:val="7CD00532"/>
    <w:multiLevelType w:val="hybridMultilevel"/>
    <w:tmpl w:val="98D250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0"/>
  </w:num>
  <w:num w:numId="5">
    <w:abstractNumId w:val="19"/>
  </w:num>
  <w:num w:numId="6">
    <w:abstractNumId w:val="5"/>
  </w:num>
  <w:num w:numId="7">
    <w:abstractNumId w:val="13"/>
  </w:num>
  <w:num w:numId="8">
    <w:abstractNumId w:val="9"/>
  </w:num>
  <w:num w:numId="9">
    <w:abstractNumId w:val="3"/>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14"/>
  </w:num>
  <w:num w:numId="13">
    <w:abstractNumId w:val="15"/>
  </w:num>
  <w:num w:numId="14">
    <w:abstractNumId w:val="4"/>
  </w:num>
  <w:num w:numId="15">
    <w:abstractNumId w:val="12"/>
  </w:num>
  <w:num w:numId="16">
    <w:abstractNumId w:val="21"/>
  </w:num>
  <w:num w:numId="17">
    <w:abstractNumId w:val="16"/>
  </w:num>
  <w:num w:numId="18">
    <w:abstractNumId w:val="8"/>
  </w:num>
  <w:num w:numId="19">
    <w:abstractNumId w:val="17"/>
  </w:num>
  <w:num w:numId="20">
    <w:abstractNumId w:val="10"/>
  </w:num>
  <w:num w:numId="21">
    <w:abstractNumId w:val="18"/>
  </w:num>
  <w:num w:numId="22">
    <w:abstractNumId w:val="1"/>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rawingGridHorizontalSpacing w:val="91"/>
  <w:drawingGridVerticalSpacing w:val="9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E5C"/>
    <w:rsid w:val="00013D97"/>
    <w:rsid w:val="00030530"/>
    <w:rsid w:val="00062558"/>
    <w:rsid w:val="00071D43"/>
    <w:rsid w:val="000874E5"/>
    <w:rsid w:val="00090A37"/>
    <w:rsid w:val="000B2F57"/>
    <w:rsid w:val="00110270"/>
    <w:rsid w:val="001171B8"/>
    <w:rsid w:val="001312DF"/>
    <w:rsid w:val="001559CA"/>
    <w:rsid w:val="00161C31"/>
    <w:rsid w:val="00163E2F"/>
    <w:rsid w:val="001767A4"/>
    <w:rsid w:val="001767BF"/>
    <w:rsid w:val="001B61FD"/>
    <w:rsid w:val="001C1FD0"/>
    <w:rsid w:val="001D3F28"/>
    <w:rsid w:val="001E4389"/>
    <w:rsid w:val="001F18F1"/>
    <w:rsid w:val="00203D40"/>
    <w:rsid w:val="00205387"/>
    <w:rsid w:val="002154CA"/>
    <w:rsid w:val="00217E6B"/>
    <w:rsid w:val="00241F07"/>
    <w:rsid w:val="00267D7A"/>
    <w:rsid w:val="00276798"/>
    <w:rsid w:val="002856C7"/>
    <w:rsid w:val="00294F6D"/>
    <w:rsid w:val="002A04AE"/>
    <w:rsid w:val="002B0591"/>
    <w:rsid w:val="002C2EE4"/>
    <w:rsid w:val="002E28D1"/>
    <w:rsid w:val="002E64B5"/>
    <w:rsid w:val="002E6B43"/>
    <w:rsid w:val="002F0383"/>
    <w:rsid w:val="002F3F2F"/>
    <w:rsid w:val="0031468B"/>
    <w:rsid w:val="00315C0F"/>
    <w:rsid w:val="00320A52"/>
    <w:rsid w:val="003232A2"/>
    <w:rsid w:val="00323B62"/>
    <w:rsid w:val="00360EAB"/>
    <w:rsid w:val="0036129B"/>
    <w:rsid w:val="003738B6"/>
    <w:rsid w:val="003A4B8D"/>
    <w:rsid w:val="003C0D47"/>
    <w:rsid w:val="003C582E"/>
    <w:rsid w:val="003D3B37"/>
    <w:rsid w:val="003F0A76"/>
    <w:rsid w:val="003F4219"/>
    <w:rsid w:val="003F5578"/>
    <w:rsid w:val="00400A3D"/>
    <w:rsid w:val="00430F82"/>
    <w:rsid w:val="004424C8"/>
    <w:rsid w:val="00446AC9"/>
    <w:rsid w:val="00477BB3"/>
    <w:rsid w:val="00483E5C"/>
    <w:rsid w:val="00485CDA"/>
    <w:rsid w:val="004A3E1E"/>
    <w:rsid w:val="004A5AAF"/>
    <w:rsid w:val="004B5E56"/>
    <w:rsid w:val="004C7173"/>
    <w:rsid w:val="0050377B"/>
    <w:rsid w:val="00510903"/>
    <w:rsid w:val="0051752C"/>
    <w:rsid w:val="00523A33"/>
    <w:rsid w:val="005260B4"/>
    <w:rsid w:val="0053049C"/>
    <w:rsid w:val="0053395D"/>
    <w:rsid w:val="00544272"/>
    <w:rsid w:val="00552FC4"/>
    <w:rsid w:val="00567F7D"/>
    <w:rsid w:val="0057408E"/>
    <w:rsid w:val="00580E8D"/>
    <w:rsid w:val="00584F10"/>
    <w:rsid w:val="00585185"/>
    <w:rsid w:val="005B7B5E"/>
    <w:rsid w:val="005C21A3"/>
    <w:rsid w:val="005C324F"/>
    <w:rsid w:val="005D2A9A"/>
    <w:rsid w:val="005D6DF3"/>
    <w:rsid w:val="005E6B61"/>
    <w:rsid w:val="005F0D53"/>
    <w:rsid w:val="005F57A6"/>
    <w:rsid w:val="00606EE7"/>
    <w:rsid w:val="006165A1"/>
    <w:rsid w:val="00640275"/>
    <w:rsid w:val="00643791"/>
    <w:rsid w:val="00677930"/>
    <w:rsid w:val="00690722"/>
    <w:rsid w:val="00693AE9"/>
    <w:rsid w:val="006B6B15"/>
    <w:rsid w:val="006C5FAB"/>
    <w:rsid w:val="006D48E2"/>
    <w:rsid w:val="006D744A"/>
    <w:rsid w:val="006F468B"/>
    <w:rsid w:val="006F67D6"/>
    <w:rsid w:val="006F6CBD"/>
    <w:rsid w:val="00713F9C"/>
    <w:rsid w:val="00716660"/>
    <w:rsid w:val="007312A2"/>
    <w:rsid w:val="00733F2A"/>
    <w:rsid w:val="007470A9"/>
    <w:rsid w:val="00761A2C"/>
    <w:rsid w:val="00765564"/>
    <w:rsid w:val="00773FD9"/>
    <w:rsid w:val="00780BF8"/>
    <w:rsid w:val="00780EFE"/>
    <w:rsid w:val="00790CB0"/>
    <w:rsid w:val="007E2DC2"/>
    <w:rsid w:val="007E5EEC"/>
    <w:rsid w:val="00806D4E"/>
    <w:rsid w:val="00813A44"/>
    <w:rsid w:val="00821E17"/>
    <w:rsid w:val="00821E60"/>
    <w:rsid w:val="00825528"/>
    <w:rsid w:val="00830B30"/>
    <w:rsid w:val="00832406"/>
    <w:rsid w:val="00832E7E"/>
    <w:rsid w:val="0084110A"/>
    <w:rsid w:val="008650D4"/>
    <w:rsid w:val="008705EC"/>
    <w:rsid w:val="008769B9"/>
    <w:rsid w:val="00883E0D"/>
    <w:rsid w:val="00895BE6"/>
    <w:rsid w:val="00896936"/>
    <w:rsid w:val="008A3AD3"/>
    <w:rsid w:val="008B14BE"/>
    <w:rsid w:val="008B2895"/>
    <w:rsid w:val="008C06F0"/>
    <w:rsid w:val="008C6C92"/>
    <w:rsid w:val="008C7872"/>
    <w:rsid w:val="008D3D2E"/>
    <w:rsid w:val="008F2572"/>
    <w:rsid w:val="008F63C2"/>
    <w:rsid w:val="009102A2"/>
    <w:rsid w:val="00913C21"/>
    <w:rsid w:val="00930F85"/>
    <w:rsid w:val="009320A5"/>
    <w:rsid w:val="00943AA7"/>
    <w:rsid w:val="00946131"/>
    <w:rsid w:val="0095081B"/>
    <w:rsid w:val="00951CA1"/>
    <w:rsid w:val="00960E03"/>
    <w:rsid w:val="0096584E"/>
    <w:rsid w:val="00987E70"/>
    <w:rsid w:val="009947EB"/>
    <w:rsid w:val="009A4FE4"/>
    <w:rsid w:val="009B6AAE"/>
    <w:rsid w:val="009C0760"/>
    <w:rsid w:val="009E7ABF"/>
    <w:rsid w:val="009F1D03"/>
    <w:rsid w:val="00A00FCF"/>
    <w:rsid w:val="00A16B69"/>
    <w:rsid w:val="00A211C7"/>
    <w:rsid w:val="00A22B22"/>
    <w:rsid w:val="00A23C02"/>
    <w:rsid w:val="00A60668"/>
    <w:rsid w:val="00A60B2D"/>
    <w:rsid w:val="00A616DE"/>
    <w:rsid w:val="00A767B6"/>
    <w:rsid w:val="00A92B90"/>
    <w:rsid w:val="00A977A9"/>
    <w:rsid w:val="00AA4074"/>
    <w:rsid w:val="00AB2AF8"/>
    <w:rsid w:val="00AE23F4"/>
    <w:rsid w:val="00B166BD"/>
    <w:rsid w:val="00B2499F"/>
    <w:rsid w:val="00B425DC"/>
    <w:rsid w:val="00B47014"/>
    <w:rsid w:val="00B55CBA"/>
    <w:rsid w:val="00B72373"/>
    <w:rsid w:val="00B737F0"/>
    <w:rsid w:val="00B82E0B"/>
    <w:rsid w:val="00BA57D3"/>
    <w:rsid w:val="00BA6BB6"/>
    <w:rsid w:val="00BB0AFF"/>
    <w:rsid w:val="00BB4A12"/>
    <w:rsid w:val="00BC2F04"/>
    <w:rsid w:val="00BC50CC"/>
    <w:rsid w:val="00BD6830"/>
    <w:rsid w:val="00BD6B11"/>
    <w:rsid w:val="00BE7BE0"/>
    <w:rsid w:val="00BE7E38"/>
    <w:rsid w:val="00BF4FF0"/>
    <w:rsid w:val="00C004F6"/>
    <w:rsid w:val="00C22E5C"/>
    <w:rsid w:val="00C23D0C"/>
    <w:rsid w:val="00C75497"/>
    <w:rsid w:val="00C81294"/>
    <w:rsid w:val="00C87830"/>
    <w:rsid w:val="00C91470"/>
    <w:rsid w:val="00C92CF3"/>
    <w:rsid w:val="00CB38E2"/>
    <w:rsid w:val="00CC360A"/>
    <w:rsid w:val="00CC6848"/>
    <w:rsid w:val="00CD3397"/>
    <w:rsid w:val="00CD3CC5"/>
    <w:rsid w:val="00CE5166"/>
    <w:rsid w:val="00CF30DA"/>
    <w:rsid w:val="00CF677D"/>
    <w:rsid w:val="00D1203F"/>
    <w:rsid w:val="00D143FE"/>
    <w:rsid w:val="00D14A53"/>
    <w:rsid w:val="00D16ADE"/>
    <w:rsid w:val="00D265FC"/>
    <w:rsid w:val="00D35CA6"/>
    <w:rsid w:val="00D41053"/>
    <w:rsid w:val="00D463F7"/>
    <w:rsid w:val="00D650D3"/>
    <w:rsid w:val="00D7148C"/>
    <w:rsid w:val="00D72C80"/>
    <w:rsid w:val="00D73ADD"/>
    <w:rsid w:val="00D81853"/>
    <w:rsid w:val="00D92430"/>
    <w:rsid w:val="00DB3DBA"/>
    <w:rsid w:val="00DC07F5"/>
    <w:rsid w:val="00DD187F"/>
    <w:rsid w:val="00DD1A95"/>
    <w:rsid w:val="00DE357F"/>
    <w:rsid w:val="00DE61CE"/>
    <w:rsid w:val="00DF2192"/>
    <w:rsid w:val="00DF4E95"/>
    <w:rsid w:val="00E035AC"/>
    <w:rsid w:val="00E1170E"/>
    <w:rsid w:val="00E17A2A"/>
    <w:rsid w:val="00E20F5B"/>
    <w:rsid w:val="00E36C33"/>
    <w:rsid w:val="00E52F1D"/>
    <w:rsid w:val="00E55792"/>
    <w:rsid w:val="00E567A1"/>
    <w:rsid w:val="00E7333B"/>
    <w:rsid w:val="00E84656"/>
    <w:rsid w:val="00E86518"/>
    <w:rsid w:val="00E92BB0"/>
    <w:rsid w:val="00E95676"/>
    <w:rsid w:val="00EA154C"/>
    <w:rsid w:val="00ED0E37"/>
    <w:rsid w:val="00ED3EEC"/>
    <w:rsid w:val="00EE3557"/>
    <w:rsid w:val="00EF2574"/>
    <w:rsid w:val="00F15B96"/>
    <w:rsid w:val="00F5045A"/>
    <w:rsid w:val="00F95A0C"/>
    <w:rsid w:val="00FA06A2"/>
    <w:rsid w:val="00FA189D"/>
    <w:rsid w:val="00FA6D2A"/>
    <w:rsid w:val="00FA70D1"/>
    <w:rsid w:val="00FB757F"/>
    <w:rsid w:val="00FC79F3"/>
    <w:rsid w:val="00FD6274"/>
    <w:rsid w:val="00FF79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8FEB97F-FF43-4D92-975A-04826D8F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E56"/>
    <w:pPr>
      <w:spacing w:after="0"/>
    </w:pPr>
  </w:style>
  <w:style w:type="paragraph" w:styleId="Heading1">
    <w:name w:val="heading 1"/>
    <w:basedOn w:val="Normal"/>
    <w:next w:val="Normal"/>
    <w:link w:val="Heading1Char"/>
    <w:uiPriority w:val="9"/>
    <w:qFormat/>
    <w:rsid w:val="008C06F0"/>
    <w:pPr>
      <w:keepNext/>
      <w:keepLines/>
      <w:spacing w:before="480"/>
      <w:outlineLvl w:val="0"/>
    </w:pPr>
    <w:rPr>
      <w:rFonts w:ascii="Verdana" w:eastAsiaTheme="majorEastAsia" w:hAnsi="Verdana" w:cstheme="majorBidi"/>
      <w:b/>
      <w:bCs/>
      <w:color w:val="04314C"/>
      <w:sz w:val="24"/>
      <w:szCs w:val="28"/>
    </w:rPr>
  </w:style>
  <w:style w:type="paragraph" w:styleId="Heading2">
    <w:name w:val="heading 2"/>
    <w:basedOn w:val="Normal"/>
    <w:next w:val="Normal"/>
    <w:link w:val="Heading2Char"/>
    <w:uiPriority w:val="9"/>
    <w:unhideWhenUsed/>
    <w:qFormat/>
    <w:rsid w:val="008C06F0"/>
    <w:pPr>
      <w:keepNext/>
      <w:keepLines/>
      <w:spacing w:before="200"/>
      <w:outlineLvl w:val="1"/>
    </w:pPr>
    <w:rPr>
      <w:rFonts w:ascii="Verdana" w:eastAsiaTheme="majorEastAsia" w:hAnsi="Verdana" w:cstheme="majorBidi"/>
      <w:bCs/>
      <w:i/>
      <w:color w:val="04314C"/>
      <w:sz w:val="24"/>
      <w:szCs w:val="26"/>
    </w:rPr>
  </w:style>
  <w:style w:type="paragraph" w:styleId="Heading3">
    <w:name w:val="heading 3"/>
    <w:basedOn w:val="Heading2"/>
    <w:next w:val="Normal"/>
    <w:link w:val="Heading3Char"/>
    <w:uiPriority w:val="9"/>
    <w:unhideWhenUsed/>
    <w:qFormat/>
    <w:rsid w:val="008C06F0"/>
    <w:pPr>
      <w:outlineLvl w:val="2"/>
    </w:pPr>
    <w:rPr>
      <w:b/>
      <w:sz w:val="22"/>
      <w:szCs w:val="22"/>
    </w:rPr>
  </w:style>
  <w:style w:type="paragraph" w:styleId="Heading4">
    <w:name w:val="heading 4"/>
    <w:basedOn w:val="Heading3"/>
    <w:next w:val="Normal"/>
    <w:link w:val="Heading4Char"/>
    <w:uiPriority w:val="9"/>
    <w:unhideWhenUsed/>
    <w:qFormat/>
    <w:rsid w:val="008C06F0"/>
    <w:pPr>
      <w:outlineLvl w:val="3"/>
    </w:pPr>
    <w:rPr>
      <w:b w:val="0"/>
      <w:sz w:val="20"/>
      <w:szCs w:val="20"/>
    </w:rPr>
  </w:style>
  <w:style w:type="paragraph" w:styleId="Heading5">
    <w:name w:val="heading 5"/>
    <w:basedOn w:val="Normal"/>
    <w:next w:val="Normal"/>
    <w:link w:val="Heading5Char"/>
    <w:uiPriority w:val="9"/>
    <w:semiHidden/>
    <w:unhideWhenUsed/>
    <w:qFormat/>
    <w:rsid w:val="008C06F0"/>
    <w:pPr>
      <w:keepNext/>
      <w:keepLines/>
      <w:spacing w:before="200"/>
      <w:outlineLvl w:val="4"/>
    </w:pPr>
    <w:rPr>
      <w:rFonts w:asciiTheme="majorHAnsi" w:eastAsiaTheme="majorEastAsia" w:hAnsiTheme="majorHAnsi" w:cstheme="majorBidi"/>
      <w:color w:val="04314C"/>
    </w:rPr>
  </w:style>
  <w:style w:type="paragraph" w:styleId="Heading6">
    <w:name w:val="heading 6"/>
    <w:basedOn w:val="Normal"/>
    <w:next w:val="Normal"/>
    <w:link w:val="Heading6Char"/>
    <w:uiPriority w:val="9"/>
    <w:semiHidden/>
    <w:unhideWhenUsed/>
    <w:qFormat/>
    <w:rsid w:val="00EE3557"/>
    <w:pPr>
      <w:keepNext/>
      <w:keepLines/>
      <w:spacing w:before="200"/>
      <w:outlineLvl w:val="5"/>
    </w:pPr>
    <w:rPr>
      <w:rFonts w:asciiTheme="majorHAnsi" w:eastAsiaTheme="majorEastAsia" w:hAnsiTheme="majorHAnsi" w:cstheme="majorBidi"/>
      <w:i/>
      <w:iCs/>
      <w:color w:val="1B2C37" w:themeColor="accent1" w:themeShade="7F"/>
    </w:rPr>
  </w:style>
  <w:style w:type="paragraph" w:styleId="Heading7">
    <w:name w:val="heading 7"/>
    <w:basedOn w:val="Normal"/>
    <w:next w:val="Normal"/>
    <w:link w:val="Heading7Char"/>
    <w:uiPriority w:val="9"/>
    <w:semiHidden/>
    <w:unhideWhenUsed/>
    <w:qFormat/>
    <w:rsid w:val="00EE355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E3557"/>
    <w:pPr>
      <w:keepNext/>
      <w:keepLines/>
      <w:spacing w:before="200"/>
      <w:outlineLvl w:val="7"/>
    </w:pPr>
    <w:rPr>
      <w:rFonts w:asciiTheme="majorHAnsi" w:eastAsiaTheme="majorEastAsia" w:hAnsiTheme="majorHAnsi" w:cstheme="majorBidi"/>
      <w:color w:val="365A70" w:themeColor="accent1"/>
      <w:sz w:val="20"/>
      <w:szCs w:val="20"/>
    </w:rPr>
  </w:style>
  <w:style w:type="paragraph" w:styleId="Heading9">
    <w:name w:val="heading 9"/>
    <w:basedOn w:val="Normal"/>
    <w:next w:val="Normal"/>
    <w:link w:val="Heading9Char"/>
    <w:uiPriority w:val="9"/>
    <w:semiHidden/>
    <w:unhideWhenUsed/>
    <w:qFormat/>
    <w:rsid w:val="00EE355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06F0"/>
    <w:rPr>
      <w:rFonts w:ascii="Verdana" w:hAnsi="Verdana"/>
      <w:b/>
      <w:color w:val="04314C"/>
      <w:sz w:val="44"/>
      <w:szCs w:val="44"/>
    </w:rPr>
  </w:style>
  <w:style w:type="character" w:customStyle="1" w:styleId="TitleChar">
    <w:name w:val="Title Char"/>
    <w:basedOn w:val="DefaultParagraphFont"/>
    <w:link w:val="Title"/>
    <w:uiPriority w:val="10"/>
    <w:rsid w:val="008C06F0"/>
    <w:rPr>
      <w:rFonts w:ascii="Verdana" w:hAnsi="Verdana"/>
      <w:b/>
      <w:color w:val="04314C"/>
      <w:sz w:val="44"/>
      <w:szCs w:val="44"/>
    </w:rPr>
  </w:style>
  <w:style w:type="paragraph" w:styleId="BalloonText">
    <w:name w:val="Balloon Text"/>
    <w:basedOn w:val="Normal"/>
    <w:link w:val="BalloonTextChar"/>
    <w:uiPriority w:val="99"/>
    <w:semiHidden/>
    <w:unhideWhenUsed/>
    <w:rsid w:val="00DF219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192"/>
    <w:rPr>
      <w:rFonts w:ascii="Tahoma" w:hAnsi="Tahoma" w:cs="Tahoma"/>
      <w:sz w:val="16"/>
      <w:szCs w:val="16"/>
    </w:rPr>
  </w:style>
  <w:style w:type="character" w:customStyle="1" w:styleId="Heading2Char">
    <w:name w:val="Heading 2 Char"/>
    <w:basedOn w:val="DefaultParagraphFont"/>
    <w:link w:val="Heading2"/>
    <w:uiPriority w:val="9"/>
    <w:rsid w:val="008C06F0"/>
    <w:rPr>
      <w:rFonts w:ascii="Verdana" w:eastAsiaTheme="majorEastAsia" w:hAnsi="Verdana" w:cstheme="majorBidi"/>
      <w:bCs/>
      <w:i/>
      <w:color w:val="04314C"/>
      <w:sz w:val="24"/>
      <w:szCs w:val="26"/>
    </w:rPr>
  </w:style>
  <w:style w:type="table" w:styleId="TableGrid">
    <w:name w:val="Table Grid"/>
    <w:basedOn w:val="TableNormal"/>
    <w:uiPriority w:val="59"/>
    <w:rsid w:val="00D12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57D3"/>
    <w:rPr>
      <w:color w:val="994345" w:themeColor="hyperlink"/>
      <w:u w:val="single"/>
    </w:rPr>
  </w:style>
  <w:style w:type="character" w:customStyle="1" w:styleId="Heading3Char">
    <w:name w:val="Heading 3 Char"/>
    <w:basedOn w:val="DefaultParagraphFont"/>
    <w:link w:val="Heading3"/>
    <w:uiPriority w:val="9"/>
    <w:rsid w:val="008C06F0"/>
    <w:rPr>
      <w:rFonts w:ascii="Verdana" w:eastAsiaTheme="majorEastAsia" w:hAnsi="Verdana" w:cstheme="majorBidi"/>
      <w:b/>
      <w:bCs/>
      <w:i/>
      <w:color w:val="04314C"/>
    </w:rPr>
  </w:style>
  <w:style w:type="paragraph" w:styleId="Header">
    <w:name w:val="header"/>
    <w:basedOn w:val="Normal"/>
    <w:link w:val="HeaderChar"/>
    <w:uiPriority w:val="99"/>
    <w:unhideWhenUsed/>
    <w:rsid w:val="00584F10"/>
    <w:pPr>
      <w:tabs>
        <w:tab w:val="center" w:pos="4536"/>
        <w:tab w:val="right" w:pos="9072"/>
      </w:tabs>
      <w:spacing w:line="240" w:lineRule="auto"/>
    </w:pPr>
  </w:style>
  <w:style w:type="character" w:customStyle="1" w:styleId="HeaderChar">
    <w:name w:val="Header Char"/>
    <w:basedOn w:val="DefaultParagraphFont"/>
    <w:link w:val="Header"/>
    <w:uiPriority w:val="99"/>
    <w:rsid w:val="00584F10"/>
  </w:style>
  <w:style w:type="paragraph" w:styleId="Footer">
    <w:name w:val="footer"/>
    <w:basedOn w:val="Normal"/>
    <w:link w:val="FooterChar"/>
    <w:uiPriority w:val="99"/>
    <w:unhideWhenUsed/>
    <w:rsid w:val="00584F10"/>
    <w:pPr>
      <w:tabs>
        <w:tab w:val="center" w:pos="4536"/>
        <w:tab w:val="right" w:pos="9072"/>
      </w:tabs>
      <w:spacing w:line="240" w:lineRule="auto"/>
    </w:pPr>
  </w:style>
  <w:style w:type="character" w:customStyle="1" w:styleId="FooterChar">
    <w:name w:val="Footer Char"/>
    <w:basedOn w:val="DefaultParagraphFont"/>
    <w:link w:val="Footer"/>
    <w:uiPriority w:val="99"/>
    <w:rsid w:val="00584F10"/>
  </w:style>
  <w:style w:type="paragraph" w:styleId="Caption">
    <w:name w:val="caption"/>
    <w:basedOn w:val="Normal"/>
    <w:next w:val="Normal"/>
    <w:uiPriority w:val="35"/>
    <w:unhideWhenUsed/>
    <w:qFormat/>
    <w:rsid w:val="008C06F0"/>
    <w:pPr>
      <w:spacing w:line="240" w:lineRule="auto"/>
    </w:pPr>
    <w:rPr>
      <w:b/>
      <w:bCs/>
      <w:color w:val="04314C"/>
      <w:sz w:val="18"/>
      <w:szCs w:val="18"/>
    </w:rPr>
  </w:style>
  <w:style w:type="paragraph" w:styleId="ListParagraph">
    <w:name w:val="List Paragraph"/>
    <w:basedOn w:val="Normal"/>
    <w:uiPriority w:val="34"/>
    <w:qFormat/>
    <w:rsid w:val="00EE3557"/>
    <w:pPr>
      <w:ind w:left="720"/>
      <w:contextualSpacing/>
    </w:pPr>
  </w:style>
  <w:style w:type="character" w:customStyle="1" w:styleId="Heading1Char">
    <w:name w:val="Heading 1 Char"/>
    <w:basedOn w:val="DefaultParagraphFont"/>
    <w:link w:val="Heading1"/>
    <w:uiPriority w:val="9"/>
    <w:rsid w:val="008C06F0"/>
    <w:rPr>
      <w:rFonts w:ascii="Verdana" w:eastAsiaTheme="majorEastAsia" w:hAnsi="Verdana" w:cstheme="majorBidi"/>
      <w:b/>
      <w:bCs/>
      <w:color w:val="04314C"/>
      <w:sz w:val="24"/>
      <w:szCs w:val="28"/>
    </w:rPr>
  </w:style>
  <w:style w:type="character" w:customStyle="1" w:styleId="Heading4Char">
    <w:name w:val="Heading 4 Char"/>
    <w:basedOn w:val="DefaultParagraphFont"/>
    <w:link w:val="Heading4"/>
    <w:uiPriority w:val="9"/>
    <w:rsid w:val="008C06F0"/>
    <w:rPr>
      <w:rFonts w:ascii="Verdana" w:eastAsiaTheme="majorEastAsia" w:hAnsi="Verdana" w:cstheme="majorBidi"/>
      <w:bCs/>
      <w:i/>
      <w:color w:val="04314C"/>
      <w:sz w:val="20"/>
      <w:szCs w:val="20"/>
    </w:rPr>
  </w:style>
  <w:style w:type="character" w:customStyle="1" w:styleId="Heading5Char">
    <w:name w:val="Heading 5 Char"/>
    <w:basedOn w:val="DefaultParagraphFont"/>
    <w:link w:val="Heading5"/>
    <w:uiPriority w:val="9"/>
    <w:semiHidden/>
    <w:rsid w:val="008C06F0"/>
    <w:rPr>
      <w:rFonts w:asciiTheme="majorHAnsi" w:eastAsiaTheme="majorEastAsia" w:hAnsiTheme="majorHAnsi" w:cstheme="majorBidi"/>
      <w:color w:val="04314C"/>
    </w:rPr>
  </w:style>
  <w:style w:type="character" w:customStyle="1" w:styleId="Heading6Char">
    <w:name w:val="Heading 6 Char"/>
    <w:basedOn w:val="DefaultParagraphFont"/>
    <w:link w:val="Heading6"/>
    <w:uiPriority w:val="9"/>
    <w:semiHidden/>
    <w:rsid w:val="00EE3557"/>
    <w:rPr>
      <w:rFonts w:asciiTheme="majorHAnsi" w:eastAsiaTheme="majorEastAsia" w:hAnsiTheme="majorHAnsi" w:cstheme="majorBidi"/>
      <w:i/>
      <w:iCs/>
      <w:color w:val="1B2C37" w:themeColor="accent1" w:themeShade="7F"/>
    </w:rPr>
  </w:style>
  <w:style w:type="character" w:customStyle="1" w:styleId="Heading7Char">
    <w:name w:val="Heading 7 Char"/>
    <w:basedOn w:val="DefaultParagraphFont"/>
    <w:link w:val="Heading7"/>
    <w:uiPriority w:val="9"/>
    <w:semiHidden/>
    <w:rsid w:val="00EE355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E3557"/>
    <w:rPr>
      <w:rFonts w:asciiTheme="majorHAnsi" w:eastAsiaTheme="majorEastAsia" w:hAnsiTheme="majorHAnsi" w:cstheme="majorBidi"/>
      <w:color w:val="365A70" w:themeColor="accent1"/>
      <w:sz w:val="20"/>
      <w:szCs w:val="20"/>
    </w:rPr>
  </w:style>
  <w:style w:type="character" w:customStyle="1" w:styleId="Heading9Char">
    <w:name w:val="Heading 9 Char"/>
    <w:basedOn w:val="DefaultParagraphFont"/>
    <w:link w:val="Heading9"/>
    <w:uiPriority w:val="9"/>
    <w:semiHidden/>
    <w:rsid w:val="00EE3557"/>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8C06F0"/>
    <w:pPr>
      <w:numPr>
        <w:ilvl w:val="1"/>
      </w:numPr>
    </w:pPr>
    <w:rPr>
      <w:rFonts w:ascii="Verdana" w:eastAsiaTheme="majorEastAsia" w:hAnsi="Verdana" w:cstheme="majorBidi"/>
      <w:i/>
      <w:iCs/>
      <w:color w:val="04314C"/>
      <w:spacing w:val="15"/>
      <w:sz w:val="24"/>
      <w:szCs w:val="24"/>
    </w:rPr>
  </w:style>
  <w:style w:type="character" w:customStyle="1" w:styleId="SubtitleChar">
    <w:name w:val="Subtitle Char"/>
    <w:basedOn w:val="DefaultParagraphFont"/>
    <w:link w:val="Subtitle"/>
    <w:uiPriority w:val="11"/>
    <w:rsid w:val="008C06F0"/>
    <w:rPr>
      <w:rFonts w:ascii="Verdana" w:eastAsiaTheme="majorEastAsia" w:hAnsi="Verdana" w:cstheme="majorBidi"/>
      <w:i/>
      <w:iCs/>
      <w:color w:val="04314C"/>
      <w:spacing w:val="15"/>
      <w:sz w:val="24"/>
      <w:szCs w:val="24"/>
    </w:rPr>
  </w:style>
  <w:style w:type="character" w:styleId="Strong">
    <w:name w:val="Strong"/>
    <w:basedOn w:val="DefaultParagraphFont"/>
    <w:uiPriority w:val="22"/>
    <w:qFormat/>
    <w:rsid w:val="00EE3557"/>
    <w:rPr>
      <w:b/>
      <w:bCs/>
    </w:rPr>
  </w:style>
  <w:style w:type="character" w:styleId="Emphasis">
    <w:name w:val="Emphasis"/>
    <w:basedOn w:val="DefaultParagraphFont"/>
    <w:uiPriority w:val="20"/>
    <w:qFormat/>
    <w:rsid w:val="00EE3557"/>
    <w:rPr>
      <w:i/>
      <w:iCs/>
    </w:rPr>
  </w:style>
  <w:style w:type="paragraph" w:styleId="NoSpacing">
    <w:name w:val="No Spacing"/>
    <w:uiPriority w:val="1"/>
    <w:qFormat/>
    <w:rsid w:val="00EE3557"/>
    <w:pPr>
      <w:spacing w:after="0" w:line="240" w:lineRule="auto"/>
    </w:pPr>
  </w:style>
  <w:style w:type="paragraph" w:styleId="Quote">
    <w:name w:val="Quote"/>
    <w:basedOn w:val="Normal"/>
    <w:next w:val="Normal"/>
    <w:link w:val="QuoteChar"/>
    <w:uiPriority w:val="29"/>
    <w:qFormat/>
    <w:rsid w:val="00EE3557"/>
    <w:rPr>
      <w:i/>
      <w:iCs/>
      <w:color w:val="000000" w:themeColor="text1"/>
    </w:rPr>
  </w:style>
  <w:style w:type="character" w:customStyle="1" w:styleId="QuoteChar">
    <w:name w:val="Quote Char"/>
    <w:basedOn w:val="DefaultParagraphFont"/>
    <w:link w:val="Quote"/>
    <w:uiPriority w:val="29"/>
    <w:rsid w:val="00EE3557"/>
    <w:rPr>
      <w:i/>
      <w:iCs/>
      <w:color w:val="000000" w:themeColor="text1"/>
    </w:rPr>
  </w:style>
  <w:style w:type="paragraph" w:styleId="IntenseQuote">
    <w:name w:val="Intense Quote"/>
    <w:basedOn w:val="Normal"/>
    <w:next w:val="Normal"/>
    <w:link w:val="IntenseQuoteChar"/>
    <w:uiPriority w:val="30"/>
    <w:rsid w:val="00EE3557"/>
    <w:pPr>
      <w:pBdr>
        <w:bottom w:val="single" w:sz="4" w:space="4" w:color="365A70" w:themeColor="accent1"/>
      </w:pBdr>
      <w:spacing w:before="200" w:after="280"/>
      <w:ind w:left="936" w:right="936"/>
    </w:pPr>
    <w:rPr>
      <w:b/>
      <w:bCs/>
      <w:i/>
      <w:iCs/>
      <w:color w:val="365A70" w:themeColor="accent1"/>
    </w:rPr>
  </w:style>
  <w:style w:type="character" w:customStyle="1" w:styleId="IntenseQuoteChar">
    <w:name w:val="Intense Quote Char"/>
    <w:basedOn w:val="DefaultParagraphFont"/>
    <w:link w:val="IntenseQuote"/>
    <w:uiPriority w:val="30"/>
    <w:rsid w:val="00EE3557"/>
    <w:rPr>
      <w:b/>
      <w:bCs/>
      <w:i/>
      <w:iCs/>
      <w:color w:val="365A70" w:themeColor="accent1"/>
    </w:rPr>
  </w:style>
  <w:style w:type="character" w:styleId="SubtleEmphasis">
    <w:name w:val="Subtle Emphasis"/>
    <w:uiPriority w:val="19"/>
    <w:rsid w:val="001767A4"/>
    <w:rPr>
      <w:rFonts w:ascii="Verdana" w:hAnsi="Verdana"/>
    </w:rPr>
  </w:style>
  <w:style w:type="character" w:styleId="IntenseEmphasis">
    <w:name w:val="Intense Emphasis"/>
    <w:basedOn w:val="DefaultParagraphFont"/>
    <w:uiPriority w:val="21"/>
    <w:qFormat/>
    <w:rsid w:val="008C06F0"/>
    <w:rPr>
      <w:b/>
      <w:bCs/>
      <w:i/>
      <w:iCs/>
      <w:color w:val="04314C"/>
    </w:rPr>
  </w:style>
  <w:style w:type="character" w:styleId="SubtleReference">
    <w:name w:val="Subtle Reference"/>
    <w:basedOn w:val="DefaultParagraphFont"/>
    <w:uiPriority w:val="31"/>
    <w:rsid w:val="00EE3557"/>
    <w:rPr>
      <w:smallCaps/>
      <w:color w:val="FFC133" w:themeColor="accent2"/>
      <w:u w:val="single"/>
    </w:rPr>
  </w:style>
  <w:style w:type="character" w:styleId="IntenseReference">
    <w:name w:val="Intense Reference"/>
    <w:basedOn w:val="DefaultParagraphFont"/>
    <w:uiPriority w:val="32"/>
    <w:rsid w:val="00EE3557"/>
    <w:rPr>
      <w:b/>
      <w:bCs/>
      <w:smallCaps/>
      <w:color w:val="FFC133" w:themeColor="accent2"/>
      <w:spacing w:val="5"/>
      <w:u w:val="single"/>
    </w:rPr>
  </w:style>
  <w:style w:type="character" w:styleId="BookTitle">
    <w:name w:val="Book Title"/>
    <w:basedOn w:val="DefaultParagraphFont"/>
    <w:uiPriority w:val="33"/>
    <w:qFormat/>
    <w:rsid w:val="00EE3557"/>
    <w:rPr>
      <w:b/>
      <w:bCs/>
      <w:smallCaps/>
      <w:spacing w:val="5"/>
    </w:rPr>
  </w:style>
  <w:style w:type="paragraph" w:styleId="TOCHeading">
    <w:name w:val="TOC Heading"/>
    <w:basedOn w:val="Heading1"/>
    <w:next w:val="Normal"/>
    <w:uiPriority w:val="39"/>
    <w:semiHidden/>
    <w:unhideWhenUsed/>
    <w:qFormat/>
    <w:rsid w:val="00EE3557"/>
    <w:pPr>
      <w:outlineLvl w:val="9"/>
    </w:pPr>
  </w:style>
  <w:style w:type="paragraph" w:styleId="FootnoteText">
    <w:name w:val="footnote text"/>
    <w:basedOn w:val="Normal"/>
    <w:link w:val="FootnoteTextChar"/>
    <w:uiPriority w:val="99"/>
    <w:semiHidden/>
    <w:unhideWhenUsed/>
    <w:rsid w:val="00E567A1"/>
    <w:pPr>
      <w:spacing w:line="240" w:lineRule="auto"/>
    </w:pPr>
    <w:rPr>
      <w:sz w:val="20"/>
      <w:szCs w:val="20"/>
    </w:rPr>
  </w:style>
  <w:style w:type="character" w:customStyle="1" w:styleId="FootnoteTextChar">
    <w:name w:val="Footnote Text Char"/>
    <w:basedOn w:val="DefaultParagraphFont"/>
    <w:link w:val="FootnoteText"/>
    <w:uiPriority w:val="99"/>
    <w:semiHidden/>
    <w:rsid w:val="00E567A1"/>
    <w:rPr>
      <w:sz w:val="20"/>
      <w:szCs w:val="20"/>
    </w:rPr>
  </w:style>
  <w:style w:type="character" w:styleId="FootnoteReference">
    <w:name w:val="footnote reference"/>
    <w:basedOn w:val="DefaultParagraphFont"/>
    <w:uiPriority w:val="99"/>
    <w:semiHidden/>
    <w:unhideWhenUsed/>
    <w:rsid w:val="00E567A1"/>
    <w:rPr>
      <w:vertAlign w:val="superscript"/>
    </w:rPr>
  </w:style>
  <w:style w:type="table" w:styleId="LightList-Accent1">
    <w:name w:val="Light List Accent 1"/>
    <w:basedOn w:val="TableNormal"/>
    <w:uiPriority w:val="61"/>
    <w:rsid w:val="0096584E"/>
    <w:pPr>
      <w:spacing w:after="0" w:line="240" w:lineRule="auto"/>
    </w:pPr>
    <w:tblPr>
      <w:tblStyleRowBandSize w:val="1"/>
      <w:tblStyleColBandSize w:val="1"/>
      <w:tblBorders>
        <w:top w:val="single" w:sz="8" w:space="0" w:color="365A70" w:themeColor="accent1"/>
        <w:left w:val="single" w:sz="8" w:space="0" w:color="365A70" w:themeColor="accent1"/>
        <w:bottom w:val="single" w:sz="8" w:space="0" w:color="365A70" w:themeColor="accent1"/>
        <w:right w:val="single" w:sz="8" w:space="0" w:color="365A70" w:themeColor="accent1"/>
      </w:tblBorders>
    </w:tblPr>
    <w:tblStylePr w:type="firstRow">
      <w:pPr>
        <w:spacing w:before="0" w:after="0" w:line="240" w:lineRule="auto"/>
      </w:pPr>
      <w:rPr>
        <w:b/>
        <w:bCs/>
        <w:color w:val="FFFFFF" w:themeColor="background1"/>
      </w:rPr>
      <w:tblPr/>
      <w:tcPr>
        <w:shd w:val="clear" w:color="auto" w:fill="365A70" w:themeFill="accent1"/>
      </w:tcPr>
    </w:tblStylePr>
    <w:tblStylePr w:type="lastRow">
      <w:pPr>
        <w:spacing w:before="0" w:after="0" w:line="240" w:lineRule="auto"/>
      </w:pPr>
      <w:rPr>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tcBorders>
      </w:tcPr>
    </w:tblStylePr>
    <w:tblStylePr w:type="firstCol">
      <w:rPr>
        <w:b/>
        <w:bCs/>
      </w:rPr>
    </w:tblStylePr>
    <w:tblStylePr w:type="lastCol">
      <w:rPr>
        <w:b/>
        <w:bCs/>
      </w:r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style>
  <w:style w:type="table" w:styleId="LightList-Accent3">
    <w:name w:val="Light List Accent 3"/>
    <w:basedOn w:val="TableNormal"/>
    <w:uiPriority w:val="61"/>
    <w:rsid w:val="0096584E"/>
    <w:pPr>
      <w:spacing w:after="0" w:line="240" w:lineRule="auto"/>
    </w:pPr>
    <w:tblPr>
      <w:tblStyleRowBandSize w:val="1"/>
      <w:tblStyleColBandSize w:val="1"/>
      <w:tblBorders>
        <w:top w:val="single" w:sz="8" w:space="0" w:color="994345" w:themeColor="accent3"/>
        <w:left w:val="single" w:sz="8" w:space="0" w:color="994345" w:themeColor="accent3"/>
        <w:bottom w:val="single" w:sz="8" w:space="0" w:color="994345" w:themeColor="accent3"/>
        <w:right w:val="single" w:sz="8" w:space="0" w:color="994345" w:themeColor="accent3"/>
      </w:tblBorders>
    </w:tblPr>
    <w:tblStylePr w:type="firstRow">
      <w:pPr>
        <w:spacing w:before="0" w:after="0" w:line="240" w:lineRule="auto"/>
      </w:pPr>
      <w:rPr>
        <w:b/>
        <w:bCs/>
        <w:color w:val="FFFFFF" w:themeColor="background1"/>
      </w:rPr>
      <w:tblPr/>
      <w:tcPr>
        <w:shd w:val="clear" w:color="auto" w:fill="994345" w:themeFill="accent3"/>
      </w:tcPr>
    </w:tblStylePr>
    <w:tblStylePr w:type="lastRow">
      <w:pPr>
        <w:spacing w:before="0" w:after="0" w:line="240" w:lineRule="auto"/>
      </w:pPr>
      <w:rPr>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tcBorders>
      </w:tcPr>
    </w:tblStylePr>
    <w:tblStylePr w:type="firstCol">
      <w:rPr>
        <w:b/>
        <w:bCs/>
      </w:rPr>
    </w:tblStylePr>
    <w:tblStylePr w:type="lastCol">
      <w:rPr>
        <w:b/>
        <w:bCs/>
      </w:r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style>
  <w:style w:type="table" w:styleId="LightGrid-Accent3">
    <w:name w:val="Light Grid Accent 3"/>
    <w:basedOn w:val="TableNormal"/>
    <w:uiPriority w:val="62"/>
    <w:rsid w:val="005F57A6"/>
    <w:pPr>
      <w:spacing w:after="0" w:line="240" w:lineRule="auto"/>
    </w:pPr>
    <w:tblPr>
      <w:tblStyleRowBandSize w:val="1"/>
      <w:tblStyleColBandSize w:val="1"/>
      <w:tblBorders>
        <w:top w:val="single" w:sz="8" w:space="0" w:color="994345" w:themeColor="accent3"/>
        <w:left w:val="single" w:sz="8" w:space="0" w:color="994345" w:themeColor="accent3"/>
        <w:bottom w:val="single" w:sz="8" w:space="0" w:color="994345" w:themeColor="accent3"/>
        <w:right w:val="single" w:sz="8" w:space="0" w:color="994345" w:themeColor="accent3"/>
        <w:insideH w:val="single" w:sz="8" w:space="0" w:color="994345" w:themeColor="accent3"/>
        <w:insideV w:val="single" w:sz="8" w:space="0" w:color="99434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18" w:space="0" w:color="994345" w:themeColor="accent3"/>
          <w:right w:val="single" w:sz="8" w:space="0" w:color="994345" w:themeColor="accent3"/>
          <w:insideH w:val="nil"/>
          <w:insideV w:val="single" w:sz="8" w:space="0" w:color="99434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insideH w:val="nil"/>
          <w:insideV w:val="single" w:sz="8" w:space="0" w:color="99434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shd w:val="clear" w:color="auto" w:fill="E9CDCD" w:themeFill="accent3" w:themeFillTint="3F"/>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shd w:val="clear" w:color="auto" w:fill="E9CDCD" w:themeFill="accent3" w:themeFillTint="3F"/>
      </w:tcPr>
    </w:tblStylePr>
    <w:tblStylePr w:type="band2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tcPr>
    </w:tblStylePr>
  </w:style>
  <w:style w:type="table" w:styleId="MediumShading1-Accent3">
    <w:name w:val="Medium Shading 1 Accent 3"/>
    <w:basedOn w:val="TableNormal"/>
    <w:uiPriority w:val="63"/>
    <w:rsid w:val="005F57A6"/>
    <w:pPr>
      <w:spacing w:after="0" w:line="240" w:lineRule="auto"/>
    </w:pPr>
    <w:tblPr>
      <w:tblStyleRowBandSize w:val="1"/>
      <w:tblStyleColBandSize w:val="1"/>
      <w:tbl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single" w:sz="8" w:space="0" w:color="BC6769" w:themeColor="accent3" w:themeTint="BF"/>
      </w:tblBorders>
    </w:tblPr>
    <w:tblStylePr w:type="firstRow">
      <w:pPr>
        <w:spacing w:before="0" w:after="0" w:line="240" w:lineRule="auto"/>
      </w:pPr>
      <w:rPr>
        <w:b/>
        <w:bCs/>
        <w:color w:val="FFFFFF" w:themeColor="background1"/>
      </w:rPr>
      <w:tblPr/>
      <w:tcPr>
        <w:tc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shd w:val="clear" w:color="auto" w:fill="994345" w:themeFill="accent3"/>
      </w:tcPr>
    </w:tblStylePr>
    <w:tblStylePr w:type="lastRow">
      <w:pPr>
        <w:spacing w:before="0" w:after="0" w:line="240" w:lineRule="auto"/>
      </w:pPr>
      <w:rPr>
        <w:b/>
        <w:bCs/>
      </w:rPr>
      <w:tblPr/>
      <w:tcPr>
        <w:tcBorders>
          <w:top w:val="double" w:sz="6"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CDCD" w:themeFill="accent3" w:themeFillTint="3F"/>
      </w:tcPr>
    </w:tblStylePr>
    <w:tblStylePr w:type="band1Horz">
      <w:tblPr/>
      <w:tcPr>
        <w:tcBorders>
          <w:insideH w:val="nil"/>
          <w:insideV w:val="nil"/>
        </w:tcBorders>
        <w:shd w:val="clear" w:color="auto" w:fill="E9CDCD" w:themeFill="accent3" w:themeFillTint="3F"/>
      </w:tcPr>
    </w:tblStylePr>
    <w:tblStylePr w:type="band2Horz">
      <w:tblPr/>
      <w:tcPr>
        <w:tcBorders>
          <w:insideH w:val="nil"/>
          <w:insideV w:val="nil"/>
        </w:tcBorders>
      </w:tcPr>
    </w:tblStylePr>
  </w:style>
  <w:style w:type="table" w:styleId="LightShading">
    <w:name w:val="Light Shading"/>
    <w:basedOn w:val="TableNormal"/>
    <w:uiPriority w:val="60"/>
    <w:rsid w:val="00606EE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06EE7"/>
    <w:pPr>
      <w:spacing w:after="0" w:line="240" w:lineRule="auto"/>
    </w:pPr>
    <w:rPr>
      <w:color w:val="284353" w:themeColor="accent1" w:themeShade="BF"/>
    </w:rPr>
    <w:tblPr>
      <w:tblStyleRowBandSize w:val="1"/>
      <w:tblStyleColBandSize w:val="1"/>
      <w:tblBorders>
        <w:top w:val="single" w:sz="8" w:space="0" w:color="365A70" w:themeColor="accent1"/>
        <w:bottom w:val="single" w:sz="8" w:space="0" w:color="365A70" w:themeColor="accent1"/>
      </w:tblBorders>
    </w:tblPr>
    <w:tblStylePr w:type="fir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la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hemeFill="accent1" w:themeFillTint="3F"/>
      </w:tcPr>
    </w:tblStylePr>
    <w:tblStylePr w:type="band1Horz">
      <w:tblPr/>
      <w:tcPr>
        <w:tcBorders>
          <w:left w:val="nil"/>
          <w:right w:val="nil"/>
          <w:insideH w:val="nil"/>
          <w:insideV w:val="nil"/>
        </w:tcBorders>
        <w:shd w:val="clear" w:color="auto" w:fill="C5D8E3" w:themeFill="accent1" w:themeFillTint="3F"/>
      </w:tcPr>
    </w:tblStylePr>
  </w:style>
  <w:style w:type="table" w:styleId="LightGrid-Accent2">
    <w:name w:val="Light Grid Accent 2"/>
    <w:basedOn w:val="TableNormal"/>
    <w:uiPriority w:val="62"/>
    <w:rsid w:val="00606EE7"/>
    <w:pPr>
      <w:spacing w:after="0" w:line="240" w:lineRule="auto"/>
    </w:pPr>
    <w:tblPr>
      <w:tblStyleRowBandSize w:val="1"/>
      <w:tblStyleColBandSize w:val="1"/>
      <w:tblBorders>
        <w:top w:val="single" w:sz="8" w:space="0" w:color="FFC133" w:themeColor="accent2"/>
        <w:left w:val="single" w:sz="8" w:space="0" w:color="FFC133" w:themeColor="accent2"/>
        <w:bottom w:val="single" w:sz="8" w:space="0" w:color="FFC133" w:themeColor="accent2"/>
        <w:right w:val="single" w:sz="8" w:space="0" w:color="FFC133" w:themeColor="accent2"/>
        <w:insideH w:val="single" w:sz="8" w:space="0" w:color="FFC133" w:themeColor="accent2"/>
        <w:insideV w:val="single" w:sz="8" w:space="0" w:color="FFC13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18" w:space="0" w:color="FFC133" w:themeColor="accent2"/>
          <w:right w:val="single" w:sz="8" w:space="0" w:color="FFC133" w:themeColor="accent2"/>
          <w:insideH w:val="nil"/>
          <w:insideV w:val="single" w:sz="8" w:space="0" w:color="FFC1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133" w:themeColor="accent2"/>
          <w:left w:val="single" w:sz="8" w:space="0" w:color="FFC133" w:themeColor="accent2"/>
          <w:bottom w:val="single" w:sz="8" w:space="0" w:color="FFC133" w:themeColor="accent2"/>
          <w:right w:val="single" w:sz="8" w:space="0" w:color="FFC133" w:themeColor="accent2"/>
          <w:insideH w:val="nil"/>
          <w:insideV w:val="single" w:sz="8" w:space="0" w:color="FFC1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tcPr>
    </w:tblStylePr>
    <w:tblStylePr w:type="band1Vert">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shd w:val="clear" w:color="auto" w:fill="FFEFCC" w:themeFill="accent2" w:themeFillTint="3F"/>
      </w:tcPr>
    </w:tblStylePr>
    <w:tblStylePr w:type="band1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shd w:val="clear" w:color="auto" w:fill="FFEFCC" w:themeFill="accent2" w:themeFillTint="3F"/>
      </w:tcPr>
    </w:tblStylePr>
    <w:tblStylePr w:type="band2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tcPr>
    </w:tblStylePr>
  </w:style>
  <w:style w:type="table" w:styleId="LightGrid-Accent1">
    <w:name w:val="Light Grid Accent 1"/>
    <w:basedOn w:val="TableNormal"/>
    <w:uiPriority w:val="62"/>
    <w:rsid w:val="00606EE7"/>
    <w:pPr>
      <w:spacing w:after="0" w:line="240" w:lineRule="auto"/>
    </w:pPr>
    <w:tblPr>
      <w:tblStyleRowBandSize w:val="1"/>
      <w:tblStyleColBandSize w:val="1"/>
      <w:tblBorders>
        <w:top w:val="single" w:sz="8" w:space="0" w:color="365A70" w:themeColor="accent1"/>
        <w:left w:val="single" w:sz="8" w:space="0" w:color="365A70" w:themeColor="accent1"/>
        <w:bottom w:val="single" w:sz="8" w:space="0" w:color="365A70" w:themeColor="accent1"/>
        <w:right w:val="single" w:sz="8" w:space="0" w:color="365A70" w:themeColor="accent1"/>
        <w:insideH w:val="single" w:sz="8" w:space="0" w:color="365A70" w:themeColor="accent1"/>
        <w:insideV w:val="single" w:sz="8" w:space="0" w:color="365A7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18" w:space="0" w:color="365A70" w:themeColor="accent1"/>
          <w:right w:val="single" w:sz="8" w:space="0" w:color="365A70" w:themeColor="accent1"/>
          <w:insideH w:val="nil"/>
          <w:insideV w:val="single" w:sz="8" w:space="0" w:color="365A7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insideH w:val="nil"/>
          <w:insideV w:val="single" w:sz="8" w:space="0" w:color="365A7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shd w:val="clear" w:color="auto" w:fill="C5D8E3" w:themeFill="accent1" w:themeFillTint="3F"/>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shd w:val="clear" w:color="auto" w:fill="C5D8E3" w:themeFill="accent1" w:themeFillTint="3F"/>
      </w:tcPr>
    </w:tblStylePr>
    <w:tblStylePr w:type="band2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tcPr>
    </w:tblStylePr>
  </w:style>
  <w:style w:type="table" w:styleId="MediumShading1-Accent2">
    <w:name w:val="Medium Shading 1 Accent 2"/>
    <w:basedOn w:val="TableNormal"/>
    <w:uiPriority w:val="63"/>
    <w:rsid w:val="00606EE7"/>
    <w:pPr>
      <w:spacing w:after="0" w:line="240" w:lineRule="auto"/>
    </w:pPr>
    <w:tblPr>
      <w:tblStyleRowBandSize w:val="1"/>
      <w:tblStyleColBandSize w:val="1"/>
      <w:tbl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single" w:sz="8" w:space="0" w:color="FFD066" w:themeColor="accent2" w:themeTint="BF"/>
      </w:tblBorders>
    </w:tblPr>
    <w:tblStylePr w:type="firstRow">
      <w:pPr>
        <w:spacing w:before="0" w:after="0" w:line="240" w:lineRule="auto"/>
      </w:pPr>
      <w:rPr>
        <w:b/>
        <w:bCs/>
        <w:color w:val="FFFFFF" w:themeColor="background1"/>
      </w:rPr>
      <w:tblPr/>
      <w:tcPr>
        <w:tc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shd w:val="clear" w:color="auto" w:fill="FFC133" w:themeFill="accent2"/>
      </w:tcPr>
    </w:tblStylePr>
    <w:tblStylePr w:type="lastRow">
      <w:pPr>
        <w:spacing w:before="0" w:after="0" w:line="240" w:lineRule="auto"/>
      </w:pPr>
      <w:rPr>
        <w:b/>
        <w:bCs/>
      </w:rPr>
      <w:tblPr/>
      <w:tcPr>
        <w:tcBorders>
          <w:top w:val="double" w:sz="6"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FCC" w:themeFill="accent2" w:themeFillTint="3F"/>
      </w:tcPr>
    </w:tblStylePr>
    <w:tblStylePr w:type="band1Horz">
      <w:tblPr/>
      <w:tcPr>
        <w:tcBorders>
          <w:insideH w:val="nil"/>
          <w:insideV w:val="nil"/>
        </w:tcBorders>
        <w:shd w:val="clear" w:color="auto" w:fill="FFEFCC"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06EE7"/>
    <w:pPr>
      <w:spacing w:after="0" w:line="240" w:lineRule="auto"/>
    </w:pPr>
    <w:tblPr>
      <w:tblStyleRowBandSize w:val="1"/>
      <w:tblStyleColBandSize w:val="1"/>
      <w:tbl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single" w:sz="8" w:space="0" w:color="5288AA" w:themeColor="accent1" w:themeTint="BF"/>
      </w:tblBorders>
    </w:tblPr>
    <w:tblStylePr w:type="firstRow">
      <w:pPr>
        <w:spacing w:before="0" w:after="0" w:line="240" w:lineRule="auto"/>
      </w:pPr>
      <w:rPr>
        <w:b/>
        <w:bCs/>
        <w:color w:val="FFFFFF" w:themeColor="background1"/>
      </w:rPr>
      <w:tblPr/>
      <w:tcPr>
        <w:tc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shd w:val="clear" w:color="auto" w:fill="365A70" w:themeFill="accent1"/>
      </w:tcPr>
    </w:tblStylePr>
    <w:tblStylePr w:type="lastRow">
      <w:pPr>
        <w:spacing w:before="0" w:after="0" w:line="240" w:lineRule="auto"/>
      </w:pPr>
      <w:rPr>
        <w:b/>
        <w:bCs/>
      </w:rPr>
      <w:tblPr/>
      <w:tcPr>
        <w:tcBorders>
          <w:top w:val="double" w:sz="6"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D8E3" w:themeFill="accent1" w:themeFillTint="3F"/>
      </w:tcPr>
    </w:tblStylePr>
    <w:tblStylePr w:type="band1Horz">
      <w:tblPr/>
      <w:tcPr>
        <w:tcBorders>
          <w:insideH w:val="nil"/>
          <w:insideV w:val="nil"/>
        </w:tcBorders>
        <w:shd w:val="clear" w:color="auto" w:fill="C5D8E3" w:themeFill="accent1" w:themeFillTint="3F"/>
      </w:tcPr>
    </w:tblStylePr>
    <w:tblStylePr w:type="band2Horz">
      <w:tblPr/>
      <w:tcPr>
        <w:tcBorders>
          <w:insideH w:val="nil"/>
          <w:insideV w:val="nil"/>
        </w:tcBorders>
      </w:tcPr>
    </w:tblStylePr>
  </w:style>
  <w:style w:type="paragraph" w:customStyle="1" w:styleId="Default">
    <w:name w:val="Default"/>
    <w:rsid w:val="00895BE6"/>
    <w:pPr>
      <w:autoSpaceDE w:val="0"/>
      <w:autoSpaceDN w:val="0"/>
      <w:adjustRightInd w:val="0"/>
      <w:spacing w:after="0" w:line="240" w:lineRule="auto"/>
    </w:pPr>
    <w:rPr>
      <w:rFonts w:ascii="Times New Roman" w:hAnsi="Times New Roman" w:cs="Times New Roman"/>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55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ch2.nepal@sheltercluster.or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UjT-x9HdvJE&amp;list=PLnf4Z6Yq17hTmIceYdr7wijCRRnj906n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william.martin@crs.org" TargetMode="External"/><Relationship Id="rId4" Type="http://schemas.openxmlformats.org/officeDocument/2006/relationships/settings" Target="settings.xml"/><Relationship Id="rId9" Type="http://schemas.openxmlformats.org/officeDocument/2006/relationships/hyperlink" Target="mailto:tech1.nepal@sheltercluster.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Dropbox\UNHCR%20SC%20Myanmar%20Rakhine\Communications%20and%20Advocacy\Templates\Shelter%20NFI%20Cluster%20Word%20Template%20V%201%200%20%20MYN.dotx" TargetMode="External"/></Relationships>
</file>

<file path=word/theme/theme1.xml><?xml version="1.0" encoding="utf-8"?>
<a:theme xmlns:a="http://schemas.openxmlformats.org/drawingml/2006/main" name="Office Theme">
  <a:themeElements>
    <a:clrScheme name="Shelter Cluster 3 Soft">
      <a:dk1>
        <a:sysClr val="windowText" lastClr="000000"/>
      </a:dk1>
      <a:lt1>
        <a:sysClr val="window" lastClr="FFFFFF"/>
      </a:lt1>
      <a:dk2>
        <a:srgbClr val="04314C"/>
      </a:dk2>
      <a:lt2>
        <a:srgbClr val="F6F6F6"/>
      </a:lt2>
      <a:accent1>
        <a:srgbClr val="365A70"/>
      </a:accent1>
      <a:accent2>
        <a:srgbClr val="FFC133"/>
      </a:accent2>
      <a:accent3>
        <a:srgbClr val="994345"/>
      </a:accent3>
      <a:accent4>
        <a:srgbClr val="84C559"/>
      </a:accent4>
      <a:accent5>
        <a:srgbClr val="FD3333"/>
      </a:accent5>
      <a:accent6>
        <a:srgbClr val="459FD5"/>
      </a:accent6>
      <a:hlink>
        <a:srgbClr val="994345"/>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42114-239C-41F1-8BA9-DDE2DCD05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Shelter NFI Cluster Word Template V 1 0  MYN.dotx</Template>
  <TotalTime>342</TotalTime>
  <Pages>2</Pages>
  <Words>756</Words>
  <Characters>4312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Global Shelter Cluster</Company>
  <LinksUpToDate>false</LinksUpToDate>
  <CharactersWithSpaces>5058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Siobhan Kennedy</cp:lastModifiedBy>
  <cp:revision>14</cp:revision>
  <cp:lastPrinted>2015-05-10T09:28:00Z</cp:lastPrinted>
  <dcterms:created xsi:type="dcterms:W3CDTF">2015-05-17T10:39:00Z</dcterms:created>
  <dcterms:modified xsi:type="dcterms:W3CDTF">2015-05-19T04:02:00Z</dcterms:modified>
</cp:coreProperties>
</file>