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E37F" w14:textId="20A8A179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12879998" w14:textId="77777777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774041">
        <w:t>2015-2016</w:t>
      </w:r>
    </w:p>
    <w:p w14:paraId="408AD084" w14:textId="46E8AB66" w:rsidR="00B600D7" w:rsidRDefault="00B021D8" w:rsidP="00B600D7">
      <w:pPr>
        <w:pStyle w:val="Heading3"/>
        <w:spacing w:before="0"/>
        <w:jc w:val="center"/>
      </w:pPr>
      <w:r>
        <w:t xml:space="preserve">Meeting 07 </w:t>
      </w:r>
      <w:r w:rsidR="00496B44">
        <w:t>October</w:t>
      </w:r>
      <w:r w:rsidR="003E1EA6">
        <w:t xml:space="preserve"> 2016</w:t>
      </w:r>
      <w:r w:rsidR="00B600D7" w:rsidRPr="00B600D7">
        <w:t xml:space="preserve"> </w:t>
      </w:r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2D7B7A93" w14:textId="3FD1B5E6" w:rsidR="003E1EA6" w:rsidRDefault="003E1EA6" w:rsidP="00774041">
      <w:pPr>
        <w:pStyle w:val="Heading3"/>
        <w:spacing w:before="0"/>
        <w:jc w:val="center"/>
      </w:pP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6FE998F7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B021D8">
        <w:rPr>
          <w:rFonts w:eastAsia="Times New Roman"/>
        </w:rPr>
        <w:t>October 7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  <w:r w:rsidR="006961C4">
        <w:rPr>
          <w:rFonts w:eastAsia="Times New Roman"/>
        </w:rPr>
        <w:t xml:space="preserve"> – </w:t>
      </w:r>
      <w:r w:rsidR="00B021D8">
        <w:rPr>
          <w:rFonts w:eastAsia="Times New Roman"/>
        </w:rPr>
        <w:t>Shelter Centre Meeting, 13:00-14:00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6CAE2FA7" w:rsidR="00F35D63" w:rsidRPr="00B021D8" w:rsidRDefault="00E55CD3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lang w:val="en-US"/>
        </w:rPr>
        <w:t>Alberto Piccioli (IOM</w:t>
      </w:r>
      <w:r w:rsidR="0082344C" w:rsidRPr="00B021D8">
        <w:rPr>
          <w:rFonts w:eastAsia="Times New Roman"/>
          <w:lang w:val="en-US"/>
        </w:rPr>
        <w:t>/Project Consultant</w:t>
      </w:r>
      <w:r w:rsidRPr="00B021D8">
        <w:rPr>
          <w:rFonts w:eastAsia="Times New Roman"/>
          <w:lang w:val="en-US"/>
        </w:rPr>
        <w:t>)</w:t>
      </w:r>
      <w:r w:rsidR="003E1EA6" w:rsidRPr="00B021D8">
        <w:rPr>
          <w:lang w:val="en-US"/>
        </w:rPr>
        <w:t>,</w:t>
      </w:r>
      <w:r w:rsidRPr="00B021D8">
        <w:rPr>
          <w:rFonts w:eastAsia="Times New Roman"/>
          <w:lang w:val="en-US"/>
        </w:rPr>
        <w:tab/>
      </w:r>
      <w:r w:rsidR="00B021D8">
        <w:rPr>
          <w:rFonts w:eastAsia="Times New Roman"/>
          <w:lang w:val="en-US"/>
        </w:rPr>
        <w:t>Seki Hirano (CRS)</w:t>
      </w:r>
      <w:r w:rsidR="006961C4">
        <w:rPr>
          <w:rFonts w:eastAsia="Times New Roman"/>
        </w:rPr>
        <w:t xml:space="preserve">, </w:t>
      </w:r>
      <w:r w:rsidR="00F35D63">
        <w:rPr>
          <w:rFonts w:eastAsia="Times New Roman"/>
        </w:rPr>
        <w:tab/>
      </w:r>
      <w:r w:rsidR="006961C4">
        <w:rPr>
          <w:rFonts w:eastAsia="Times New Roman"/>
        </w:rPr>
        <w:t xml:space="preserve"> </w:t>
      </w:r>
    </w:p>
    <w:p w14:paraId="4B335BFD" w14:textId="762C04A7" w:rsidR="00F35D63" w:rsidRDefault="006961C4" w:rsidP="003E1EA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James Kennedy (independent/IOM),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B021D8" w:rsidRPr="0059776B">
        <w:rPr>
          <w:rFonts w:eastAsia="Times New Roman"/>
        </w:rPr>
        <w:t>Brenda Rose Daniel (World Vision)</w:t>
      </w:r>
      <w:r>
        <w:rPr>
          <w:rFonts w:eastAsia="Times New Roman"/>
        </w:rPr>
        <w:t xml:space="preserve">, </w:t>
      </w:r>
    </w:p>
    <w:p w14:paraId="48FCE7BA" w14:textId="77777777" w:rsidR="00B021D8" w:rsidRPr="00496B44" w:rsidRDefault="006961C4" w:rsidP="003E1EA6">
      <w:pPr>
        <w:spacing w:after="0"/>
        <w:rPr>
          <w:rFonts w:eastAsia="Times New Roman"/>
          <w:lang w:val="fr-FR"/>
        </w:rPr>
      </w:pPr>
      <w:r w:rsidRPr="00496B44">
        <w:rPr>
          <w:rFonts w:eastAsia="Times New Roman"/>
          <w:lang w:val="fr-FR"/>
        </w:rPr>
        <w:t xml:space="preserve">Oyvind Nordlie (NRC), </w:t>
      </w:r>
      <w:r w:rsidR="00F35D63" w:rsidRPr="00496B44">
        <w:rPr>
          <w:rFonts w:eastAsia="Times New Roman"/>
          <w:lang w:val="fr-FR"/>
        </w:rPr>
        <w:tab/>
      </w:r>
      <w:r w:rsidR="00F35D63" w:rsidRPr="00496B44">
        <w:rPr>
          <w:rFonts w:eastAsia="Times New Roman"/>
          <w:lang w:val="fr-FR"/>
        </w:rPr>
        <w:tab/>
      </w:r>
      <w:r w:rsidR="00F35D63" w:rsidRPr="00496B44">
        <w:rPr>
          <w:rFonts w:eastAsia="Times New Roman"/>
          <w:lang w:val="fr-FR"/>
        </w:rPr>
        <w:tab/>
      </w:r>
      <w:r w:rsidR="00F35D63" w:rsidRPr="00496B44">
        <w:rPr>
          <w:rFonts w:eastAsia="Times New Roman"/>
          <w:lang w:val="fr-FR"/>
        </w:rPr>
        <w:tab/>
      </w:r>
      <w:r w:rsidR="00B021D8" w:rsidRPr="00496B44">
        <w:rPr>
          <w:rFonts w:eastAsia="Times New Roman"/>
          <w:lang w:val="fr-FR"/>
        </w:rPr>
        <w:t>Charles Parrack (Cendep)</w:t>
      </w:r>
    </w:p>
    <w:p w14:paraId="3029CDD9" w14:textId="46744947" w:rsidR="00F35D63" w:rsidRPr="00496B44" w:rsidRDefault="00B021D8" w:rsidP="003E1EA6">
      <w:pPr>
        <w:spacing w:after="0"/>
        <w:rPr>
          <w:lang w:val="fr-FR"/>
        </w:rPr>
      </w:pPr>
      <w:r w:rsidRPr="00496B44">
        <w:rPr>
          <w:lang w:val="fr-FR"/>
        </w:rPr>
        <w:t>Sandra d’Urzo (IFRC)</w:t>
      </w:r>
      <w:r w:rsidR="0082344C" w:rsidRPr="00496B44">
        <w:rPr>
          <w:lang w:val="fr-FR"/>
        </w:rPr>
        <w:t>.</w:t>
      </w:r>
    </w:p>
    <w:p w14:paraId="29F90350" w14:textId="65602A0D" w:rsidR="00D46FC5" w:rsidRPr="00496B44" w:rsidRDefault="00D46FC5" w:rsidP="003E1EA6">
      <w:pPr>
        <w:spacing w:after="0"/>
        <w:rPr>
          <w:rFonts w:eastAsia="Times New Roman"/>
          <w:lang w:val="fr-FR"/>
        </w:rPr>
      </w:pPr>
    </w:p>
    <w:p w14:paraId="68C45E93" w14:textId="13D15995" w:rsidR="003E1EA6" w:rsidRPr="003B2710" w:rsidRDefault="003E1EA6" w:rsidP="003E1EA6">
      <w:pPr>
        <w:spacing w:after="0"/>
        <w:rPr>
          <w:lang w:val="en-US"/>
        </w:rPr>
      </w:pPr>
      <w:r w:rsidRPr="00774041">
        <w:rPr>
          <w:b/>
          <w:bCs/>
          <w:lang w:val="en-US"/>
        </w:rPr>
        <w:t>Apologies:</w:t>
      </w:r>
      <w:r w:rsidR="003B2710">
        <w:rPr>
          <w:lang w:val="en-US"/>
        </w:rPr>
        <w:t xml:space="preserve"> </w:t>
      </w:r>
      <w:r w:rsidR="00E55CD3" w:rsidRPr="00B021D8">
        <w:rPr>
          <w:rFonts w:eastAsia="Times New Roman"/>
        </w:rPr>
        <w:t xml:space="preserve">Miguel Urquia (UNHCR), </w:t>
      </w:r>
      <w:r w:rsidR="00CB3D10" w:rsidRPr="00D46FC5">
        <w:rPr>
          <w:rFonts w:eastAsia="Times New Roman"/>
          <w:lang w:val="en-US"/>
        </w:rPr>
        <w:t>Charles Setchell (USAID OFDA)</w:t>
      </w:r>
      <w:r w:rsidR="00E55CD3">
        <w:rPr>
          <w:rFonts w:eastAsia="Times New Roman"/>
          <w:lang w:val="en-US"/>
        </w:rPr>
        <w:t xml:space="preserve">, </w:t>
      </w:r>
      <w:r w:rsidR="00B021D8">
        <w:rPr>
          <w:rFonts w:eastAsia="Times New Roman"/>
        </w:rPr>
        <w:t>Joseph Ashmore (IOM), Tom Newby (CARE), Jake Zarins (Habitat for Humanity)</w:t>
      </w:r>
      <w:r w:rsidR="006961C4" w:rsidRPr="00D46FC5">
        <w:rPr>
          <w:rFonts w:eastAsia="Times New Roman"/>
          <w:lang w:val="en-US"/>
        </w:rPr>
        <w:t>.</w:t>
      </w:r>
    </w:p>
    <w:p w14:paraId="7BD7DFC2" w14:textId="77777777" w:rsidR="002C3B17" w:rsidRPr="00D46FC5" w:rsidRDefault="002C3B17" w:rsidP="00344B1A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08ED6593" w14:textId="364BBCC0" w:rsidR="00B021D8" w:rsidRDefault="00B021D8" w:rsidP="00B021D8">
      <w:pPr>
        <w:pStyle w:val="Heading3"/>
      </w:pPr>
      <w:r>
        <w:t>Discussion</w:t>
      </w:r>
      <w:r w:rsidR="004E2361">
        <w:t xml:space="preserve"> and decisions</w:t>
      </w:r>
    </w:p>
    <w:p w14:paraId="79EDE3DE" w14:textId="77777777" w:rsidR="004E2361" w:rsidRPr="004E2361" w:rsidRDefault="004E2361" w:rsidP="004E2361">
      <w:pPr>
        <w:rPr>
          <w:lang w:eastAsia="ja-JP"/>
        </w:rPr>
      </w:pPr>
    </w:p>
    <w:p w14:paraId="79497E45" w14:textId="5E9F6331" w:rsidR="00B021D8" w:rsidRDefault="00B021D8" w:rsidP="00B021D8">
      <w:r>
        <w:t xml:space="preserve">- </w:t>
      </w:r>
      <w:r>
        <w:rPr>
          <w:b/>
        </w:rPr>
        <w:t>Total number of case studies</w:t>
      </w:r>
      <w:r>
        <w:t xml:space="preserve">: aim at having approx. 35 (currently there are 42, so some will have to be excluded. However, only 20 have been submitted in full so far) </w:t>
      </w:r>
    </w:p>
    <w:p w14:paraId="137E1E2C" w14:textId="3307CFF1" w:rsidR="00B021D8" w:rsidRDefault="00B021D8" w:rsidP="00B021D8">
      <w:r>
        <w:t xml:space="preserve">- </w:t>
      </w:r>
      <w:r>
        <w:rPr>
          <w:b/>
        </w:rPr>
        <w:t>Criteria for exclusion</w:t>
      </w:r>
      <w:r>
        <w:t xml:space="preserve"> can be the project year (i.e. exclude those before 2014), the quality of the submission, along with the criteria used so far – e.g. country/crisis</w:t>
      </w:r>
      <w:r w:rsidR="00F117D3">
        <w:t xml:space="preserve"> or agency</w:t>
      </w:r>
      <w:r>
        <w:t xml:space="preserve"> over represented, etc.</w:t>
      </w:r>
    </w:p>
    <w:p w14:paraId="68583042" w14:textId="77777777" w:rsidR="00B021D8" w:rsidRDefault="00B021D8" w:rsidP="00B021D8">
      <w:r>
        <w:t>- Potentially to be excluded: A011 Bangladesh (needs to demonstrate the lessons learned), A007 Benin, A055 Somalia, and the two historical A022 Nepal and A024 Burundi. One or two from the Philippines/Haiyan could be excluded (tbd, ideas on this are welcome).</w:t>
      </w:r>
    </w:p>
    <w:p w14:paraId="1A404F9C" w14:textId="77777777" w:rsidR="00B021D8" w:rsidRDefault="00B021D8" w:rsidP="00B021D8"/>
    <w:p w14:paraId="303AE246" w14:textId="2EA90C11" w:rsidR="00B021D8" w:rsidRDefault="00B021D8" w:rsidP="00B021D8">
      <w:r>
        <w:t xml:space="preserve">- </w:t>
      </w:r>
      <w:r>
        <w:rPr>
          <w:b/>
        </w:rPr>
        <w:t>Missing</w:t>
      </w:r>
      <w:r>
        <w:t>: Chile fire and HLP Ecuador (</w:t>
      </w:r>
      <w:r>
        <w:rPr>
          <w:color w:val="FF0000"/>
        </w:rPr>
        <w:t xml:space="preserve">Sandra </w:t>
      </w:r>
      <w:r>
        <w:t>to follow up), Syria cross-border activities (</w:t>
      </w:r>
      <w:r>
        <w:rPr>
          <w:color w:val="FF0000"/>
        </w:rPr>
        <w:t xml:space="preserve">all </w:t>
      </w:r>
      <w:r>
        <w:t xml:space="preserve">to follow up, </w:t>
      </w:r>
      <w:r w:rsidR="00FF1DA7">
        <w:t>AP to</w:t>
      </w:r>
      <w:r>
        <w:t xml:space="preserve"> check with the WoS cluster team), Jordan (</w:t>
      </w:r>
      <w:r>
        <w:rPr>
          <w:color w:val="FF0000"/>
        </w:rPr>
        <w:t xml:space="preserve">Oyvind </w:t>
      </w:r>
      <w:r>
        <w:t xml:space="preserve">to follow up), Pacific context (AP will suggest that the opinion piece from Vanuatu can become a case study), Nigeria (AP has asked the shelter/CCCM/NFI working group to draft a case study). </w:t>
      </w:r>
    </w:p>
    <w:p w14:paraId="5E075FA9" w14:textId="0F55E694" w:rsidR="00B021D8" w:rsidRDefault="00B021D8" w:rsidP="00B021D8">
      <w:r>
        <w:t xml:space="preserve">- Additionally, these were mentioned as potentially interesting for inclusion: Balkans, and Post-WWII European projects. </w:t>
      </w:r>
      <w:r w:rsidRPr="00B021D8">
        <w:rPr>
          <w:color w:val="FF0000"/>
        </w:rPr>
        <w:t xml:space="preserve">All </w:t>
      </w:r>
      <w:r>
        <w:t>to follow up if possible.</w:t>
      </w:r>
    </w:p>
    <w:p w14:paraId="5BEDB421" w14:textId="77777777" w:rsidR="00B021D8" w:rsidRDefault="00B021D8" w:rsidP="00B021D8"/>
    <w:p w14:paraId="492438BE" w14:textId="02BA80D5" w:rsidR="00B021D8" w:rsidRDefault="00B021D8" w:rsidP="00B021D8">
      <w:r>
        <w:t xml:space="preserve">- We received </w:t>
      </w:r>
      <w:r>
        <w:rPr>
          <w:b/>
        </w:rPr>
        <w:t>expressions of interest</w:t>
      </w:r>
      <w:r>
        <w:t xml:space="preserve"> for submission by: DR Congo (NFIs project, Unicef), Lebanon (NRC hosting support), Pakistan (IOM shelter program), Iraq (UN-Habitat).</w:t>
      </w:r>
    </w:p>
    <w:p w14:paraId="0DA1BA4D" w14:textId="77777777" w:rsidR="00B021D8" w:rsidRDefault="00B021D8" w:rsidP="00B021D8"/>
    <w:p w14:paraId="1074D752" w14:textId="073C07BA" w:rsidR="00B021D8" w:rsidRDefault="00B021D8" w:rsidP="00B021D8">
      <w:r>
        <w:t xml:space="preserve">- </w:t>
      </w:r>
      <w:r w:rsidR="00F117D3">
        <w:rPr>
          <w:b/>
        </w:rPr>
        <w:t>Overview sections</w:t>
      </w:r>
      <w:r>
        <w:t xml:space="preserve">: overviews will be needed at least for the following: Philippines, Nepal, Whole of Syria, Iraq. Potentially, we could have the following as well: South Sudan, Malawi, Europe migrant </w:t>
      </w:r>
      <w:r>
        <w:lastRenderedPageBreak/>
        <w:t>crisis. These can be written either by members of the working group or by experts from academia or coordination roles who are familiar with the context.</w:t>
      </w:r>
    </w:p>
    <w:p w14:paraId="6D7512DE" w14:textId="77777777" w:rsidR="00B021D8" w:rsidRDefault="00B021D8" w:rsidP="00B021D8"/>
    <w:p w14:paraId="249D064A" w14:textId="5BE738EF" w:rsidR="00B021D8" w:rsidRDefault="00B021D8" w:rsidP="00B021D8">
      <w:r>
        <w:t xml:space="preserve">- </w:t>
      </w:r>
      <w:r>
        <w:rPr>
          <w:b/>
        </w:rPr>
        <w:t>Peer review</w:t>
      </w:r>
      <w:r>
        <w:t>: case studies and opinion pieces should be reviewed by at least two reviewers who are experts in the field (see question below re: reviewers).</w:t>
      </w:r>
      <w:r w:rsidR="004E2361">
        <w:t xml:space="preserve"> </w:t>
      </w:r>
      <w:r>
        <w:t>The review process can b</w:t>
      </w:r>
      <w:r w:rsidR="004E2361">
        <w:t>e framed as per attached report</w:t>
      </w:r>
      <w:r>
        <w:t>.</w:t>
      </w:r>
    </w:p>
    <w:p w14:paraId="37070612" w14:textId="77777777" w:rsidR="00B021D8" w:rsidRDefault="00B021D8" w:rsidP="00B021D8"/>
    <w:p w14:paraId="2380BB6E" w14:textId="77777777" w:rsidR="00B021D8" w:rsidRDefault="00B021D8" w:rsidP="00B021D8">
      <w:r>
        <w:t xml:space="preserve">- </w:t>
      </w:r>
      <w:r>
        <w:rPr>
          <w:b/>
        </w:rPr>
        <w:t>Opinion pieces</w:t>
      </w:r>
      <w:r>
        <w:t xml:space="preserve">: Authors of “Hazard vulnerability assessment…”, and “Tradition Knowledge…” will be contacted to work on a case study format instead. </w:t>
      </w:r>
    </w:p>
    <w:p w14:paraId="1CA32B1A" w14:textId="391B69C5" w:rsidR="00B021D8" w:rsidRDefault="00B021D8" w:rsidP="00B021D8">
      <w:r>
        <w:t xml:space="preserve">The opinion on “Cash and Markets…” wasn’t discussed: </w:t>
      </w:r>
      <w:r w:rsidRPr="00B021D8">
        <w:rPr>
          <w:color w:val="FF0000"/>
        </w:rPr>
        <w:t>Jake</w:t>
      </w:r>
      <w:r>
        <w:t xml:space="preserve">, and </w:t>
      </w:r>
      <w:r w:rsidRPr="004E2361">
        <w:rPr>
          <w:color w:val="FF0000"/>
        </w:rPr>
        <w:t>all</w:t>
      </w:r>
      <w:r>
        <w:t xml:space="preserve">, </w:t>
      </w:r>
      <w:r w:rsidR="004E2361">
        <w:t>to provide feedback.</w:t>
      </w:r>
    </w:p>
    <w:p w14:paraId="3AB94A81" w14:textId="52C89053" w:rsidR="00B021D8" w:rsidRDefault="004E2361" w:rsidP="00B021D8">
      <w:r>
        <w:t>The others are selected for inclusion</w:t>
      </w:r>
      <w:r w:rsidR="00B021D8">
        <w:t>.</w:t>
      </w:r>
    </w:p>
    <w:p w14:paraId="716C0A55" w14:textId="77777777" w:rsidR="00B021D8" w:rsidRDefault="00B021D8" w:rsidP="00B021D8"/>
    <w:p w14:paraId="58D5460E" w14:textId="21BD844F" w:rsidR="00B021D8" w:rsidRDefault="00B021D8" w:rsidP="00B021D8">
      <w:r>
        <w:t xml:space="preserve">- </w:t>
      </w:r>
      <w:r>
        <w:rPr>
          <w:b/>
        </w:rPr>
        <w:t>Timeline/next steps</w:t>
      </w:r>
      <w:r>
        <w:t xml:space="preserve">: Submissions are open until the end of the month. For the full case studies that we already received, </w:t>
      </w:r>
      <w:r w:rsidR="004E2361">
        <w:t>AP</w:t>
      </w:r>
      <w:r>
        <w:t xml:space="preserve"> will do a f</w:t>
      </w:r>
      <w:r w:rsidR="004E2361">
        <w:t>irst check and then pass on for review by next week</w:t>
      </w:r>
      <w:r>
        <w:t xml:space="preserve">. </w:t>
      </w:r>
      <w:r w:rsidR="004E2361">
        <w:t>The case studie</w:t>
      </w:r>
      <w:r w:rsidR="00FF1DA7">
        <w:t>s</w:t>
      </w:r>
      <w:bookmarkStart w:id="0" w:name="_GoBack"/>
      <w:bookmarkEnd w:id="0"/>
      <w:r w:rsidR="004E2361">
        <w:t xml:space="preserve"> will be divided</w:t>
      </w:r>
      <w:r>
        <w:t xml:space="preserve"> equally for each reviewer, </w:t>
      </w:r>
      <w:r w:rsidR="004E2361">
        <w:t xml:space="preserve">also </w:t>
      </w:r>
      <w:r>
        <w:t>consider</w:t>
      </w:r>
      <w:r w:rsidR="004E2361">
        <w:t>ing</w:t>
      </w:r>
      <w:r>
        <w:t xml:space="preserve"> conflicting issues such as own agency or involvement in the project, etc.</w:t>
      </w:r>
    </w:p>
    <w:p w14:paraId="18CB85F0" w14:textId="77777777" w:rsidR="00792A51" w:rsidRPr="00B021D8" w:rsidRDefault="00792A51" w:rsidP="00792A51">
      <w:pPr>
        <w:jc w:val="center"/>
        <w:rPr>
          <w:lang w:eastAsia="en-GB"/>
        </w:rPr>
      </w:pPr>
    </w:p>
    <w:p w14:paraId="51B9A019" w14:textId="24014CEC" w:rsidR="00B90D21" w:rsidRPr="00B90D21" w:rsidRDefault="00B90D21" w:rsidP="00792A51">
      <w:pPr>
        <w:jc w:val="center"/>
        <w:rPr>
          <w:lang w:val="en-US" w:eastAsia="en-GB"/>
        </w:rPr>
      </w:pPr>
      <w:r>
        <w:rPr>
          <w:lang w:val="en-US" w:eastAsia="en-GB"/>
        </w:rPr>
        <w:t xml:space="preserve">Next </w:t>
      </w:r>
      <w:r w:rsidR="003C3C1E">
        <w:rPr>
          <w:lang w:val="en-US" w:eastAsia="en-GB"/>
        </w:rPr>
        <w:t>meeting</w:t>
      </w:r>
      <w:r w:rsidR="00792A51">
        <w:rPr>
          <w:lang w:val="en-US" w:eastAsia="en-GB"/>
        </w:rPr>
        <w:t xml:space="preserve"> to be held in </w:t>
      </w:r>
      <w:r w:rsidR="00B021D8">
        <w:rPr>
          <w:lang w:val="en-US" w:eastAsia="en-GB"/>
        </w:rPr>
        <w:t>November</w:t>
      </w:r>
      <w:r w:rsidR="00792A51">
        <w:rPr>
          <w:lang w:val="en-US" w:eastAsia="en-GB"/>
        </w:rPr>
        <w:t>,</w:t>
      </w:r>
      <w:r>
        <w:rPr>
          <w:lang w:val="en-US" w:eastAsia="en-GB"/>
        </w:rPr>
        <w:t xml:space="preserve"> </w:t>
      </w:r>
      <w:r w:rsidR="008D0A5E">
        <w:rPr>
          <w:lang w:val="en-US" w:eastAsia="en-GB"/>
        </w:rPr>
        <w:t xml:space="preserve">Date </w:t>
      </w:r>
      <w:r>
        <w:rPr>
          <w:lang w:val="en-US" w:eastAsia="en-GB"/>
        </w:rPr>
        <w:t>TBC.</w:t>
      </w:r>
    </w:p>
    <w:p w14:paraId="49B73C89" w14:textId="072F69D3" w:rsidR="00026417" w:rsidRPr="00792A51" w:rsidRDefault="00026417" w:rsidP="00792A51">
      <w:pPr>
        <w:pStyle w:val="Heading3"/>
        <w:spacing w:before="0"/>
      </w:pPr>
    </w:p>
    <w:sectPr w:rsidR="00026417" w:rsidRPr="00792A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3F0A" w14:textId="77777777" w:rsidR="00217169" w:rsidRDefault="00217169" w:rsidP="0032379A">
      <w:pPr>
        <w:spacing w:after="0" w:line="240" w:lineRule="auto"/>
      </w:pPr>
      <w:r>
        <w:separator/>
      </w:r>
    </w:p>
  </w:endnote>
  <w:endnote w:type="continuationSeparator" w:id="0">
    <w:p w14:paraId="051D4026" w14:textId="77777777" w:rsidR="00217169" w:rsidRDefault="00217169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2E190BBE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33DC" w14:textId="77777777" w:rsidR="00217169" w:rsidRDefault="00217169" w:rsidP="0032379A">
      <w:pPr>
        <w:spacing w:after="0" w:line="240" w:lineRule="auto"/>
      </w:pPr>
      <w:r>
        <w:separator/>
      </w:r>
    </w:p>
  </w:footnote>
  <w:footnote w:type="continuationSeparator" w:id="0">
    <w:p w14:paraId="417B5E98" w14:textId="77777777" w:rsidR="00217169" w:rsidRDefault="00217169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20"/>
  </w:num>
  <w:num w:numId="19">
    <w:abstractNumId w:val="7"/>
  </w:num>
  <w:num w:numId="20">
    <w:abstractNumId w:val="16"/>
  </w:num>
  <w:num w:numId="21">
    <w:abstractNumId w:val="10"/>
  </w:num>
  <w:num w:numId="22">
    <w:abstractNumId w:val="17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96B44"/>
    <w:rsid w:val="004A220E"/>
    <w:rsid w:val="004A4A70"/>
    <w:rsid w:val="004A74A0"/>
    <w:rsid w:val="004B01D6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1DA7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E06C-9ED8-4F8B-9479-F6D4960C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7</cp:revision>
  <cp:lastPrinted>2016-02-10T15:50:00Z</cp:lastPrinted>
  <dcterms:created xsi:type="dcterms:W3CDTF">2016-10-10T18:39:00Z</dcterms:created>
  <dcterms:modified xsi:type="dcterms:W3CDTF">2018-07-16T07:40:00Z</dcterms:modified>
</cp:coreProperties>
</file>