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Verdana" w:cs="Verdana" w:eastAsia="Verdana" w:hAnsi="Verdana"/>
          <w:b w:val="0"/>
          <w:color w:val="04304b"/>
          <w:sz w:val="24"/>
          <w:szCs w:val="24"/>
          <w:vertAlign w:val="baseline"/>
        </w:rPr>
      </w:pPr>
      <w:r w:rsidDel="00000000" w:rsidR="00000000" w:rsidRPr="00000000">
        <w:rPr>
          <w:rFonts w:ascii="Verdana" w:cs="Verdana" w:eastAsia="Verdana" w:hAnsi="Verdana"/>
          <w:b w:val="1"/>
          <w:color w:val="04304b"/>
          <w:sz w:val="24"/>
          <w:szCs w:val="24"/>
          <w:vertAlign w:val="baseline"/>
          <w:rtl w:val="0"/>
        </w:rPr>
        <w:t xml:space="preserve">Secteur Abri/BnA</w:t>
      </w:r>
      <w:r w:rsidDel="00000000" w:rsidR="00000000" w:rsidRPr="00000000">
        <w:rPr>
          <w:rtl w:val="0"/>
        </w:rPr>
      </w:r>
    </w:p>
    <w:p w:rsidR="00000000" w:rsidDel="00000000" w:rsidP="00000000" w:rsidRDefault="00000000" w:rsidRPr="00000000">
      <w:pPr>
        <w:pBdr/>
        <w:contextualSpacing w:val="0"/>
        <w:jc w:val="center"/>
        <w:rPr>
          <w:rFonts w:ascii="Verdana" w:cs="Verdana" w:eastAsia="Verdana" w:hAnsi="Verdana"/>
          <w:color w:val="04304b"/>
          <w:sz w:val="23"/>
          <w:szCs w:val="23"/>
          <w:vertAlign w:val="baseline"/>
        </w:rPr>
      </w:pPr>
      <w:r w:rsidDel="00000000" w:rsidR="00000000" w:rsidRPr="00000000">
        <w:rPr>
          <w:rFonts w:ascii="Verdana" w:cs="Verdana" w:eastAsia="Verdana" w:hAnsi="Verdana"/>
          <w:color w:val="04304b"/>
          <w:sz w:val="23"/>
          <w:szCs w:val="23"/>
          <w:vertAlign w:val="baseline"/>
          <w:rtl w:val="0"/>
        </w:rPr>
        <w:t xml:space="preserve">Minutes –March 2 2017, Grande Anse</w:t>
      </w:r>
    </w:p>
    <w:p w:rsidR="00000000" w:rsidDel="00000000" w:rsidP="00000000" w:rsidRDefault="00000000" w:rsidRPr="00000000">
      <w:pPr>
        <w:pStyle w:val="Heading2"/>
        <w:pBdr/>
        <w:contextualSpacing w:val="0"/>
        <w:rPr>
          <w:rFonts w:ascii="Calibri" w:cs="Calibri" w:eastAsia="Calibri" w:hAnsi="Calibri"/>
          <w:i w:val="0"/>
          <w:sz w:val="22"/>
          <w:szCs w:val="22"/>
          <w:vertAlign w:val="baseline"/>
        </w:rPr>
      </w:pPr>
      <w:r w:rsidDel="00000000" w:rsidR="00000000" w:rsidRPr="00000000">
        <w:rPr>
          <w:rFonts w:ascii="Calibri" w:cs="Calibri" w:eastAsia="Calibri" w:hAnsi="Calibri"/>
          <w:i w:val="0"/>
          <w:sz w:val="22"/>
          <w:szCs w:val="22"/>
          <w:vertAlign w:val="baseline"/>
          <w:rtl w:val="0"/>
        </w:rPr>
        <w:t xml:space="preserve">Partenaires presents : Samaritan’s Purse, PUI, KOFIP, MOFKA</w:t>
      </w:r>
    </w:p>
    <w:p w:rsidR="00000000" w:rsidDel="00000000" w:rsidP="00000000" w:rsidRDefault="00000000" w:rsidRPr="00000000">
      <w:pPr>
        <w:pBdr/>
        <w:contextualSpacing w:val="0"/>
        <w:rPr>
          <w:vertAlign w:val="baseline"/>
        </w:rPr>
      </w:pPr>
      <w:r w:rsidDel="00000000" w:rsidR="00000000" w:rsidRPr="00000000">
        <w:rPr>
          <w:rtl w:val="0"/>
        </w:rPr>
      </w:r>
    </w:p>
    <w:tbl>
      <w:tblPr>
        <w:tblStyle w:val="Table1"/>
        <w:bidiVisual w:val="0"/>
        <w:tblW w:w="929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81"/>
        <w:gridCol w:w="2916"/>
        <w:tblGridChange w:id="0">
          <w:tblGrid>
            <w:gridCol w:w="6381"/>
            <w:gridCol w:w="2916"/>
          </w:tblGrid>
        </w:tblGridChange>
      </w:tblGrid>
      <w:tr>
        <w:trPr>
          <w:trHeight w:val="960" w:hRule="atLeast"/>
        </w:trPr>
        <w:tc>
          <w:tcPr>
            <w:tcBorders>
              <w:top w:color="ffffff" w:space="0" w:sz="4" w:val="single"/>
              <w:left w:color="ffffff" w:space="0" w:sz="4" w:val="single"/>
              <w:bottom w:color="ffffff" w:space="0" w:sz="4" w:val="single"/>
              <w:right w:color="ffffff" w:space="0" w:sz="4" w:val="single"/>
            </w:tcBorders>
            <w:shd w:fill="7f1416"/>
            <w:vAlign w:val="center"/>
          </w:tcPr>
          <w:p w:rsidR="00000000" w:rsidDel="00000000" w:rsidP="00000000" w:rsidRDefault="00000000" w:rsidRPr="00000000">
            <w:pPr>
              <w:keepNext w:val="0"/>
              <w:keepLines w:val="0"/>
              <w:widowControl w:val="0"/>
              <w:numPr>
                <w:ilvl w:val="0"/>
                <w:numId w:val="6"/>
              </w:numPr>
              <w:pBdr/>
              <w:spacing w:after="0" w:before="0" w:line="240" w:lineRule="auto"/>
              <w:ind w:left="720" w:right="0" w:hanging="360"/>
              <w:contextualSpacing w:val="1"/>
              <w:jc w:val="left"/>
              <w:rPr>
                <w:rFonts w:ascii="Verdana" w:cs="Verdana" w:eastAsia="Verdana" w:hAnsi="Verdana"/>
                <w:b w:val="0"/>
                <w:i w:val="0"/>
                <w:smallCaps w:val="0"/>
                <w:strike w:val="0"/>
                <w:color w:val="000000"/>
                <w:sz w:val="22"/>
                <w:szCs w:val="22"/>
                <w:u w:val="none"/>
              </w:rPr>
            </w:pPr>
            <w:r w:rsidDel="00000000" w:rsidR="00000000" w:rsidRPr="00000000">
              <w:rPr>
                <w:rFonts w:ascii="Verdana" w:cs="Verdana" w:eastAsia="Verdana" w:hAnsi="Verdana"/>
                <w:b w:val="1"/>
                <w:i w:val="0"/>
                <w:smallCaps w:val="0"/>
                <w:strike w:val="0"/>
                <w:color w:val="ffffff"/>
                <w:sz w:val="22"/>
                <w:szCs w:val="22"/>
                <w:u w:val="none"/>
                <w:vertAlign w:val="baseline"/>
                <w:rtl w:val="0"/>
              </w:rPr>
              <w:t xml:space="preserve">Mise à jour des activités réalisées dans la semaine par les partenaires / Update on activities implemented during the week</w:t>
            </w:r>
            <w:r w:rsidDel="00000000" w:rsidR="00000000" w:rsidRPr="00000000">
              <w:rPr>
                <w:rFonts w:ascii="Verdana" w:cs="Verdana" w:eastAsia="Verdana" w:hAnsi="Verdana"/>
                <w:b w:val="1"/>
                <w:i w:val="0"/>
                <w:smallCaps w:val="0"/>
                <w:strike w:val="0"/>
                <w:color w:val="000000"/>
                <w:sz w:val="22"/>
                <w:szCs w:val="22"/>
                <w:u w:val="none"/>
                <w:vertAlign w:val="baseline"/>
                <w:rtl w:val="0"/>
              </w:rPr>
              <w:t xml:space="preserve">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7f1416"/>
            <w:vAlign w:val="center"/>
          </w:tcPr>
          <w:p w:rsidR="00000000" w:rsidDel="00000000" w:rsidP="00000000" w:rsidRDefault="00000000" w:rsidRPr="00000000">
            <w:pPr>
              <w:pBdr/>
              <w:spacing w:after="0" w:lineRule="auto"/>
              <w:contextualSpacing w:val="0"/>
              <w:jc w:val="center"/>
              <w:rPr>
                <w:rFonts w:ascii="Verdana" w:cs="Verdana" w:eastAsia="Verdana" w:hAnsi="Verdana"/>
                <w:b w:val="0"/>
                <w:color w:val="ffffff"/>
                <w:sz w:val="24"/>
                <w:szCs w:val="24"/>
                <w:vertAlign w:val="baseline"/>
              </w:rPr>
            </w:pPr>
            <w:r w:rsidDel="00000000" w:rsidR="00000000" w:rsidRPr="00000000">
              <w:rPr>
                <w:rFonts w:ascii="Verdana" w:cs="Verdana" w:eastAsia="Verdana" w:hAnsi="Verdana"/>
                <w:b w:val="1"/>
                <w:color w:val="ffffff"/>
                <w:sz w:val="24"/>
                <w:szCs w:val="24"/>
                <w:vertAlign w:val="baseline"/>
                <w:rtl w:val="0"/>
              </w:rPr>
              <w:t xml:space="preserve">ACTION</w:t>
            </w:r>
            <w:r w:rsidDel="00000000" w:rsidR="00000000" w:rsidRPr="00000000">
              <w:rPr>
                <w:rtl w:val="0"/>
              </w:rPr>
            </w:r>
          </w:p>
        </w:tc>
      </w:tr>
      <w:tr>
        <w:trPr>
          <w:trHeight w:val="300" w:hRule="atLeast"/>
        </w:trPr>
        <w:tc>
          <w:tcPr>
            <w:tcBorders>
              <w:top w:color="ffffff" w:space="0" w:sz="4" w:val="single"/>
            </w:tcBorders>
            <w:vAlign w:val="center"/>
          </w:tcPr>
          <w:p w:rsidR="00000000" w:rsidDel="00000000" w:rsidP="00000000" w:rsidRDefault="00000000" w:rsidRPr="00000000">
            <w:pPr>
              <w:pBdr/>
              <w:contextualSpacing w:val="0"/>
              <w:jc w:val="both"/>
              <w:rPr>
                <w:vertAlign w:val="baseline"/>
              </w:rPr>
            </w:pPr>
            <w:r w:rsidDel="00000000" w:rsidR="00000000" w:rsidRPr="00000000">
              <w:rPr>
                <w:vertAlign w:val="baseline"/>
                <w:rtl w:val="0"/>
              </w:rPr>
              <w:t xml:space="preserve"> </w:t>
            </w:r>
          </w:p>
        </w:tc>
        <w:tc>
          <w:tcPr>
            <w:tcBorders>
              <w:top w:color="ffffff" w:space="0" w:sz="4" w:val="single"/>
            </w:tcBorders>
          </w:tcPr>
          <w:p w:rsidR="00000000" w:rsidDel="00000000" w:rsidP="00000000" w:rsidRDefault="00000000" w:rsidRPr="00000000">
            <w:pPr>
              <w:pBdr/>
              <w:spacing w:after="0" w:lineRule="auto"/>
              <w:contextualSpacing w:val="0"/>
              <w:rPr>
                <w:rFonts w:ascii="Verdana" w:cs="Verdana" w:eastAsia="Verdana" w:hAnsi="Verdana"/>
                <w:sz w:val="24"/>
                <w:szCs w:val="24"/>
                <w:vertAlign w:val="baseline"/>
              </w:rPr>
            </w:pPr>
            <w:r w:rsidDel="00000000" w:rsidR="00000000" w:rsidRPr="00000000">
              <w:rPr>
                <w:rtl w:val="0"/>
              </w:rPr>
            </w:r>
          </w:p>
        </w:tc>
      </w:tr>
      <w:tr>
        <w:trPr>
          <w:trHeight w:val="960" w:hRule="atLeast"/>
        </w:trPr>
        <w:tc>
          <w:tcPr>
            <w:shd w:fill="7f1416"/>
            <w:vAlign w:val="center"/>
          </w:tcPr>
          <w:p w:rsidR="00000000" w:rsidDel="00000000" w:rsidP="00000000" w:rsidRDefault="00000000" w:rsidRPr="00000000">
            <w:pPr>
              <w:keepNext w:val="0"/>
              <w:keepLines w:val="0"/>
              <w:widowControl w:val="0"/>
              <w:numPr>
                <w:ilvl w:val="0"/>
                <w:numId w:val="6"/>
              </w:numPr>
              <w:pBdr/>
              <w:spacing w:after="0" w:before="0" w:line="240" w:lineRule="auto"/>
              <w:ind w:left="720" w:right="0" w:hanging="360"/>
              <w:contextualSpacing w:val="1"/>
              <w:jc w:val="left"/>
              <w:rPr>
                <w:rFonts w:ascii="Verdana" w:cs="Verdana" w:eastAsia="Verdana" w:hAnsi="Verdana"/>
                <w:b w:val="0"/>
                <w:i w:val="0"/>
                <w:smallCaps w:val="0"/>
                <w:strike w:val="0"/>
                <w:color w:val="ffffff"/>
                <w:sz w:val="22"/>
                <w:szCs w:val="22"/>
              </w:rPr>
            </w:pPr>
            <w:r w:rsidDel="00000000" w:rsidR="00000000" w:rsidRPr="00000000">
              <w:rPr>
                <w:rFonts w:ascii="Verdana" w:cs="Verdana" w:eastAsia="Verdana" w:hAnsi="Verdana"/>
                <w:b w:val="1"/>
                <w:i w:val="0"/>
                <w:smallCaps w:val="0"/>
                <w:strike w:val="0"/>
                <w:color w:val="ffffff"/>
                <w:sz w:val="22"/>
                <w:szCs w:val="22"/>
                <w:u w:val="none"/>
                <w:vertAlign w:val="baseline"/>
                <w:rtl w:val="0"/>
              </w:rPr>
              <w:t xml:space="preserve">Rapport 4 mois de la réponse humanitaire / 4 months humanitarian response report</w:t>
            </w:r>
            <w:r w:rsidDel="00000000" w:rsidR="00000000" w:rsidRPr="00000000">
              <w:rPr>
                <w:rtl w:val="0"/>
              </w:rPr>
            </w:r>
          </w:p>
        </w:tc>
        <w:tc>
          <w:tcPr>
            <w:shd w:fill="7f1416"/>
            <w:vAlign w:val="center"/>
          </w:tcPr>
          <w:p w:rsidR="00000000" w:rsidDel="00000000" w:rsidP="00000000" w:rsidRDefault="00000000" w:rsidRPr="00000000">
            <w:pPr>
              <w:pBdr/>
              <w:spacing w:after="0" w:lineRule="auto"/>
              <w:contextualSpacing w:val="0"/>
              <w:jc w:val="center"/>
              <w:rPr>
                <w:rFonts w:ascii="Verdana" w:cs="Verdana" w:eastAsia="Verdana" w:hAnsi="Verdana"/>
                <w:b w:val="0"/>
                <w:color w:val="ffffff"/>
                <w:sz w:val="24"/>
                <w:szCs w:val="24"/>
                <w:vertAlign w:val="baseline"/>
              </w:rPr>
            </w:pPr>
            <w:r w:rsidDel="00000000" w:rsidR="00000000" w:rsidRPr="00000000">
              <w:rPr>
                <w:rFonts w:ascii="Verdana" w:cs="Verdana" w:eastAsia="Verdana" w:hAnsi="Verdana"/>
                <w:b w:val="1"/>
                <w:color w:val="ffffff"/>
                <w:sz w:val="24"/>
                <w:szCs w:val="24"/>
                <w:vertAlign w:val="baseline"/>
                <w:rtl w:val="0"/>
              </w:rPr>
              <w:t xml:space="preserve">ACTION</w:t>
            </w:r>
            <w:r w:rsidDel="00000000" w:rsidR="00000000" w:rsidRPr="00000000">
              <w:rPr>
                <w:rtl w:val="0"/>
              </w:rPr>
            </w:r>
          </w:p>
        </w:tc>
      </w:tr>
      <w:tr>
        <w:trPr>
          <w:trHeight w:val="820" w:hRule="atLeast"/>
        </w:trPr>
        <w:tc>
          <w:tcPr>
            <w:vAlign w:val="center"/>
          </w:tcPr>
          <w:p w:rsidR="00000000" w:rsidDel="00000000" w:rsidP="00000000" w:rsidRDefault="00000000" w:rsidRPr="00000000">
            <w:pPr>
              <w:keepNext w:val="0"/>
              <w:keepLines w:val="0"/>
              <w:widowControl w:val="0"/>
              <w:numPr>
                <w:ilvl w:val="0"/>
                <w:numId w:val="3"/>
              </w:numPr>
              <w:pBdr/>
              <w:spacing w:after="0" w:before="0" w:line="259" w:lineRule="auto"/>
              <w:ind w:left="360" w:right="0" w:hanging="360"/>
              <w:contextualSpacing w:val="1"/>
              <w:jc w:val="left"/>
              <w:rPr>
                <w:b w:val="0"/>
                <w:i w:val="0"/>
                <w:smallCaps w:val="0"/>
                <w:strike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La coordination demande aux partenaires de réviser les chiffres de la 4W afin de s’assurer que les donnés reportés sont justes. On demande aux partenaires d’être le plus précis possible et d’ajouter les localités d’intervention afin qu’on puisse fournir un rapport plus détaillé. </w:t>
            </w:r>
          </w:p>
          <w:p w:rsidR="00000000" w:rsidDel="00000000" w:rsidP="00000000" w:rsidRDefault="00000000" w:rsidRPr="00000000">
            <w:pPr>
              <w:keepNext w:val="0"/>
              <w:keepLines w:val="0"/>
              <w:widowControl w:val="0"/>
              <w:numPr>
                <w:ilvl w:val="0"/>
                <w:numId w:val="3"/>
              </w:numPr>
              <w:pBdr/>
              <w:spacing w:after="160" w:before="0" w:line="259" w:lineRule="auto"/>
              <w:ind w:left="360" w:right="0" w:hanging="360"/>
              <w:contextualSpacing w:val="1"/>
              <w:jc w:val="left"/>
              <w:rPr>
                <w:b w:val="0"/>
                <w:i w:val="0"/>
                <w:smallCaps w:val="0"/>
                <w:strike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Le point focal pour la collecte de données est Arnaud Raulin: shelterwghaiti.im@gmail.com</w:t>
            </w:r>
          </w:p>
          <w:p w:rsidR="00000000" w:rsidDel="00000000" w:rsidP="00000000" w:rsidRDefault="00000000" w:rsidRPr="00000000">
            <w:pPr>
              <w:pBdr/>
              <w:spacing w:after="0" w:lineRule="auto"/>
              <w:contextualSpacing w:val="0"/>
              <w:rPr>
                <w:rFonts w:ascii="Verdana" w:cs="Verdana" w:eastAsia="Verdana" w:hAnsi="Verdana"/>
                <w:vertAlign w:val="baseline"/>
              </w:rPr>
            </w:pPr>
            <w:r w:rsidDel="00000000" w:rsidR="00000000" w:rsidRPr="00000000">
              <w:rPr>
                <w:rtl w:val="0"/>
              </w:rPr>
            </w:r>
          </w:p>
        </w:tc>
        <w:tc>
          <w:tcPr/>
          <w:p w:rsidR="00000000" w:rsidDel="00000000" w:rsidP="00000000" w:rsidRDefault="00000000" w:rsidRPr="00000000">
            <w:pPr>
              <w:pBdr/>
              <w:spacing w:after="0" w:lineRule="auto"/>
              <w:contextualSpacing w:val="0"/>
              <w:rPr>
                <w:vertAlign w:val="baseline"/>
              </w:rPr>
            </w:pPr>
            <w:r w:rsidDel="00000000" w:rsidR="00000000" w:rsidRPr="00000000">
              <w:rPr>
                <w:vertAlign w:val="baseline"/>
                <w:rtl w:val="0"/>
              </w:rPr>
              <w:t xml:space="preserve">Tous : réviser les chiffres de la 4W</w:t>
            </w:r>
          </w:p>
        </w:tc>
      </w:tr>
      <w:tr>
        <w:trPr>
          <w:trHeight w:val="960" w:hRule="atLeast"/>
        </w:trPr>
        <w:tc>
          <w:tcPr>
            <w:shd w:fill="7f1416"/>
            <w:vAlign w:val="center"/>
          </w:tcPr>
          <w:p w:rsidR="00000000" w:rsidDel="00000000" w:rsidP="00000000" w:rsidRDefault="00000000" w:rsidRPr="00000000">
            <w:pPr>
              <w:keepNext w:val="0"/>
              <w:keepLines w:val="0"/>
              <w:widowControl w:val="0"/>
              <w:numPr>
                <w:ilvl w:val="0"/>
                <w:numId w:val="6"/>
              </w:numPr>
              <w:pBdr/>
              <w:spacing w:after="0" w:before="0" w:line="240" w:lineRule="auto"/>
              <w:ind w:left="720" w:right="0" w:hanging="360"/>
              <w:contextualSpacing w:val="1"/>
              <w:jc w:val="left"/>
              <w:rPr>
                <w:rFonts w:ascii="Verdana" w:cs="Verdana" w:eastAsia="Verdana" w:hAnsi="Verdana"/>
                <w:b w:val="0"/>
                <w:i w:val="0"/>
                <w:smallCaps w:val="0"/>
                <w:strike w:val="0"/>
                <w:color w:val="ffffff"/>
                <w:sz w:val="22"/>
                <w:szCs w:val="22"/>
              </w:rPr>
            </w:pPr>
            <w:r w:rsidDel="00000000" w:rsidR="00000000" w:rsidRPr="00000000">
              <w:rPr>
                <w:rFonts w:ascii="Verdana" w:cs="Verdana" w:eastAsia="Verdana" w:hAnsi="Verdana"/>
                <w:b w:val="1"/>
                <w:i w:val="0"/>
                <w:smallCaps w:val="0"/>
                <w:strike w:val="0"/>
                <w:color w:val="ffffff"/>
                <w:sz w:val="22"/>
                <w:szCs w:val="22"/>
                <w:u w:val="none"/>
                <w:vertAlign w:val="baseline"/>
                <w:rtl w:val="0"/>
              </w:rPr>
              <w:t xml:space="preserve">Questionnaire sur interventions shelter/ Shelter interventions questionaire</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Verdana" w:cs="Verdana" w:eastAsia="Verdana" w:hAnsi="Verdana"/>
                <w:b w:val="0"/>
                <w:i w:val="0"/>
                <w:smallCaps w:val="0"/>
                <w:strike w:val="0"/>
                <w:color w:val="000000"/>
                <w:sz w:val="22"/>
                <w:szCs w:val="22"/>
                <w:u w:val="none"/>
                <w:vertAlign w:val="baseline"/>
              </w:rPr>
            </w:pPr>
            <w:r w:rsidDel="00000000" w:rsidR="00000000" w:rsidRPr="00000000">
              <w:rPr>
                <w:rtl w:val="0"/>
              </w:rPr>
            </w:r>
          </w:p>
        </w:tc>
        <w:tc>
          <w:tcPr>
            <w:shd w:fill="7f1416"/>
            <w:vAlign w:val="center"/>
          </w:tcPr>
          <w:p w:rsidR="00000000" w:rsidDel="00000000" w:rsidP="00000000" w:rsidRDefault="00000000" w:rsidRPr="00000000">
            <w:pPr>
              <w:pBdr/>
              <w:spacing w:after="0" w:lineRule="auto"/>
              <w:contextualSpacing w:val="0"/>
              <w:jc w:val="center"/>
              <w:rPr>
                <w:rFonts w:ascii="Verdana" w:cs="Verdana" w:eastAsia="Verdana" w:hAnsi="Verdana"/>
                <w:b w:val="0"/>
                <w:color w:val="ffffff"/>
                <w:sz w:val="24"/>
                <w:szCs w:val="24"/>
                <w:vertAlign w:val="baseline"/>
              </w:rPr>
            </w:pPr>
            <w:r w:rsidDel="00000000" w:rsidR="00000000" w:rsidRPr="00000000">
              <w:rPr>
                <w:rFonts w:ascii="Verdana" w:cs="Verdana" w:eastAsia="Verdana" w:hAnsi="Verdana"/>
                <w:b w:val="1"/>
                <w:color w:val="ffffff"/>
                <w:sz w:val="24"/>
                <w:szCs w:val="24"/>
                <w:vertAlign w:val="baseline"/>
                <w:rtl w:val="0"/>
              </w:rPr>
              <w:t xml:space="preserve">ACTION</w:t>
            </w:r>
            <w:r w:rsidDel="00000000" w:rsidR="00000000" w:rsidRPr="00000000">
              <w:rPr>
                <w:rtl w:val="0"/>
              </w:rPr>
            </w:r>
          </w:p>
        </w:tc>
      </w:tr>
      <w:tr>
        <w:trPr>
          <w:trHeight w:val="540" w:hRule="atLeast"/>
        </w:trPr>
        <w:tc>
          <w:tcPr>
            <w:vAlign w:val="center"/>
          </w:tcPr>
          <w:p w:rsidR="00000000" w:rsidDel="00000000" w:rsidP="00000000" w:rsidRDefault="00000000" w:rsidRPr="00000000">
            <w:pPr>
              <w:keepNext w:val="0"/>
              <w:keepLines w:val="0"/>
              <w:widowControl w:val="0"/>
              <w:numPr>
                <w:ilvl w:val="0"/>
                <w:numId w:val="4"/>
              </w:numPr>
              <w:pBdr/>
              <w:spacing w:after="0" w:before="0" w:line="259" w:lineRule="auto"/>
              <w:ind w:left="360" w:right="0" w:hanging="360"/>
              <w:contextualSpacing w:val="1"/>
              <w:jc w:val="both"/>
              <w:rPr>
                <w:b w:val="0"/>
                <w:i w:val="0"/>
                <w:smallCaps w:val="0"/>
                <w:strike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Le questionnaire est un outils de collecte de données qui nous permettra de conclure la phase d’urgence pour le secteur abris et de faire la planification pour les interventions à venir. Le Groupe de Travail a besoin des informations sur les stocks d’urgence disponibles (afin de répondre aux besoins potentiels des zones reculées et qui seront identifiés lors de l’évaluation multisectorielle d’OCHA), les type d’intervention planifiées (réparation, reconstruction, formation etc.), le budget et duration, zones d’intervention et obstacles identifiés. </w:t>
            </w:r>
            <w:r w:rsidDel="00000000" w:rsidR="00000000" w:rsidRPr="00000000">
              <w:rPr>
                <w:rFonts w:ascii="Wingdings" w:cs="Wingdings" w:eastAsia="Wingdings" w:hAnsi="Wingdings"/>
                <w:b w:val="0"/>
                <w:i w:val="0"/>
                <w:smallCaps w:val="0"/>
                <w:strike w:val="0"/>
                <w:color w:val="000000"/>
                <w:sz w:val="22"/>
                <w:szCs w:val="22"/>
                <w:u w:val="none"/>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Ces informations faciliteront le plaidoyer auprès des bailleurs. Deadline : 18 Février, point focal: Xavier Genot. </w:t>
            </w:r>
          </w:p>
          <w:p w:rsidR="00000000" w:rsidDel="00000000" w:rsidP="00000000" w:rsidRDefault="00000000" w:rsidRPr="00000000">
            <w:pPr>
              <w:keepNext w:val="0"/>
              <w:keepLines w:val="0"/>
              <w:widowControl w:val="0"/>
              <w:numPr>
                <w:ilvl w:val="0"/>
                <w:numId w:val="4"/>
              </w:numPr>
              <w:pBdr/>
              <w:spacing w:after="0" w:before="0" w:line="259" w:lineRule="auto"/>
              <w:ind w:left="360" w:right="0" w:hanging="360"/>
              <w:contextualSpacing w:val="1"/>
              <w:jc w:val="both"/>
              <w:rPr>
                <w:b w:val="0"/>
                <w:i w:val="0"/>
                <w:smallCaps w:val="0"/>
                <w:strike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Des informations sur le niveau de destruction de certaines zones sont aussi disponibles à travers les images drone (informations sur l’état de chaque bâtiment). Ces informations ne sont pas 100% précises mais sont utiles pour la planification des activités (méthodologies crées par l’Université de Harvard). </w:t>
            </w:r>
          </w:p>
          <w:p w:rsidR="00000000" w:rsidDel="00000000" w:rsidP="00000000" w:rsidRDefault="00000000" w:rsidRPr="00000000">
            <w:pPr>
              <w:keepNext w:val="0"/>
              <w:keepLines w:val="0"/>
              <w:widowControl w:val="0"/>
              <w:numPr>
                <w:ilvl w:val="0"/>
                <w:numId w:val="4"/>
              </w:numPr>
              <w:pBdr/>
              <w:spacing w:after="160" w:before="0" w:line="259" w:lineRule="auto"/>
              <w:ind w:left="360" w:right="0" w:hanging="360"/>
              <w:contextualSpacing w:val="1"/>
              <w:jc w:val="both"/>
              <w:rPr>
                <w:b w:val="0"/>
                <w:i w:val="0"/>
                <w:smallCaps w:val="0"/>
                <w:strike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La liste des zones disponibles sera envoyée avec les minutes de réunion et les partenaires peuvent faire des demandes pour des zones concrètes. Focal point : Arnaud Raulin. </w:t>
            </w:r>
          </w:p>
          <w:p w:rsidR="00000000" w:rsidDel="00000000" w:rsidP="00000000" w:rsidRDefault="00000000" w:rsidRPr="00000000">
            <w:pPr>
              <w:pBdr/>
              <w:contextualSpacing w:val="0"/>
              <w:rPr>
                <w:rFonts w:ascii="Verdana" w:cs="Verdana" w:eastAsia="Verdana" w:hAnsi="Verdana"/>
                <w:sz w:val="24"/>
                <w:szCs w:val="24"/>
                <w:vertAlign w:val="baseline"/>
              </w:rPr>
            </w:pPr>
            <w:r w:rsidDel="00000000" w:rsidR="00000000" w:rsidRPr="00000000">
              <w:rPr>
                <w:rtl w:val="0"/>
              </w:rPr>
            </w:r>
          </w:p>
        </w:tc>
        <w:tc>
          <w:tcPr>
            <w:vAlign w:val="center"/>
          </w:tcPr>
          <w:p w:rsidR="00000000" w:rsidDel="00000000" w:rsidP="00000000" w:rsidRDefault="00000000" w:rsidRPr="00000000">
            <w:pPr>
              <w:pBdr/>
              <w:spacing w:after="0" w:lineRule="auto"/>
              <w:contextualSpacing w:val="0"/>
              <w:rPr>
                <w:rFonts w:ascii="Verdana" w:cs="Verdana" w:eastAsia="Verdana" w:hAnsi="Verdana"/>
                <w:sz w:val="24"/>
                <w:szCs w:val="24"/>
                <w:vertAlign w:val="baseline"/>
              </w:rPr>
            </w:pPr>
            <w:r w:rsidDel="00000000" w:rsidR="00000000" w:rsidRPr="00000000">
              <w:rPr>
                <w:vertAlign w:val="baseline"/>
                <w:rtl w:val="0"/>
              </w:rPr>
              <w:t xml:space="preserve">Tous : Remplir le questionnaire</w:t>
            </w:r>
            <w:r w:rsidDel="00000000" w:rsidR="00000000" w:rsidRPr="00000000">
              <w:rPr>
                <w:rtl w:val="0"/>
              </w:rPr>
            </w:r>
          </w:p>
        </w:tc>
      </w:tr>
      <w:tr>
        <w:trPr>
          <w:trHeight w:val="960" w:hRule="atLeast"/>
        </w:trPr>
        <w:tc>
          <w:tcPr>
            <w:shd w:fill="7f1416"/>
            <w:vAlign w:val="center"/>
          </w:tcPr>
          <w:p w:rsidR="00000000" w:rsidDel="00000000" w:rsidP="00000000" w:rsidRDefault="00000000" w:rsidRPr="00000000">
            <w:pPr>
              <w:keepNext w:val="0"/>
              <w:keepLines w:val="0"/>
              <w:widowControl w:val="0"/>
              <w:numPr>
                <w:ilvl w:val="0"/>
                <w:numId w:val="6"/>
              </w:numPr>
              <w:pBdr/>
              <w:spacing w:after="0" w:before="0" w:line="259" w:lineRule="auto"/>
              <w:ind w:left="720" w:right="0" w:hanging="360"/>
              <w:contextualSpacing w:val="1"/>
              <w:jc w:val="left"/>
              <w:rPr>
                <w:rFonts w:ascii="Verdana" w:cs="Verdana" w:eastAsia="Verdana" w:hAnsi="Verdana"/>
                <w:b w:val="0"/>
                <w:i w:val="0"/>
                <w:smallCaps w:val="0"/>
                <w:strike w:val="0"/>
                <w:color w:val="ffffff"/>
                <w:sz w:val="22"/>
                <w:szCs w:val="22"/>
              </w:rPr>
            </w:pPr>
            <w:r w:rsidDel="00000000" w:rsidR="00000000" w:rsidRPr="00000000">
              <w:rPr>
                <w:rFonts w:ascii="Verdana" w:cs="Verdana" w:eastAsia="Verdana" w:hAnsi="Verdana"/>
                <w:b w:val="1"/>
                <w:i w:val="0"/>
                <w:smallCaps w:val="0"/>
                <w:strike w:val="0"/>
                <w:color w:val="ffffff"/>
                <w:sz w:val="22"/>
                <w:szCs w:val="22"/>
                <w:u w:val="none"/>
                <w:vertAlign w:val="baseline"/>
                <w:rtl w:val="0"/>
              </w:rPr>
              <w:t xml:space="preserve">Formations à venir / Upcoming trainings</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360" w:right="0" w:firstLine="0"/>
              <w:contextualSpacing w:val="0"/>
              <w:jc w:val="left"/>
              <w:rPr>
                <w:rFonts w:ascii="Verdana" w:cs="Verdana" w:eastAsia="Verdana" w:hAnsi="Verdana"/>
                <w:b w:val="0"/>
                <w:i w:val="0"/>
                <w:smallCaps w:val="0"/>
                <w:strike w:val="0"/>
                <w:color w:val="000000"/>
                <w:sz w:val="22"/>
                <w:szCs w:val="22"/>
                <w:u w:val="none"/>
                <w:vertAlign w:val="baseline"/>
              </w:rPr>
            </w:pPr>
            <w:r w:rsidDel="00000000" w:rsidR="00000000" w:rsidRPr="00000000">
              <w:rPr>
                <w:rtl w:val="0"/>
              </w:rPr>
            </w:r>
          </w:p>
        </w:tc>
        <w:tc>
          <w:tcPr>
            <w:shd w:fill="7f1416"/>
            <w:vAlign w:val="center"/>
          </w:tcPr>
          <w:p w:rsidR="00000000" w:rsidDel="00000000" w:rsidP="00000000" w:rsidRDefault="00000000" w:rsidRPr="00000000">
            <w:pPr>
              <w:pBdr/>
              <w:spacing w:after="0" w:lineRule="auto"/>
              <w:contextualSpacing w:val="0"/>
              <w:jc w:val="center"/>
              <w:rPr>
                <w:rFonts w:ascii="Verdana" w:cs="Verdana" w:eastAsia="Verdana" w:hAnsi="Verdana"/>
                <w:b w:val="0"/>
                <w:color w:val="ffffff"/>
                <w:sz w:val="24"/>
                <w:szCs w:val="24"/>
                <w:vertAlign w:val="baseline"/>
              </w:rPr>
            </w:pPr>
            <w:r w:rsidDel="00000000" w:rsidR="00000000" w:rsidRPr="00000000">
              <w:rPr>
                <w:rFonts w:ascii="Verdana" w:cs="Verdana" w:eastAsia="Verdana" w:hAnsi="Verdana"/>
                <w:b w:val="1"/>
                <w:color w:val="ffffff"/>
                <w:sz w:val="24"/>
                <w:szCs w:val="24"/>
                <w:vertAlign w:val="baseline"/>
                <w:rtl w:val="0"/>
              </w:rPr>
              <w:t xml:space="preserve">ACTION</w:t>
            </w:r>
            <w:r w:rsidDel="00000000" w:rsidR="00000000" w:rsidRPr="00000000">
              <w:rPr>
                <w:rtl w:val="0"/>
              </w:rPr>
            </w:r>
          </w:p>
        </w:tc>
      </w:tr>
      <w:tr>
        <w:trPr>
          <w:trHeight w:val="540" w:hRule="atLeast"/>
        </w:trPr>
        <w:tc>
          <w:tcPr>
            <w:vAlign w:val="center"/>
          </w:tcPr>
          <w:p w:rsidR="00000000" w:rsidDel="00000000" w:rsidP="00000000" w:rsidRDefault="00000000" w:rsidRPr="00000000">
            <w:pPr>
              <w:keepNext w:val="0"/>
              <w:keepLines w:val="0"/>
              <w:widowControl w:val="0"/>
              <w:numPr>
                <w:ilvl w:val="0"/>
                <w:numId w:val="5"/>
              </w:numPr>
              <w:pBdr/>
              <w:spacing w:after="0" w:before="0" w:line="259" w:lineRule="auto"/>
              <w:ind w:left="360" w:right="0" w:hanging="360"/>
              <w:contextualSpacing w:val="1"/>
              <w:jc w:val="both"/>
              <w:rPr>
                <w:b w:val="0"/>
                <w:i w:val="0"/>
                <w:smallCaps w:val="0"/>
                <w:strike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Session de sensibilisation sur des techniques de construction vernaculaires le 16 et 17 Février. Capacité pour 25 personnes: Personnes avec des connaissances techniques en construction. Répondre a SVP jusqu’à demain. Venue : Ecole Professionnelle de Jérémie, de 7h30 à 17h. </w:t>
            </w:r>
          </w:p>
          <w:p w:rsidR="00000000" w:rsidDel="00000000" w:rsidP="00000000" w:rsidRDefault="00000000" w:rsidRPr="00000000">
            <w:pPr>
              <w:keepNext w:val="0"/>
              <w:keepLines w:val="0"/>
              <w:widowControl w:val="0"/>
              <w:numPr>
                <w:ilvl w:val="0"/>
                <w:numId w:val="5"/>
              </w:numPr>
              <w:pBdr/>
              <w:spacing w:after="160" w:before="0" w:line="259" w:lineRule="auto"/>
              <w:ind w:left="360" w:right="0" w:hanging="360"/>
              <w:contextualSpacing w:val="1"/>
              <w:jc w:val="both"/>
              <w:rPr>
                <w:b w:val="0"/>
                <w:i w:val="0"/>
                <w:smallCaps w:val="0"/>
                <w:strike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Formation cash for rent et méthodologie de subvention au loyer: IOM va conduire une formation à ce sujet pour les partenaires. </w:t>
            </w:r>
            <w:r w:rsidDel="00000000" w:rsidR="00000000" w:rsidRPr="00000000">
              <w:rPr>
                <w:rtl w:val="0"/>
              </w:rPr>
            </w:r>
          </w:p>
        </w:tc>
        <w:tc>
          <w:tcPr>
            <w:vAlign w:val="center"/>
          </w:tcPr>
          <w:p w:rsidR="00000000" w:rsidDel="00000000" w:rsidP="00000000" w:rsidRDefault="00000000" w:rsidRPr="00000000">
            <w:pPr>
              <w:pBdr/>
              <w:spacing w:after="0" w:lineRule="auto"/>
              <w:contextualSpacing w:val="0"/>
              <w:rPr>
                <w:rFonts w:ascii="Verdana" w:cs="Verdana" w:eastAsia="Verdana" w:hAnsi="Verdana"/>
                <w:sz w:val="24"/>
                <w:szCs w:val="24"/>
                <w:vertAlign w:val="baseline"/>
              </w:rPr>
            </w:pPr>
            <w:r w:rsidDel="00000000" w:rsidR="00000000" w:rsidRPr="00000000">
              <w:rPr>
                <w:rtl w:val="0"/>
              </w:rPr>
            </w:r>
          </w:p>
        </w:tc>
      </w:tr>
      <w:tr>
        <w:trPr>
          <w:trHeight w:val="960" w:hRule="atLeast"/>
        </w:trPr>
        <w:tc>
          <w:tcPr>
            <w:shd w:fill="7f1416"/>
            <w:vAlign w:val="center"/>
          </w:tcPr>
          <w:p w:rsidR="00000000" w:rsidDel="00000000" w:rsidP="00000000" w:rsidRDefault="00000000" w:rsidRPr="00000000">
            <w:pPr>
              <w:keepNext w:val="0"/>
              <w:keepLines w:val="0"/>
              <w:widowControl w:val="0"/>
              <w:numPr>
                <w:ilvl w:val="0"/>
                <w:numId w:val="6"/>
              </w:numPr>
              <w:pBdr/>
              <w:spacing w:after="0" w:before="0" w:line="259" w:lineRule="auto"/>
              <w:ind w:left="720" w:right="0" w:hanging="360"/>
              <w:contextualSpacing w:val="1"/>
              <w:jc w:val="left"/>
              <w:rPr>
                <w:rFonts w:ascii="Verdana" w:cs="Verdana" w:eastAsia="Verdana" w:hAnsi="Verdana"/>
                <w:b w:val="0"/>
                <w:i w:val="0"/>
                <w:smallCaps w:val="0"/>
                <w:strike w:val="0"/>
                <w:color w:val="ffffff"/>
                <w:sz w:val="22"/>
                <w:szCs w:val="22"/>
              </w:rPr>
            </w:pPr>
            <w:r w:rsidDel="00000000" w:rsidR="00000000" w:rsidRPr="00000000">
              <w:rPr>
                <w:rFonts w:ascii="Verdana" w:cs="Verdana" w:eastAsia="Verdana" w:hAnsi="Verdana"/>
                <w:b w:val="1"/>
                <w:i w:val="0"/>
                <w:smallCaps w:val="0"/>
                <w:strike w:val="0"/>
                <w:color w:val="ffffff"/>
                <w:sz w:val="22"/>
                <w:szCs w:val="22"/>
                <w:u w:val="none"/>
                <w:vertAlign w:val="baseline"/>
                <w:rtl w:val="0"/>
              </w:rPr>
              <w:t xml:space="preserve">Mises à jour sur les centres collectifs / Updates on collective centers</w:t>
            </w:r>
            <w:r w:rsidDel="00000000" w:rsidR="00000000" w:rsidRPr="00000000">
              <w:rPr>
                <w:rtl w:val="0"/>
              </w:rPr>
            </w:r>
          </w:p>
        </w:tc>
        <w:tc>
          <w:tcPr>
            <w:shd w:fill="7f1416"/>
            <w:vAlign w:val="center"/>
          </w:tcPr>
          <w:p w:rsidR="00000000" w:rsidDel="00000000" w:rsidP="00000000" w:rsidRDefault="00000000" w:rsidRPr="00000000">
            <w:pPr>
              <w:pBdr/>
              <w:spacing w:after="0" w:lineRule="auto"/>
              <w:contextualSpacing w:val="0"/>
              <w:jc w:val="center"/>
              <w:rPr>
                <w:rFonts w:ascii="Verdana" w:cs="Verdana" w:eastAsia="Verdana" w:hAnsi="Verdana"/>
                <w:b w:val="0"/>
                <w:color w:val="ffffff"/>
                <w:sz w:val="24"/>
                <w:szCs w:val="24"/>
                <w:vertAlign w:val="baseline"/>
              </w:rPr>
            </w:pPr>
            <w:r w:rsidDel="00000000" w:rsidR="00000000" w:rsidRPr="00000000">
              <w:rPr>
                <w:rFonts w:ascii="Verdana" w:cs="Verdana" w:eastAsia="Verdana" w:hAnsi="Verdana"/>
                <w:b w:val="1"/>
                <w:color w:val="ffffff"/>
                <w:sz w:val="24"/>
                <w:szCs w:val="24"/>
                <w:vertAlign w:val="baseline"/>
                <w:rtl w:val="0"/>
              </w:rPr>
              <w:t xml:space="preserve">ACTION</w:t>
            </w:r>
            <w:r w:rsidDel="00000000" w:rsidR="00000000" w:rsidRPr="00000000">
              <w:rPr>
                <w:rtl w:val="0"/>
              </w:rPr>
            </w:r>
          </w:p>
        </w:tc>
      </w:tr>
      <w:tr>
        <w:trPr>
          <w:trHeight w:val="540" w:hRule="atLeast"/>
        </w:trPr>
        <w:tc>
          <w:tcPr>
            <w:vAlign w:val="center"/>
          </w:tcPr>
          <w:p w:rsidR="00000000" w:rsidDel="00000000" w:rsidP="00000000" w:rsidRDefault="00000000" w:rsidRPr="00000000">
            <w:pPr>
              <w:numPr>
                <w:ilvl w:val="0"/>
                <w:numId w:val="1"/>
              </w:numPr>
              <w:pBdr/>
              <w:ind w:left="360" w:hanging="360"/>
              <w:jc w:val="both"/>
              <w:rPr/>
            </w:pPr>
            <w:r w:rsidDel="00000000" w:rsidR="00000000" w:rsidRPr="00000000">
              <w:rPr>
                <w:vertAlign w:val="baseline"/>
                <w:rtl w:val="0"/>
              </w:rPr>
              <w:t xml:space="preserve">Un rapport DTM sera publié cette semaine. Selon les données disponibles à ce moment, il y a 20 centres collectifs ouverts à la Grande Anse, qui hébergent 645 familles (2,683 personnes). Parmi les 20 centres collectifs, 13 sont des écoles. </w:t>
            </w:r>
          </w:p>
          <w:p w:rsidR="00000000" w:rsidDel="00000000" w:rsidP="00000000" w:rsidRDefault="00000000" w:rsidRPr="00000000">
            <w:pPr>
              <w:numPr>
                <w:ilvl w:val="0"/>
                <w:numId w:val="1"/>
              </w:numPr>
              <w:pBdr/>
              <w:ind w:left="360" w:hanging="360"/>
              <w:jc w:val="both"/>
              <w:rPr/>
            </w:pPr>
            <w:r w:rsidDel="00000000" w:rsidR="00000000" w:rsidRPr="00000000">
              <w:rPr>
                <w:vertAlign w:val="baseline"/>
                <w:rtl w:val="0"/>
              </w:rPr>
              <w:t xml:space="preserve">Les équipes DTM continuent avec l’indentification des centres collectifs dans les communes hors de Jérémie donc ces informations peuvent changer. </w:t>
            </w:r>
          </w:p>
          <w:p w:rsidR="00000000" w:rsidDel="00000000" w:rsidP="00000000" w:rsidRDefault="00000000" w:rsidRPr="00000000">
            <w:pPr>
              <w:numPr>
                <w:ilvl w:val="0"/>
                <w:numId w:val="1"/>
              </w:numPr>
              <w:pBdr/>
              <w:ind w:left="360" w:hanging="360"/>
              <w:jc w:val="both"/>
              <w:rPr/>
            </w:pPr>
            <w:r w:rsidDel="00000000" w:rsidR="00000000" w:rsidRPr="00000000">
              <w:rPr>
                <w:vertAlign w:val="baseline"/>
                <w:rtl w:val="0"/>
              </w:rPr>
              <w:t xml:space="preserve">Pour les deux centres collectifs identifies à risque d’éviction, il y a des partenaires shelter et protection qui sont en train d’assister les familles à retourner a les zones d’origine. </w:t>
            </w:r>
          </w:p>
          <w:p w:rsidR="00000000" w:rsidDel="00000000" w:rsidP="00000000" w:rsidRDefault="00000000" w:rsidRPr="00000000">
            <w:pPr>
              <w:numPr>
                <w:ilvl w:val="0"/>
                <w:numId w:val="1"/>
              </w:numPr>
              <w:pBdr/>
              <w:ind w:left="360" w:hanging="360"/>
              <w:jc w:val="both"/>
              <w:rPr/>
            </w:pPr>
            <w:r w:rsidDel="00000000" w:rsidR="00000000" w:rsidRPr="00000000">
              <w:rPr>
                <w:vertAlign w:val="baseline"/>
                <w:rtl w:val="0"/>
              </w:rPr>
              <w:t xml:space="preserve">Comme d’habitude, les rapports DTM sont disponibles sur le Portal DTM : </w:t>
            </w:r>
            <w:hyperlink r:id="rId5">
              <w:r w:rsidDel="00000000" w:rsidR="00000000" w:rsidRPr="00000000">
                <w:rPr>
                  <w:color w:val="994345"/>
                  <w:u w:val="single"/>
                  <w:vertAlign w:val="baseline"/>
                  <w:rtl w:val="0"/>
                </w:rPr>
                <w:t xml:space="preserve">http://iomhaitidataportal.info/dtm/index2.aspx</w:t>
              </w:r>
            </w:hyperlink>
            <w:r w:rsidDel="00000000" w:rsidR="00000000" w:rsidRPr="00000000">
              <w:rPr>
                <w:rtl w:val="0"/>
              </w:rPr>
            </w:r>
          </w:p>
        </w:tc>
        <w:tc>
          <w:tcPr>
            <w:vAlign w:val="center"/>
          </w:tcPr>
          <w:p w:rsidR="00000000" w:rsidDel="00000000" w:rsidP="00000000" w:rsidRDefault="00000000" w:rsidRPr="00000000">
            <w:pPr>
              <w:pBdr/>
              <w:spacing w:after="0" w:lineRule="auto"/>
              <w:ind w:left="262" w:firstLine="0"/>
              <w:contextualSpacing w:val="0"/>
              <w:rPr>
                <w:rFonts w:ascii="Verdana" w:cs="Verdana" w:eastAsia="Verdana" w:hAnsi="Verdana"/>
                <w:sz w:val="24"/>
                <w:szCs w:val="24"/>
                <w:vertAlign w:val="baseline"/>
              </w:rPr>
            </w:pPr>
            <w:r w:rsidDel="00000000" w:rsidR="00000000" w:rsidRPr="00000000">
              <w:rPr>
                <w:rtl w:val="0"/>
              </w:rPr>
            </w:r>
          </w:p>
        </w:tc>
      </w:tr>
      <w:tr>
        <w:trPr>
          <w:trHeight w:val="960" w:hRule="atLeast"/>
        </w:trPr>
        <w:tc>
          <w:tcPr>
            <w:shd w:fill="7f1416"/>
            <w:vAlign w:val="center"/>
          </w:tcPr>
          <w:p w:rsidR="00000000" w:rsidDel="00000000" w:rsidP="00000000" w:rsidRDefault="00000000" w:rsidRPr="00000000">
            <w:pPr>
              <w:keepNext w:val="0"/>
              <w:keepLines w:val="0"/>
              <w:widowControl w:val="0"/>
              <w:numPr>
                <w:ilvl w:val="0"/>
                <w:numId w:val="6"/>
              </w:numPr>
              <w:pBdr/>
              <w:spacing w:after="0" w:before="0" w:line="240" w:lineRule="auto"/>
              <w:ind w:left="720" w:right="0" w:hanging="360"/>
              <w:contextualSpacing w:val="1"/>
              <w:jc w:val="left"/>
              <w:rPr>
                <w:rFonts w:ascii="Verdana" w:cs="Verdana" w:eastAsia="Verdana" w:hAnsi="Verdana"/>
                <w:b w:val="0"/>
                <w:i w:val="0"/>
                <w:smallCaps w:val="0"/>
                <w:strike w:val="0"/>
                <w:color w:val="ffffff"/>
                <w:sz w:val="22"/>
                <w:szCs w:val="22"/>
              </w:rPr>
            </w:pPr>
            <w:r w:rsidDel="00000000" w:rsidR="00000000" w:rsidRPr="00000000">
              <w:rPr>
                <w:rFonts w:ascii="Verdana" w:cs="Verdana" w:eastAsia="Verdana" w:hAnsi="Verdana"/>
                <w:b w:val="1"/>
                <w:i w:val="0"/>
                <w:smallCaps w:val="0"/>
                <w:strike w:val="0"/>
                <w:color w:val="ffffff"/>
                <w:sz w:val="22"/>
                <w:szCs w:val="22"/>
                <w:u w:val="none"/>
                <w:vertAlign w:val="baseline"/>
                <w:rtl w:val="0"/>
              </w:rPr>
              <w:t xml:space="preserve">Divers / AOB</w:t>
            </w:r>
            <w:r w:rsidDel="00000000" w:rsidR="00000000" w:rsidRPr="00000000">
              <w:rPr>
                <w:rtl w:val="0"/>
              </w:rPr>
            </w:r>
          </w:p>
        </w:tc>
        <w:tc>
          <w:tcPr>
            <w:shd w:fill="7f1416"/>
            <w:vAlign w:val="center"/>
          </w:tcPr>
          <w:p w:rsidR="00000000" w:rsidDel="00000000" w:rsidP="00000000" w:rsidRDefault="00000000" w:rsidRPr="00000000">
            <w:pPr>
              <w:pBdr/>
              <w:spacing w:after="0" w:lineRule="auto"/>
              <w:contextualSpacing w:val="0"/>
              <w:jc w:val="center"/>
              <w:rPr>
                <w:rFonts w:ascii="Verdana" w:cs="Verdana" w:eastAsia="Verdana" w:hAnsi="Verdana"/>
                <w:b w:val="0"/>
                <w:color w:val="ffffff"/>
                <w:sz w:val="24"/>
                <w:szCs w:val="24"/>
                <w:vertAlign w:val="baseline"/>
              </w:rPr>
            </w:pPr>
            <w:r w:rsidDel="00000000" w:rsidR="00000000" w:rsidRPr="00000000">
              <w:rPr>
                <w:rFonts w:ascii="Verdana" w:cs="Verdana" w:eastAsia="Verdana" w:hAnsi="Verdana"/>
                <w:b w:val="1"/>
                <w:color w:val="ffffff"/>
                <w:sz w:val="24"/>
                <w:szCs w:val="24"/>
                <w:vertAlign w:val="baseline"/>
                <w:rtl w:val="0"/>
              </w:rPr>
              <w:t xml:space="preserve">ACTION</w:t>
            </w:r>
            <w:r w:rsidDel="00000000" w:rsidR="00000000" w:rsidRPr="00000000">
              <w:rPr>
                <w:rtl w:val="0"/>
              </w:rPr>
            </w:r>
          </w:p>
        </w:tc>
      </w:tr>
      <w:tr>
        <w:trPr>
          <w:trHeight w:val="540" w:hRule="atLeast"/>
        </w:trPr>
        <w:tc>
          <w:tcPr>
            <w:vAlign w:val="center"/>
          </w:tcPr>
          <w:p w:rsidR="00000000" w:rsidDel="00000000" w:rsidP="00000000" w:rsidRDefault="00000000" w:rsidRPr="00000000">
            <w:pPr>
              <w:numPr>
                <w:ilvl w:val="0"/>
                <w:numId w:val="2"/>
              </w:numPr>
              <w:pBdr/>
              <w:ind w:left="360" w:hanging="360"/>
              <w:jc w:val="both"/>
              <w:rPr/>
            </w:pPr>
            <w:r w:rsidDel="00000000" w:rsidR="00000000" w:rsidRPr="00000000">
              <w:rPr>
                <w:vertAlign w:val="baseline"/>
                <w:rtl w:val="0"/>
              </w:rPr>
              <w:t xml:space="preserve">Question foncière complexe en Haiti : il est important de tenir cette question en compte lors des interventions abris. Existence du Groupe de travail sur les questions foncières en Haiti (avec plus de 300 partenaires) ; ils vont participer a la rencontre Nationale du Secteur Abris. </w:t>
            </w:r>
          </w:p>
          <w:p w:rsidR="00000000" w:rsidDel="00000000" w:rsidP="00000000" w:rsidRDefault="00000000" w:rsidRPr="00000000">
            <w:pPr>
              <w:numPr>
                <w:ilvl w:val="0"/>
                <w:numId w:val="2"/>
              </w:numPr>
              <w:pBdr/>
              <w:ind w:left="360" w:hanging="360"/>
              <w:jc w:val="both"/>
              <w:rPr/>
            </w:pPr>
            <w:r w:rsidDel="00000000" w:rsidR="00000000" w:rsidRPr="00000000">
              <w:rPr>
                <w:vertAlign w:val="baseline"/>
                <w:rtl w:val="0"/>
              </w:rPr>
              <w:t xml:space="preserve">MAST: Pas de nouvelles sur les grilles salaires journaliers à respecter ; ils vont demander au niveau de PaP. </w:t>
            </w:r>
          </w:p>
          <w:p w:rsidR="00000000" w:rsidDel="00000000" w:rsidP="00000000" w:rsidRDefault="00000000" w:rsidRPr="00000000">
            <w:pPr>
              <w:numPr>
                <w:ilvl w:val="0"/>
                <w:numId w:val="2"/>
              </w:numPr>
              <w:pBdr/>
              <w:ind w:left="360" w:hanging="360"/>
              <w:jc w:val="both"/>
              <w:rPr/>
            </w:pPr>
            <w:r w:rsidDel="00000000" w:rsidR="00000000" w:rsidRPr="00000000">
              <w:rPr>
                <w:vertAlign w:val="baseline"/>
                <w:rtl w:val="0"/>
              </w:rPr>
              <w:t xml:space="preserve">Mission Logistique du PAM se termine en fin Février (ce qui inclut le volet transport maritime, terrestre et aérienne). Les acteurs abris sont les utilisateurs principaux des services d’entreposage. La mission logistique souhaite qu’un autre partenaire (shelter) assure le relais sur la question entreposage. Ils vont communiquer au Group de Travail Abris les informations relatives aux frais de maintenance. </w:t>
            </w:r>
          </w:p>
        </w:tc>
        <w:tc>
          <w:tcPr>
            <w:vAlign w:val="center"/>
          </w:tcPr>
          <w:p w:rsidR="00000000" w:rsidDel="00000000" w:rsidP="00000000" w:rsidRDefault="00000000" w:rsidRPr="00000000">
            <w:pPr>
              <w:pBdr/>
              <w:spacing w:after="0" w:lineRule="auto"/>
              <w:contextualSpacing w:val="0"/>
              <w:rPr>
                <w:rFonts w:ascii="Verdana" w:cs="Verdana" w:eastAsia="Verdana" w:hAnsi="Verdana"/>
                <w:vertAlign w:val="baseline"/>
              </w:rPr>
            </w:pPr>
            <w:r w:rsidDel="00000000" w:rsidR="00000000" w:rsidRPr="00000000">
              <w:rPr>
                <w:rtl w:val="0"/>
              </w:rPr>
            </w:r>
          </w:p>
        </w:tc>
      </w:tr>
      <w:tr>
        <w:trPr>
          <w:trHeight w:val="960" w:hRule="atLeast"/>
        </w:trPr>
        <w:tc>
          <w:tcPr>
            <w:gridSpan w:val="2"/>
            <w:shd w:fill="7f1416"/>
            <w:vAlign w:val="center"/>
          </w:tcPr>
          <w:p w:rsidR="00000000" w:rsidDel="00000000" w:rsidP="00000000" w:rsidRDefault="00000000" w:rsidRPr="00000000">
            <w:pPr>
              <w:pBdr/>
              <w:spacing w:after="0" w:lineRule="auto"/>
              <w:contextualSpacing w:val="0"/>
              <w:rPr>
                <w:rFonts w:ascii="Verdana" w:cs="Verdana" w:eastAsia="Verdana" w:hAnsi="Verdana"/>
                <w:b w:val="0"/>
                <w:color w:val="ffffff"/>
                <w:sz w:val="24"/>
                <w:szCs w:val="24"/>
                <w:vertAlign w:val="baseline"/>
              </w:rPr>
            </w:pPr>
            <w:r w:rsidDel="00000000" w:rsidR="00000000" w:rsidRPr="00000000">
              <w:rPr>
                <w:rtl w:val="0"/>
              </w:rPr>
            </w:r>
          </w:p>
          <w:p w:rsidR="00000000" w:rsidDel="00000000" w:rsidP="00000000" w:rsidRDefault="00000000" w:rsidRPr="00000000">
            <w:pPr>
              <w:pBdr/>
              <w:spacing w:after="0" w:lineRule="auto"/>
              <w:contextualSpacing w:val="0"/>
              <w:rPr>
                <w:rFonts w:ascii="Verdana" w:cs="Verdana" w:eastAsia="Verdana" w:hAnsi="Verdana"/>
                <w:b w:val="0"/>
                <w:color w:val="ffffff"/>
                <w:sz w:val="24"/>
                <w:szCs w:val="24"/>
                <w:vertAlign w:val="baseline"/>
              </w:rPr>
            </w:pPr>
            <w:r w:rsidDel="00000000" w:rsidR="00000000" w:rsidRPr="00000000">
              <w:rPr>
                <w:rFonts w:ascii="Verdana" w:cs="Verdana" w:eastAsia="Verdana" w:hAnsi="Verdana"/>
                <w:b w:val="1"/>
                <w:color w:val="ffffff"/>
                <w:sz w:val="24"/>
                <w:szCs w:val="24"/>
                <w:vertAlign w:val="baseline"/>
                <w:rtl w:val="0"/>
              </w:rPr>
              <w:t xml:space="preserve">NEXT MEETING</w:t>
            </w:r>
            <w:r w:rsidDel="00000000" w:rsidR="00000000" w:rsidRPr="00000000">
              <w:rPr>
                <w:rtl w:val="0"/>
              </w:rPr>
            </w:r>
          </w:p>
          <w:p w:rsidR="00000000" w:rsidDel="00000000" w:rsidP="00000000" w:rsidRDefault="00000000" w:rsidRPr="00000000">
            <w:pPr>
              <w:pBdr/>
              <w:spacing w:after="0" w:lineRule="auto"/>
              <w:contextualSpacing w:val="0"/>
              <w:jc w:val="center"/>
              <w:rPr>
                <w:rFonts w:ascii="Verdana" w:cs="Verdana" w:eastAsia="Verdana" w:hAnsi="Verdana"/>
                <w:b w:val="0"/>
                <w:color w:val="ffffff"/>
                <w:sz w:val="24"/>
                <w:szCs w:val="24"/>
                <w:vertAlign w:val="baseline"/>
              </w:rPr>
            </w:pPr>
            <w:r w:rsidDel="00000000" w:rsidR="00000000" w:rsidRPr="00000000">
              <w:rPr>
                <w:rtl w:val="0"/>
              </w:rPr>
            </w:r>
          </w:p>
        </w:tc>
      </w:tr>
      <w:tr>
        <w:trPr>
          <w:trHeight w:val="860" w:hRule="atLeast"/>
        </w:trPr>
        <w:tc>
          <w:tcPr>
            <w:gridSpan w:val="2"/>
            <w:vAlign w:val="center"/>
          </w:tcPr>
          <w:p w:rsidR="00000000" w:rsidDel="00000000" w:rsidP="00000000" w:rsidRDefault="00000000" w:rsidRPr="00000000">
            <w:pPr>
              <w:pBdr/>
              <w:spacing w:after="0" w:lineRule="auto"/>
              <w:contextualSpacing w:val="0"/>
              <w:rPr>
                <w:rFonts w:ascii="Verdana" w:cs="Verdana" w:eastAsia="Verdana" w:hAnsi="Verdana"/>
                <w:sz w:val="24"/>
                <w:szCs w:val="24"/>
                <w:vertAlign w:val="baseline"/>
              </w:rPr>
            </w:pPr>
            <w:r w:rsidDel="00000000" w:rsidR="00000000" w:rsidRPr="00000000">
              <w:rPr>
                <w:rtl w:val="0"/>
              </w:rPr>
            </w:r>
          </w:p>
          <w:p w:rsidR="00000000" w:rsidDel="00000000" w:rsidP="00000000" w:rsidRDefault="00000000" w:rsidRPr="00000000">
            <w:pPr>
              <w:pBdr/>
              <w:spacing w:after="0" w:lineRule="auto"/>
              <w:contextualSpacing w:val="0"/>
              <w:rPr>
                <w:vertAlign w:val="baseline"/>
              </w:rPr>
            </w:pPr>
            <w:r w:rsidDel="00000000" w:rsidR="00000000" w:rsidRPr="00000000">
              <w:rPr>
                <w:rtl w:val="0"/>
              </w:rPr>
              <w:t xml:space="preserve">Mardi 14</w:t>
            </w:r>
            <w:r w:rsidDel="00000000" w:rsidR="00000000" w:rsidRPr="00000000">
              <w:rPr>
                <w:vertAlign w:val="baseline"/>
                <w:rtl w:val="0"/>
              </w:rPr>
              <w:t xml:space="preserve"> Mars, 2017 à 16h00 au COUD</w:t>
            </w:r>
          </w:p>
          <w:p w:rsidR="00000000" w:rsidDel="00000000" w:rsidP="00000000" w:rsidRDefault="00000000" w:rsidRPr="00000000">
            <w:pPr>
              <w:pBdr/>
              <w:spacing w:after="0" w:lineRule="auto"/>
              <w:contextualSpacing w:val="0"/>
              <w:jc w:val="center"/>
              <w:rPr>
                <w:rFonts w:ascii="Verdana" w:cs="Verdana" w:eastAsia="Verdana" w:hAnsi="Verdana"/>
                <w:sz w:val="24"/>
                <w:szCs w:val="24"/>
                <w:vertAlign w:val="baseline"/>
              </w:rPr>
            </w:pPr>
            <w:r w:rsidDel="00000000" w:rsidR="00000000" w:rsidRPr="00000000">
              <w:rPr>
                <w:rFonts w:ascii="Verdana" w:cs="Verdana" w:eastAsia="Verdana" w:hAnsi="Verdana"/>
                <w:sz w:val="24"/>
                <w:szCs w:val="24"/>
                <w:vertAlign w:val="baseline"/>
                <w:rtl w:val="0"/>
              </w:rPr>
              <w:t xml:space="preserve"> </w:t>
            </w:r>
          </w:p>
        </w:tc>
      </w:tr>
    </w:tbl>
    <w:p w:rsidR="00000000" w:rsidDel="00000000" w:rsidP="00000000" w:rsidRDefault="00000000" w:rsidRPr="00000000">
      <w:pPr>
        <w:pBdr/>
        <w:shd w:fill="ffffff" w:val="clear"/>
        <w:spacing w:after="0" w:line="240" w:lineRule="auto"/>
        <w:contextualSpacing w:val="0"/>
        <w:rPr>
          <w:rFonts w:ascii="Helvetica Neue" w:cs="Helvetica Neue" w:eastAsia="Helvetica Neue" w:hAnsi="Helvetica Neue"/>
          <w:b w:val="0"/>
          <w:color w:val="7f1416"/>
          <w:vertAlign w:val="baseline"/>
        </w:rPr>
      </w:pPr>
      <w:r w:rsidDel="00000000" w:rsidR="00000000" w:rsidRPr="00000000">
        <w:rPr>
          <w:rtl w:val="0"/>
        </w:rPr>
      </w:r>
    </w:p>
    <w:p w:rsidR="00000000" w:rsidDel="00000000" w:rsidP="00000000" w:rsidRDefault="00000000" w:rsidRPr="00000000">
      <w:pPr>
        <w:pBdr/>
        <w:contextualSpacing w:val="0"/>
        <w:rPr>
          <w:rFonts w:ascii="Verdana" w:cs="Verdana" w:eastAsia="Verdana" w:hAnsi="Verdana"/>
          <w:color w:val="000000"/>
          <w:sz w:val="24"/>
          <w:szCs w:val="24"/>
          <w:vertAlign w:val="baseline"/>
        </w:rPr>
      </w:pPr>
      <w:r w:rsidDel="00000000" w:rsidR="00000000" w:rsidRPr="00000000">
        <w:rPr>
          <w:rtl w:val="0"/>
        </w:rPr>
      </w:r>
    </w:p>
    <w:sectPr>
      <w:headerReference r:id="rId6" w:type="default"/>
      <w:footerReference r:id="rId7" w:type="default"/>
      <w:pgSz w:h="16838" w:w="11906"/>
      <w:pgMar w:bottom="1134"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Verdana"/>
  <w:font w:name="Cambria"/>
  <w:font w:name="Arial"/>
  <w:font w:name="Wingding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708" w:before="0" w:line="240" w:lineRule="auto"/>
      <w:ind w:left="0" w:right="0" w:firstLine="0"/>
      <w:contextualSpacing w:val="0"/>
      <w:jc w:val="left"/>
      <w:rPr>
        <w:rFonts w:ascii="Calibri" w:cs="Calibri" w:eastAsia="Calibri" w:hAnsi="Calibri"/>
        <w:b w:val="0"/>
        <w:i w:val="0"/>
        <w:smallCaps w:val="0"/>
        <w:strike w:val="0"/>
        <w:color w:val="7f1416"/>
        <w:sz w:val="18"/>
        <w:szCs w:val="18"/>
        <w:u w:val="none"/>
        <w:vertAlign w:val="baseline"/>
      </w:rPr>
    </w:pPr>
    <w:r w:rsidDel="00000000" w:rsidR="00000000" w:rsidRPr="00000000">
      <w:rPr>
        <w:rFonts w:ascii="Calibri" w:cs="Calibri" w:eastAsia="Calibri" w:hAnsi="Calibri"/>
        <w:b w:val="0"/>
        <w:i w:val="0"/>
        <w:smallCaps w:val="0"/>
        <w:strike w:val="0"/>
        <w:color w:val="7f1416"/>
        <w:sz w:val="18"/>
        <w:szCs w:val="18"/>
        <w:u w:val="none"/>
        <w:vertAlign w:val="baseline"/>
        <w:rtl w:val="0"/>
      </w:rPr>
      <w:t xml:space="preserve">&lt;Haïti, Ouragan Matthew 2016&gt;</w:t>
      <w:tab/>
      <w:t xml:space="preserve">www.sheltercluster.org </w:t>
      <w:tab/>
    </w:r>
    <w:r w:rsidDel="00000000" w:rsidR="00000000" w:rsidRPr="00000000">
      <w:rPr>
        <w:rFonts w:ascii="Calibri" w:cs="Calibri" w:eastAsia="Calibri" w:hAnsi="Calibri"/>
        <w:b w:val="0"/>
        <w:i w:val="0"/>
        <w:smallCaps w:val="0"/>
        <w:strike w:val="0"/>
        <w:color w:val="7f1416"/>
        <w:sz w:val="18"/>
        <w:szCs w:val="18"/>
        <w:u w:val="none"/>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-50799</wp:posOffset>
              </wp:positionV>
              <wp:extent cx="5753100" cy="12700"/>
              <wp:effectExtent b="0" l="0" r="0" t="0"/>
              <wp:wrapNone/>
              <wp:docPr id="3" name=""/>
              <a:graphic>
                <a:graphicData uri="http://schemas.microsoft.com/office/word/2010/wordprocessingShape">
                  <wps:wsp>
                    <wps:cNvCnPr/>
                    <wps:spPr>
                      <a:xfrm>
                        <a:off x="2466000" y="3780000"/>
                        <a:ext cx="5759999" cy="0"/>
                      </a:xfrm>
                      <a:prstGeom prst="straightConnector1">
                        <a:avLst/>
                      </a:prstGeom>
                      <a:noFill/>
                      <a:ln cap="flat" cmpd="sng" w="9525">
                        <a:solidFill>
                          <a:srgbClr val="7F1416"/>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-50799</wp:posOffset>
              </wp:positionV>
              <wp:extent cx="5753100" cy="12700"/>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753100"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0" w:before="708" w:line="240" w:lineRule="auto"/>
      <w:ind w:left="0" w:right="0" w:firstLine="567"/>
      <w:contextualSpacing w:val="0"/>
      <w:jc w:val="left"/>
      <w:rPr>
        <w:rFonts w:ascii="Verdana" w:cs="Verdana" w:eastAsia="Verdana" w:hAnsi="Verdana"/>
        <w:b w:val="0"/>
        <w:i w:val="0"/>
        <w:smallCaps w:val="0"/>
        <w:strike w:val="0"/>
        <w:color w:val="000000"/>
        <w:sz w:val="14"/>
        <w:szCs w:val="14"/>
        <w:u w:val="none"/>
        <w:vertAlign w:val="baseline"/>
      </w:rPr>
    </w:pPr>
    <w:r w:rsidDel="00000000" w:rsidR="00000000" w:rsidRPr="00000000">
      <w:rPr>
        <w:rFonts w:ascii="Verdana" w:cs="Verdana" w:eastAsia="Verdana" w:hAnsi="Verdana"/>
        <w:b w:val="1"/>
        <w:i w:val="0"/>
        <w:smallCaps w:val="0"/>
        <w:strike w:val="0"/>
        <w:color w:val="7f1416"/>
        <w:sz w:val="16"/>
        <w:szCs w:val="16"/>
        <w:u w:val="none"/>
        <w:vertAlign w:val="baseline"/>
        <w:rtl w:val="0"/>
      </w:rPr>
      <w:t xml:space="preserve">Shelter Working Group - HAITI</w:t>
    </w:r>
    <w:r w:rsidDel="00000000" w:rsidR="00000000" w:rsidRPr="00000000">
      <w:rPr>
        <w:rtl w:val="0"/>
      </w:rPr>
    </w:r>
    <w:r w:rsidDel="00000000" w:rsidR="00000000" w:rsidRPr="00000000">
      <w:drawing>
        <wp:anchor allowOverlap="1" behindDoc="0" distB="0" distT="0" distL="0" distR="0" hidden="0" layoutInCell="0" locked="0" relativeHeight="0" simplePos="0">
          <wp:simplePos x="0" y="0"/>
          <wp:positionH relativeFrom="margin">
            <wp:posOffset>5200650</wp:posOffset>
          </wp:positionH>
          <wp:positionV relativeFrom="paragraph">
            <wp:posOffset>-127634</wp:posOffset>
          </wp:positionV>
          <wp:extent cx="487680" cy="487680"/>
          <wp:effectExtent b="0" l="0" r="0" t="0"/>
          <wp:wrapSquare wrapText="bothSides" distB="0" distT="0" distL="0" distR="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487680" cy="487680"/>
                  </a:xfrm>
                  <a:prstGeom prst="rect"/>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0</wp:posOffset>
          </wp:positionH>
          <wp:positionV relativeFrom="paragraph">
            <wp:posOffset>20320</wp:posOffset>
          </wp:positionV>
          <wp:extent cx="320040" cy="280670"/>
          <wp:effectExtent b="0" l="0" r="0" t="0"/>
          <wp:wrapSquare wrapText="right" distB="0" distT="0" distL="114300" distR="114300"/>
          <wp:docPr id="2"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320040" cy="280670"/>
                  </a:xfrm>
                  <a:prstGeom prst="rect"/>
                  <a:ln/>
                </pic:spPr>
              </pic:pic>
            </a:graphicData>
          </a:graphic>
        </wp:anchor>
      </w:drawing>
    </w:r>
  </w:p>
  <w:p w:rsidR="00000000" w:rsidDel="00000000" w:rsidP="00000000" w:rsidRDefault="00000000" w:rsidRPr="00000000">
    <w:pPr>
      <w:keepNext w:val="0"/>
      <w:keepLines w:val="0"/>
      <w:widowControl w:val="0"/>
      <w:pBdr/>
      <w:spacing w:after="0" w:before="0" w:line="240" w:lineRule="auto"/>
      <w:ind w:left="0" w:right="0" w:firstLine="567"/>
      <w:contextualSpacing w:val="0"/>
      <w:jc w:val="left"/>
      <w:rPr>
        <w:rFonts w:ascii="Verdana" w:cs="Verdana" w:eastAsia="Verdana" w:hAnsi="Verdana"/>
        <w:b w:val="0"/>
        <w:i w:val="0"/>
        <w:smallCaps w:val="0"/>
        <w:strike w:val="0"/>
        <w:color w:val="7f1416"/>
        <w:sz w:val="12"/>
        <w:szCs w:val="12"/>
        <w:u w:val="none"/>
        <w:vertAlign w:val="baseline"/>
      </w:rPr>
    </w:pPr>
    <w:r w:rsidDel="00000000" w:rsidR="00000000" w:rsidRPr="00000000">
      <w:rPr>
        <w:rFonts w:ascii="Verdana" w:cs="Verdana" w:eastAsia="Verdana" w:hAnsi="Verdana"/>
        <w:b w:val="0"/>
        <w:i w:val="0"/>
        <w:smallCaps w:val="0"/>
        <w:strike w:val="0"/>
        <w:color w:val="7f1416"/>
        <w:sz w:val="12"/>
        <w:szCs w:val="12"/>
        <w:u w:val="none"/>
        <w:vertAlign w:val="baseline"/>
        <w:rtl w:val="0"/>
      </w:rPr>
      <w:t xml:space="preserve">ShelterCluster.org</w:t>
    </w:r>
  </w:p>
  <w:p w:rsidR="00000000" w:rsidDel="00000000" w:rsidP="00000000" w:rsidRDefault="00000000" w:rsidRPr="00000000">
    <w:pPr>
      <w:keepNext w:val="0"/>
      <w:keepLines w:val="0"/>
      <w:widowControl w:val="0"/>
      <w:pBdr/>
      <w:spacing w:after="0" w:before="0" w:line="240" w:lineRule="auto"/>
      <w:ind w:left="0" w:right="0" w:firstLine="567"/>
      <w:contextualSpacing w:val="0"/>
      <w:jc w:val="left"/>
      <w:rPr>
        <w:rFonts w:ascii="Verdana" w:cs="Verdana" w:eastAsia="Verdana" w:hAnsi="Verdana"/>
        <w:b w:val="0"/>
        <w:i w:val="0"/>
        <w:smallCaps w:val="0"/>
        <w:strike w:val="0"/>
        <w:color w:val="595959"/>
        <w:sz w:val="12"/>
        <w:szCs w:val="12"/>
        <w:u w:val="none"/>
        <w:vertAlign w:val="baseline"/>
      </w:rPr>
    </w:pPr>
    <w:r w:rsidDel="00000000" w:rsidR="00000000" w:rsidRPr="00000000">
      <w:rPr>
        <w:rFonts w:ascii="Verdana" w:cs="Verdana" w:eastAsia="Verdana" w:hAnsi="Verdana"/>
        <w:b w:val="0"/>
        <w:i w:val="0"/>
        <w:smallCaps w:val="0"/>
        <w:strike w:val="0"/>
        <w:color w:val="595959"/>
        <w:sz w:val="12"/>
        <w:szCs w:val="12"/>
        <w:u w:val="none"/>
        <w:vertAlign w:val="baseline"/>
        <w:rtl w:val="0"/>
      </w:rPr>
      <w:t xml:space="preserve">Coordinating Humanitarian Shelter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1"/>
      <w:numFmt w:val="bullet"/>
      <w:lvlText w:val="●"/>
      <w:lvlJc w:val="left"/>
      <w:pPr>
        <w:ind w:left="360" w:firstLine="0"/>
      </w:pPr>
      <w:rPr>
        <w:rFonts w:ascii="Arial" w:cs="Arial" w:eastAsia="Arial" w:hAnsi="Arial"/>
        <w:vertAlign w:val="baseline"/>
      </w:rPr>
    </w:lvl>
    <w:lvl w:ilvl="1">
      <w:start w:val="1"/>
      <w:numFmt w:val="bullet"/>
      <w:lvlText w:val="o"/>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o"/>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o"/>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4">
    <w:lvl w:ilvl="0">
      <w:start w:val="1"/>
      <w:numFmt w:val="bullet"/>
      <w:lvlText w:val="●"/>
      <w:lvlJc w:val="left"/>
      <w:pPr>
        <w:ind w:left="360" w:firstLine="0"/>
      </w:pPr>
      <w:rPr>
        <w:rFonts w:ascii="Arial" w:cs="Arial" w:eastAsia="Arial" w:hAnsi="Arial"/>
        <w:vertAlign w:val="baseline"/>
      </w:rPr>
    </w:lvl>
    <w:lvl w:ilvl="1">
      <w:start w:val="1"/>
      <w:numFmt w:val="bullet"/>
      <w:lvlText w:val="o"/>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o"/>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o"/>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5">
    <w:lvl w:ilvl="0">
      <w:start w:val="1"/>
      <w:numFmt w:val="bullet"/>
      <w:lvlText w:val="●"/>
      <w:lvlJc w:val="left"/>
      <w:pPr>
        <w:ind w:left="360" w:firstLine="0"/>
      </w:pPr>
      <w:rPr>
        <w:rFonts w:ascii="Arial" w:cs="Arial" w:eastAsia="Arial" w:hAnsi="Arial"/>
        <w:vertAlign w:val="baseline"/>
      </w:rPr>
    </w:lvl>
    <w:lvl w:ilvl="1">
      <w:start w:val="1"/>
      <w:numFmt w:val="bullet"/>
      <w:lvlText w:val="o"/>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o"/>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o"/>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0" w:before="480" w:line="276" w:lineRule="auto"/>
      <w:ind w:left="0" w:right="0" w:firstLine="0"/>
      <w:jc w:val="left"/>
    </w:pPr>
    <w:rPr>
      <w:rFonts w:ascii="Verdana" w:cs="Verdana" w:eastAsia="Verdana" w:hAnsi="Verdana"/>
      <w:b w:val="1"/>
      <w:i w:val="0"/>
      <w:smallCaps w:val="0"/>
      <w:strike w:val="0"/>
      <w:color w:val="04314c"/>
      <w:sz w:val="24"/>
      <w:szCs w:val="24"/>
      <w:u w:val="none"/>
      <w:vertAlign w:val="baseline"/>
    </w:rPr>
  </w:style>
  <w:style w:type="paragraph" w:styleId="Heading2">
    <w:name w:val="heading 2"/>
    <w:basedOn w:val="Normal"/>
    <w:next w:val="Normal"/>
    <w:pPr>
      <w:keepNext w:val="1"/>
      <w:keepLines w:val="1"/>
      <w:widowControl w:val="0"/>
      <w:pBdr/>
      <w:spacing w:after="0" w:before="200" w:line="276" w:lineRule="auto"/>
      <w:ind w:left="0" w:right="0" w:firstLine="0"/>
      <w:jc w:val="left"/>
    </w:pPr>
    <w:rPr>
      <w:rFonts w:ascii="Verdana" w:cs="Verdana" w:eastAsia="Verdana" w:hAnsi="Verdana"/>
      <w:b w:val="0"/>
      <w:i w:val="1"/>
      <w:smallCaps w:val="0"/>
      <w:strike w:val="0"/>
      <w:color w:val="04314c"/>
      <w:sz w:val="24"/>
      <w:szCs w:val="24"/>
      <w:u w:val="none"/>
      <w:vertAlign w:val="baseline"/>
    </w:rPr>
  </w:style>
  <w:style w:type="paragraph" w:styleId="Heading3">
    <w:name w:val="heading 3"/>
    <w:basedOn w:val="Normal"/>
    <w:next w:val="Normal"/>
    <w:pPr>
      <w:keepNext w:val="1"/>
      <w:keepLines w:val="1"/>
      <w:widowControl w:val="0"/>
      <w:pBdr/>
      <w:spacing w:after="0" w:before="200" w:line="276" w:lineRule="auto"/>
      <w:ind w:left="0" w:right="0" w:firstLine="0"/>
      <w:jc w:val="left"/>
    </w:pPr>
    <w:rPr>
      <w:rFonts w:ascii="Verdana" w:cs="Verdana" w:eastAsia="Verdana" w:hAnsi="Verdana"/>
      <w:b w:val="1"/>
      <w:i w:val="1"/>
      <w:smallCaps w:val="0"/>
      <w:strike w:val="0"/>
      <w:color w:val="04314c"/>
      <w:sz w:val="22"/>
      <w:szCs w:val="22"/>
      <w:u w:val="none"/>
      <w:vertAlign w:val="baseline"/>
    </w:rPr>
  </w:style>
  <w:style w:type="paragraph" w:styleId="Heading4">
    <w:name w:val="heading 4"/>
    <w:basedOn w:val="Normal"/>
    <w:next w:val="Normal"/>
    <w:pPr>
      <w:keepNext w:val="1"/>
      <w:keepLines w:val="1"/>
      <w:widowControl w:val="0"/>
      <w:pBdr/>
      <w:spacing w:after="0" w:before="200" w:line="276" w:lineRule="auto"/>
      <w:ind w:left="0" w:right="0" w:firstLine="0"/>
      <w:jc w:val="left"/>
    </w:pPr>
    <w:rPr>
      <w:rFonts w:ascii="Verdana" w:cs="Verdana" w:eastAsia="Verdana" w:hAnsi="Verdana"/>
      <w:b w:val="0"/>
      <w:i w:val="1"/>
      <w:smallCaps w:val="0"/>
      <w:strike w:val="0"/>
      <w:color w:val="04314c"/>
      <w:sz w:val="20"/>
      <w:szCs w:val="20"/>
      <w:u w:val="none"/>
      <w:vertAlign w:val="baseline"/>
    </w:rPr>
  </w:style>
  <w:style w:type="paragraph" w:styleId="Heading5">
    <w:name w:val="heading 5"/>
    <w:basedOn w:val="Normal"/>
    <w:next w:val="Normal"/>
    <w:pPr>
      <w:keepNext w:val="1"/>
      <w:keepLines w:val="1"/>
      <w:widowControl w:val="0"/>
      <w:pBdr/>
      <w:spacing w:after="0" w:before="200" w:line="276" w:lineRule="auto"/>
      <w:ind w:left="0" w:right="0" w:firstLine="0"/>
      <w:jc w:val="left"/>
    </w:pPr>
    <w:rPr>
      <w:rFonts w:ascii="Cambria" w:cs="Cambria" w:eastAsia="Cambria" w:hAnsi="Cambria"/>
      <w:b w:val="0"/>
      <w:i w:val="0"/>
      <w:smallCaps w:val="0"/>
      <w:strike w:val="0"/>
      <w:color w:val="04314c"/>
      <w:sz w:val="22"/>
      <w:szCs w:val="22"/>
      <w:u w:val="none"/>
      <w:vertAlign w:val="baseline"/>
    </w:rPr>
  </w:style>
  <w:style w:type="paragraph" w:styleId="Heading6">
    <w:name w:val="heading 6"/>
    <w:basedOn w:val="Normal"/>
    <w:next w:val="Normal"/>
    <w:pPr>
      <w:keepNext w:val="1"/>
      <w:keepLines w:val="1"/>
      <w:widowControl w:val="0"/>
      <w:pBdr/>
      <w:spacing w:after="0" w:before="200" w:line="276" w:lineRule="auto"/>
      <w:ind w:left="0" w:right="0" w:firstLine="0"/>
      <w:jc w:val="left"/>
    </w:pPr>
    <w:rPr>
      <w:rFonts w:ascii="Cambria" w:cs="Cambria" w:eastAsia="Cambria" w:hAnsi="Cambria"/>
      <w:b w:val="0"/>
      <w:i w:val="1"/>
      <w:smallCaps w:val="0"/>
      <w:strike w:val="0"/>
      <w:color w:val="1b2c37"/>
      <w:sz w:val="22"/>
      <w:szCs w:val="22"/>
      <w:u w:val="none"/>
      <w:vertAlign w:val="baseline"/>
    </w:rPr>
  </w:style>
  <w:style w:type="paragraph" w:styleId="Title">
    <w:name w:val="Title"/>
    <w:basedOn w:val="Normal"/>
    <w:next w:val="Normal"/>
    <w:pPr>
      <w:keepNext w:val="0"/>
      <w:keepLines w:val="0"/>
      <w:widowControl w:val="0"/>
      <w:pBdr/>
      <w:spacing w:after="200" w:before="0" w:line="276" w:lineRule="auto"/>
      <w:ind w:left="0" w:right="0" w:firstLine="0"/>
      <w:jc w:val="left"/>
    </w:pPr>
    <w:rPr>
      <w:rFonts w:ascii="Verdana" w:cs="Verdana" w:eastAsia="Verdana" w:hAnsi="Verdana"/>
      <w:b w:val="1"/>
      <w:i w:val="0"/>
      <w:smallCaps w:val="0"/>
      <w:strike w:val="0"/>
      <w:color w:val="04314c"/>
      <w:sz w:val="44"/>
      <w:szCs w:val="44"/>
      <w:u w:val="none"/>
      <w:vertAlign w:val="baseline"/>
    </w:rPr>
  </w:style>
  <w:style w:type="paragraph" w:styleId="Subtitle">
    <w:name w:val="Subtitle"/>
    <w:basedOn w:val="Normal"/>
    <w:next w:val="Normal"/>
    <w:pPr>
      <w:keepNext w:val="0"/>
      <w:keepLines w:val="0"/>
      <w:widowControl w:val="0"/>
      <w:pBdr/>
      <w:spacing w:after="200" w:before="0" w:line="276" w:lineRule="auto"/>
      <w:ind w:left="0" w:right="0" w:firstLine="0"/>
      <w:jc w:val="left"/>
    </w:pPr>
    <w:rPr>
      <w:rFonts w:ascii="Verdana" w:cs="Verdana" w:eastAsia="Verdana" w:hAnsi="Verdana"/>
      <w:b w:val="0"/>
      <w:i w:val="1"/>
      <w:smallCaps w:val="0"/>
      <w:strike w:val="0"/>
      <w:color w:val="04314c"/>
      <w:sz w:val="24"/>
      <w:szCs w:val="24"/>
      <w:u w:val="none"/>
      <w:vertAlign w:val="baseline"/>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iomhaitidataportal.info/dtm/index2.aspx" TargetMode="Externa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jpg"/></Relationships>
</file>