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:rsidR="00AD3BF4" w:rsidRDefault="000064A4" w:rsidP="00DD26BC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</w:t>
      </w:r>
      <w:r w:rsidR="00EA66BF">
        <w:rPr>
          <w:rFonts w:asciiTheme="minorHAnsi" w:hAnsiTheme="minorHAnsi" w:cs="Arial"/>
        </w:rPr>
        <w:t>.15</w:t>
      </w:r>
      <w:r w:rsidR="0063111E" w:rsidRPr="0063111E">
        <w:rPr>
          <w:rFonts w:asciiTheme="minorHAnsi" w:hAnsiTheme="minorHAnsi" w:cs="Arial"/>
        </w:rPr>
        <w:t>am,</w:t>
      </w:r>
      <w:r w:rsidR="0063111E">
        <w:rPr>
          <w:rFonts w:asciiTheme="minorHAnsi" w:hAnsiTheme="minorHAnsi" w:cs="Arial"/>
          <w:b/>
        </w:rPr>
        <w:t xml:space="preserve"> </w:t>
      </w:r>
      <w:r w:rsidR="00DD26BC">
        <w:rPr>
          <w:rFonts w:asciiTheme="minorHAnsi" w:hAnsiTheme="minorHAnsi" w:cs="Arial"/>
        </w:rPr>
        <w:t>6</w:t>
      </w:r>
      <w:r w:rsidRPr="004C5335">
        <w:rPr>
          <w:rFonts w:asciiTheme="minorHAnsi" w:hAnsiTheme="minorHAnsi" w:cs="Arial"/>
          <w:vertAlign w:val="superscript"/>
        </w:rPr>
        <w:t>th</w:t>
      </w:r>
      <w:r w:rsidR="005B5B43">
        <w:rPr>
          <w:rFonts w:asciiTheme="minorHAnsi" w:hAnsiTheme="minorHAnsi" w:cs="Arial"/>
        </w:rPr>
        <w:t xml:space="preserve"> </w:t>
      </w:r>
      <w:r w:rsidR="00DD26BC">
        <w:rPr>
          <w:rFonts w:asciiTheme="minorHAnsi" w:hAnsiTheme="minorHAnsi" w:cs="Arial"/>
        </w:rPr>
        <w:t>June</w:t>
      </w:r>
      <w:r w:rsidRPr="004C5335">
        <w:rPr>
          <w:rFonts w:asciiTheme="minorHAnsi" w:hAnsiTheme="minorHAnsi" w:cs="Arial"/>
        </w:rPr>
        <w:t xml:space="preserve"> 2017</w:t>
      </w:r>
    </w:p>
    <w:p w:rsidR="00EA66BF" w:rsidRPr="00007845" w:rsidRDefault="00D55BB3" w:rsidP="00007845">
      <w:pPr>
        <w:ind w:left="2160" w:hanging="2160"/>
      </w:pPr>
      <w:r w:rsidRPr="00D55BB3">
        <w:rPr>
          <w:rFonts w:asciiTheme="minorHAnsi" w:hAnsiTheme="minorHAnsi" w:cs="Arial"/>
          <w:b/>
        </w:rPr>
        <w:t>Attendance: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 w:rsidR="00007845" w:rsidRPr="00007845">
        <w:rPr>
          <w:rFonts w:asciiTheme="minorHAnsi" w:hAnsiTheme="minorHAnsi" w:cs="Arial"/>
        </w:rPr>
        <w:t xml:space="preserve">UNHCR, Mission East, DRC, ACTED, DORCAS, IRCS, BRHA, CARE, NRC, FRC, JEN, PWJ, CRS, IOM, UNICEF, </w:t>
      </w:r>
      <w:proofErr w:type="spellStart"/>
      <w:r w:rsidR="00007845" w:rsidRPr="00007845">
        <w:rPr>
          <w:rFonts w:asciiTheme="minorHAnsi" w:hAnsiTheme="minorHAnsi" w:cs="Arial"/>
        </w:rPr>
        <w:t>Malteser</w:t>
      </w:r>
      <w:proofErr w:type="spellEnd"/>
      <w:r w:rsidR="00007845" w:rsidRPr="00007845">
        <w:rPr>
          <w:rFonts w:asciiTheme="minorHAnsi" w:hAnsiTheme="minorHAnsi" w:cs="Arial"/>
        </w:rPr>
        <w:t xml:space="preserve">, OCHA, Civil Defense, </w:t>
      </w:r>
      <w:proofErr w:type="spellStart"/>
      <w:r w:rsidR="00007845" w:rsidRPr="00007845">
        <w:rPr>
          <w:rFonts w:asciiTheme="minorHAnsi" w:hAnsiTheme="minorHAnsi" w:cs="Arial"/>
        </w:rPr>
        <w:t>Qandil</w:t>
      </w:r>
      <w:proofErr w:type="spellEnd"/>
      <w:r w:rsidR="00007845" w:rsidRPr="00007845">
        <w:rPr>
          <w:rFonts w:asciiTheme="minorHAnsi" w:hAnsiTheme="minorHAnsi" w:cs="Arial"/>
        </w:rPr>
        <w:t xml:space="preserve">, REACH Iraq, REACH, </w:t>
      </w:r>
      <w:proofErr w:type="spellStart"/>
      <w:r w:rsidR="00007845" w:rsidRPr="00007845">
        <w:rPr>
          <w:rFonts w:asciiTheme="minorHAnsi" w:hAnsiTheme="minorHAnsi" w:cs="Arial"/>
        </w:rPr>
        <w:t>Tearfund</w:t>
      </w:r>
      <w:proofErr w:type="spellEnd"/>
      <w:r w:rsidR="00007845" w:rsidRPr="00007845">
        <w:rPr>
          <w:rFonts w:asciiTheme="minorHAnsi" w:hAnsiTheme="minorHAnsi" w:cs="Arial"/>
        </w:rPr>
        <w:t xml:space="preserve">, </w:t>
      </w:r>
      <w:proofErr w:type="spellStart"/>
      <w:r w:rsidR="00007845" w:rsidRPr="00007845">
        <w:rPr>
          <w:rFonts w:asciiTheme="minorHAnsi" w:hAnsiTheme="minorHAnsi" w:cs="Arial"/>
        </w:rPr>
        <w:t>Medair</w:t>
      </w:r>
      <w:proofErr w:type="spellEnd"/>
    </w:p>
    <w:p w:rsidR="00D55BB3" w:rsidRPr="00E26BF1" w:rsidRDefault="00D55BB3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tbl>
      <w:tblPr>
        <w:tblStyle w:val="TableGrid"/>
        <w:tblW w:w="15565" w:type="dxa"/>
        <w:jc w:val="center"/>
        <w:tblLook w:val="04A0" w:firstRow="1" w:lastRow="0" w:firstColumn="1" w:lastColumn="0" w:noHBand="0" w:noVBand="1"/>
      </w:tblPr>
      <w:tblGrid>
        <w:gridCol w:w="2263"/>
        <w:gridCol w:w="8646"/>
        <w:gridCol w:w="4656"/>
      </w:tblGrid>
      <w:tr w:rsidR="00AB28B2" w:rsidRPr="00AB28B2" w:rsidTr="00105347">
        <w:trPr>
          <w:jc w:val="center"/>
        </w:trPr>
        <w:tc>
          <w:tcPr>
            <w:tcW w:w="2263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46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Key Points</w:t>
            </w:r>
          </w:p>
        </w:tc>
        <w:tc>
          <w:tcPr>
            <w:tcW w:w="4656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D4071" w:rsidRPr="002415F5" w:rsidRDefault="00810E44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Update on previous action points</w:t>
            </w:r>
          </w:p>
        </w:tc>
        <w:tc>
          <w:tcPr>
            <w:tcW w:w="8646" w:type="dxa"/>
            <w:shd w:val="clear" w:color="auto" w:fill="FFFFFF" w:themeFill="background1"/>
          </w:tcPr>
          <w:p w:rsidR="00736315" w:rsidRDefault="00810E44" w:rsidP="00810E4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Please inform S/NFI shelter with any updates on funds for summarization</w:t>
            </w:r>
          </w:p>
          <w:p w:rsidR="00810E44" w:rsidRDefault="00810E44" w:rsidP="00810E4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UNHCR compiling lists of summarization needs in camps and coordinating with BRHA</w:t>
            </w:r>
          </w:p>
          <w:p w:rsidR="00810E44" w:rsidRDefault="00810E44" w:rsidP="00810E4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Anyone interested in working in area around </w:t>
            </w:r>
            <w:proofErr w:type="spellStart"/>
            <w:r>
              <w:rPr>
                <w:rFonts w:asciiTheme="minorHAnsi" w:hAnsiTheme="minorHAnsi" w:cs="Arial"/>
                <w:lang w:val="en-US"/>
              </w:rPr>
              <w:t>Badush</w:t>
            </w:r>
            <w:proofErr w:type="spellEnd"/>
            <w:r>
              <w:rPr>
                <w:rFonts w:asciiTheme="minorHAnsi" w:hAnsiTheme="minorHAnsi" w:cs="Arial"/>
                <w:lang w:val="en-US"/>
              </w:rPr>
              <w:t>, please contact Geraldine from ACF</w:t>
            </w:r>
          </w:p>
          <w:p w:rsidR="00810E44" w:rsidRPr="00810E44" w:rsidRDefault="00810E44" w:rsidP="00810E4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Distribution guidelines updated and shared with partners</w:t>
            </w:r>
          </w:p>
        </w:tc>
        <w:tc>
          <w:tcPr>
            <w:tcW w:w="4656" w:type="dxa"/>
            <w:shd w:val="clear" w:color="auto" w:fill="FFFFFF" w:themeFill="background1"/>
          </w:tcPr>
          <w:p w:rsidR="00736315" w:rsidRPr="00E3197A" w:rsidRDefault="00736315" w:rsidP="00E319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E508EE" w:rsidRPr="002415F5" w:rsidRDefault="00810E44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Mosul response camp populations</w:t>
            </w:r>
          </w:p>
        </w:tc>
        <w:tc>
          <w:tcPr>
            <w:tcW w:w="8646" w:type="dxa"/>
            <w:shd w:val="clear" w:color="auto" w:fill="FFFFFF" w:themeFill="background1"/>
          </w:tcPr>
          <w:p w:rsidR="00744FC1" w:rsidRPr="00744FC1" w:rsidRDefault="00744FC1" w:rsidP="00744FC1">
            <w:pPr>
              <w:pStyle w:val="ListParagraph"/>
              <w:numPr>
                <w:ilvl w:val="0"/>
                <w:numId w:val="5"/>
              </w:numPr>
            </w:pPr>
            <w:r w:rsidRPr="00744FC1">
              <w:t>Only 2</w:t>
            </w:r>
            <w:r w:rsidR="00E3197A">
              <w:t>,</w:t>
            </w:r>
            <w:r w:rsidRPr="00744FC1">
              <w:t>600 plots left in Southern camps</w:t>
            </w:r>
          </w:p>
          <w:p w:rsidR="00744FC1" w:rsidRPr="00E3197A" w:rsidRDefault="00744FC1" w:rsidP="00C9274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E3197A">
              <w:rPr>
                <w:lang w:val="en-US"/>
              </w:rPr>
              <w:t xml:space="preserve">Populations in </w:t>
            </w:r>
            <w:proofErr w:type="spellStart"/>
            <w:r w:rsidRPr="00E3197A">
              <w:rPr>
                <w:lang w:val="en-US"/>
              </w:rPr>
              <w:t>Nargiziliya</w:t>
            </w:r>
            <w:proofErr w:type="spellEnd"/>
            <w:r w:rsidRPr="00E3197A">
              <w:rPr>
                <w:lang w:val="en-US"/>
              </w:rPr>
              <w:t xml:space="preserve"> continuing to decrease</w:t>
            </w:r>
            <w:r w:rsidR="00E3197A" w:rsidRPr="00E3197A">
              <w:rPr>
                <w:lang w:val="en-US"/>
              </w:rPr>
              <w:t xml:space="preserve"> with few </w:t>
            </w:r>
            <w:r w:rsidRPr="00E3197A">
              <w:rPr>
                <w:lang w:val="en-US"/>
              </w:rPr>
              <w:t xml:space="preserve">arrivals in the North </w:t>
            </w:r>
          </w:p>
          <w:p w:rsidR="00744FC1" w:rsidRDefault="00744FC1" w:rsidP="00744FC1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Summerization</w:t>
            </w:r>
            <w:proofErr w:type="spellEnd"/>
            <w:r>
              <w:rPr>
                <w:lang w:val="en-US"/>
              </w:rPr>
              <w:t xml:space="preserve"> in emergency camps coming </w:t>
            </w:r>
            <w:r w:rsidR="00E3197A">
              <w:rPr>
                <w:lang w:val="en-US"/>
              </w:rPr>
              <w:t xml:space="preserve">progressing well with </w:t>
            </w:r>
            <w:proofErr w:type="spellStart"/>
            <w:r w:rsidR="00E3197A">
              <w:rPr>
                <w:lang w:val="en-US"/>
              </w:rPr>
              <w:t>MoDM</w:t>
            </w:r>
            <w:proofErr w:type="spellEnd"/>
            <w:r w:rsidR="00E3197A">
              <w:rPr>
                <w:lang w:val="en-US"/>
              </w:rPr>
              <w:t>, PWJ and potentially other actors</w:t>
            </w:r>
          </w:p>
          <w:p w:rsidR="00E3197A" w:rsidRPr="00E3197A" w:rsidRDefault="00E3197A" w:rsidP="00E3197A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E3197A">
              <w:rPr>
                <w:lang w:val="en-US"/>
              </w:rPr>
              <w:t>Gap for clothing, jerry cans and cool boxes</w:t>
            </w:r>
          </w:p>
          <w:p w:rsidR="00744FC1" w:rsidRDefault="00E3197A" w:rsidP="00744FC1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Summerisation</w:t>
            </w:r>
            <w:proofErr w:type="spellEnd"/>
            <w:r>
              <w:rPr>
                <w:lang w:val="en-US"/>
              </w:rPr>
              <w:t xml:space="preserve"> for new arrivals to existing camps will be covered by </w:t>
            </w:r>
            <w:proofErr w:type="spellStart"/>
            <w:r>
              <w:rPr>
                <w:lang w:val="en-US"/>
              </w:rPr>
              <w:t>MoDM</w:t>
            </w:r>
            <w:proofErr w:type="spellEnd"/>
          </w:p>
          <w:p w:rsidR="00744FC1" w:rsidRDefault="00744FC1" w:rsidP="00E3197A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E3197A">
              <w:rPr>
                <w:lang w:val="en-US"/>
              </w:rPr>
              <w:t xml:space="preserve">UNHCR urges discussion on </w:t>
            </w:r>
            <w:r w:rsidR="00E3197A" w:rsidRPr="00E3197A">
              <w:rPr>
                <w:lang w:val="en-US"/>
              </w:rPr>
              <w:t>consolidate of camps when a minimum threshold is reached</w:t>
            </w:r>
          </w:p>
          <w:p w:rsidR="003604EF" w:rsidRPr="00E3197A" w:rsidRDefault="003604EF" w:rsidP="003604EF">
            <w:pPr>
              <w:pStyle w:val="ListParagraph"/>
              <w:ind w:left="360"/>
              <w:rPr>
                <w:lang w:val="en-US"/>
              </w:rPr>
            </w:pPr>
          </w:p>
        </w:tc>
        <w:tc>
          <w:tcPr>
            <w:tcW w:w="4656" w:type="dxa"/>
            <w:shd w:val="clear" w:color="auto" w:fill="FFFFFF" w:themeFill="background1"/>
          </w:tcPr>
          <w:p w:rsidR="00744FC1" w:rsidRPr="00810E44" w:rsidRDefault="00E3197A" w:rsidP="00E3197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Check </w:t>
            </w:r>
            <w:proofErr w:type="spellStart"/>
            <w:r w:rsidR="00744FC1">
              <w:rPr>
                <w:rFonts w:asciiTheme="minorHAnsi" w:hAnsiTheme="minorHAnsi" w:cs="Arial"/>
                <w:lang w:val="en-US"/>
              </w:rPr>
              <w:t>MoDM</w:t>
            </w:r>
            <w:proofErr w:type="spellEnd"/>
            <w:r>
              <w:rPr>
                <w:rFonts w:asciiTheme="minorHAnsi" w:hAnsiTheme="minorHAnsi" w:cs="Arial"/>
                <w:lang w:val="en-US"/>
              </w:rPr>
              <w:t xml:space="preserve"> is on the </w:t>
            </w:r>
            <w:r w:rsidR="00744FC1">
              <w:rPr>
                <w:rFonts w:asciiTheme="minorHAnsi" w:hAnsiTheme="minorHAnsi" w:cs="Arial"/>
                <w:lang w:val="en-US"/>
              </w:rPr>
              <w:t>mailing list and invite representative (</w:t>
            </w:r>
            <w:proofErr w:type="spellStart"/>
            <w:r w:rsidR="00744FC1">
              <w:rPr>
                <w:rFonts w:asciiTheme="minorHAnsi" w:hAnsiTheme="minorHAnsi" w:cs="Arial"/>
                <w:lang w:val="en-US"/>
              </w:rPr>
              <w:t>Masoud</w:t>
            </w:r>
            <w:proofErr w:type="spellEnd"/>
            <w:r w:rsidR="00744FC1">
              <w:rPr>
                <w:rFonts w:asciiTheme="minorHAnsi" w:hAnsiTheme="minorHAnsi" w:cs="Arial"/>
                <w:lang w:val="en-US"/>
              </w:rPr>
              <w:t>) for future meetings</w:t>
            </w: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2415F5" w:rsidRDefault="00744FC1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Needs in existing camps</w:t>
            </w:r>
          </w:p>
        </w:tc>
        <w:tc>
          <w:tcPr>
            <w:tcW w:w="8646" w:type="dxa"/>
            <w:shd w:val="clear" w:color="auto" w:fill="FFFFFF" w:themeFill="background1"/>
          </w:tcPr>
          <w:p w:rsidR="00626624" w:rsidRDefault="00744FC1" w:rsidP="00744FC1">
            <w:pPr>
              <w:pStyle w:val="ListParagraph"/>
              <w:numPr>
                <w:ilvl w:val="0"/>
                <w:numId w:val="4"/>
              </w:numPr>
            </w:pPr>
            <w:r>
              <w:t>Thanks to all who contributed to mapping of needs in existing camps</w:t>
            </w:r>
          </w:p>
          <w:p w:rsidR="00744FC1" w:rsidRDefault="00744FC1" w:rsidP="00744FC1">
            <w:pPr>
              <w:pStyle w:val="ListParagraph"/>
              <w:numPr>
                <w:ilvl w:val="0"/>
                <w:numId w:val="4"/>
              </w:numPr>
            </w:pPr>
            <w:r>
              <w:t xml:space="preserve">192 needs identified, bulk of them under S/NFI, and have been prioritized by </w:t>
            </w:r>
            <w:proofErr w:type="spellStart"/>
            <w:r>
              <w:t>color</w:t>
            </w:r>
            <w:proofErr w:type="spellEnd"/>
            <w:r>
              <w:t xml:space="preserve"> (green highest), based on S</w:t>
            </w:r>
            <w:r w:rsidR="00F768DC">
              <w:t>PHERE standards,</w:t>
            </w:r>
            <w:r>
              <w:t xml:space="preserve"> number of people affected</w:t>
            </w:r>
            <w:r w:rsidR="00F768DC">
              <w:t xml:space="preserve"> and likelihood to return</w:t>
            </w:r>
          </w:p>
          <w:p w:rsidR="00744FC1" w:rsidRDefault="00744FC1" w:rsidP="00F768DC">
            <w:pPr>
              <w:pStyle w:val="ListParagraph"/>
              <w:numPr>
                <w:ilvl w:val="0"/>
                <w:numId w:val="4"/>
              </w:numPr>
            </w:pPr>
            <w:r>
              <w:t>Cluster looking for partners wi</w:t>
            </w:r>
            <w:r w:rsidR="00F768DC">
              <w:t>th funding for priority interventions</w:t>
            </w:r>
          </w:p>
          <w:p w:rsidR="00F768DC" w:rsidRDefault="00F768DC" w:rsidP="00F768DC">
            <w:pPr>
              <w:pStyle w:val="ListParagraph"/>
              <w:numPr>
                <w:ilvl w:val="0"/>
                <w:numId w:val="4"/>
              </w:numPr>
            </w:pPr>
            <w:r>
              <w:t>Needs list will be sha</w:t>
            </w:r>
            <w:r>
              <w:t>red with partners in</w:t>
            </w:r>
            <w:r>
              <w:t xml:space="preserve"> relevant clusters in the coming week. Can be used to show to donors, etc.</w:t>
            </w:r>
          </w:p>
          <w:p w:rsidR="00F768DC" w:rsidRDefault="00F768DC" w:rsidP="00F768DC">
            <w:pPr>
              <w:pStyle w:val="ListParagraph"/>
              <w:numPr>
                <w:ilvl w:val="0"/>
                <w:numId w:val="4"/>
              </w:numPr>
            </w:pPr>
            <w:r>
              <w:t>Cluster will meet with donors to also highlight needs to them</w:t>
            </w:r>
          </w:p>
          <w:p w:rsidR="00F768DC" w:rsidRPr="002415F5" w:rsidRDefault="00F768DC" w:rsidP="00F768DC">
            <w:pPr>
              <w:pStyle w:val="ListParagraph"/>
              <w:numPr>
                <w:ilvl w:val="0"/>
                <w:numId w:val="4"/>
              </w:numPr>
            </w:pPr>
            <w:r>
              <w:t>Fire prevention meeting has been held</w:t>
            </w:r>
            <w:r>
              <w:t xml:space="preserve"> but only one partner attending</w:t>
            </w:r>
          </w:p>
        </w:tc>
        <w:tc>
          <w:tcPr>
            <w:tcW w:w="4656" w:type="dxa"/>
            <w:shd w:val="clear" w:color="auto" w:fill="FFFFFF" w:themeFill="background1"/>
          </w:tcPr>
          <w:p w:rsidR="00744FC1" w:rsidRDefault="00F768DC" w:rsidP="00744F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NGOs to </w:t>
            </w:r>
            <w:r w:rsidR="00744FC1">
              <w:rPr>
                <w:rFonts w:asciiTheme="minorHAnsi" w:hAnsiTheme="minorHAnsi" w:cs="Arial"/>
              </w:rPr>
              <w:t xml:space="preserve">discuss </w:t>
            </w:r>
            <w:r w:rsidR="002E26B9">
              <w:rPr>
                <w:rFonts w:asciiTheme="minorHAnsi" w:hAnsiTheme="minorHAnsi" w:cs="Arial"/>
              </w:rPr>
              <w:t xml:space="preserve">funding possibilities to existing camps </w:t>
            </w:r>
            <w:r w:rsidR="00744FC1">
              <w:rPr>
                <w:rFonts w:asciiTheme="minorHAnsi" w:hAnsiTheme="minorHAnsi" w:cs="Arial"/>
              </w:rPr>
              <w:t>in</w:t>
            </w:r>
            <w:r w:rsidR="002E26B9">
              <w:rPr>
                <w:rFonts w:asciiTheme="minorHAnsi" w:hAnsiTheme="minorHAnsi" w:cs="Arial"/>
              </w:rPr>
              <w:t xml:space="preserve"> your</w:t>
            </w:r>
            <w:r w:rsidR="00744FC1">
              <w:rPr>
                <w:rFonts w:asciiTheme="minorHAnsi" w:hAnsiTheme="minorHAnsi" w:cs="Arial"/>
              </w:rPr>
              <w:t xml:space="preserve"> respective organizations</w:t>
            </w:r>
          </w:p>
          <w:p w:rsidR="002E26B9" w:rsidRDefault="002E26B9" w:rsidP="00744F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Schedule conversation with UNHCR on replacement of tents in camps</w:t>
            </w:r>
          </w:p>
          <w:p w:rsidR="00F768DC" w:rsidRPr="00F768DC" w:rsidRDefault="00F768DC" w:rsidP="00F768D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 to share analysis of past incidents related to fire with partners before</w:t>
            </w:r>
            <w:r>
              <w:rPr>
                <w:rFonts w:asciiTheme="minorHAnsi" w:hAnsiTheme="minorHAnsi" w:cs="Arial"/>
              </w:rPr>
              <w:t xml:space="preserve"> second</w:t>
            </w:r>
            <w:r>
              <w:rPr>
                <w:rFonts w:asciiTheme="minorHAnsi" w:hAnsiTheme="minorHAnsi" w:cs="Arial"/>
              </w:rPr>
              <w:t xml:space="preserve"> meeting on</w:t>
            </w:r>
            <w:r>
              <w:rPr>
                <w:rFonts w:asciiTheme="minorHAnsi" w:hAnsiTheme="minorHAnsi" w:cs="Arial"/>
              </w:rPr>
              <w:t xml:space="preserve"> 11</w:t>
            </w:r>
            <w:r w:rsidRPr="00F768DC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June at 11am in BRHA </w:t>
            </w:r>
            <w:r>
              <w:rPr>
                <w:rFonts w:asciiTheme="minorHAnsi" w:hAnsiTheme="minorHAnsi" w:cs="Arial"/>
              </w:rPr>
              <w:lastRenderedPageBreak/>
              <w:t>conference room.</w:t>
            </w:r>
          </w:p>
        </w:tc>
      </w:tr>
      <w:tr w:rsidR="002E26B9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2E26B9" w:rsidRPr="002415F5" w:rsidRDefault="002E26B9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Newly Retaken Areas</w:t>
            </w:r>
            <w:r w:rsidR="003604EF">
              <w:rPr>
                <w:rFonts w:asciiTheme="minorHAnsi" w:hAnsiTheme="minorHAnsi" w:cs="Arial"/>
              </w:rPr>
              <w:t xml:space="preserve"> inside Peshmerga lines</w:t>
            </w:r>
          </w:p>
        </w:tc>
        <w:tc>
          <w:tcPr>
            <w:tcW w:w="8646" w:type="dxa"/>
            <w:shd w:val="clear" w:color="auto" w:fill="FFFFFF" w:themeFill="background1"/>
          </w:tcPr>
          <w:p w:rsidR="002E26B9" w:rsidRDefault="002E26B9" w:rsidP="00744FC1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Korsabad</w:t>
            </w:r>
            <w:proofErr w:type="spellEnd"/>
            <w:r>
              <w:t xml:space="preserve"> – 790 BESKs distributed by ACTED, 250 water tanks (NRC) and cash intervention pending, blanket distribution of all new returnees by DORCAS. DORCAS will cover future returnees coming back.</w:t>
            </w:r>
          </w:p>
          <w:p w:rsidR="003604EF" w:rsidRDefault="009632F5" w:rsidP="00187AE3">
            <w:pPr>
              <w:pStyle w:val="ListParagraph"/>
              <w:numPr>
                <w:ilvl w:val="0"/>
                <w:numId w:val="4"/>
              </w:numPr>
            </w:pPr>
            <w:r>
              <w:t>Village cluster 6 (</w:t>
            </w:r>
            <w:proofErr w:type="spellStart"/>
            <w:r>
              <w:t>Daraweesh</w:t>
            </w:r>
            <w:proofErr w:type="spellEnd"/>
            <w:r>
              <w:t xml:space="preserve">, Xara </w:t>
            </w:r>
            <w:proofErr w:type="spellStart"/>
            <w:r>
              <w:t>Tappa</w:t>
            </w:r>
            <w:proofErr w:type="spellEnd"/>
            <w:r>
              <w:t xml:space="preserve"> and others) covered by Mission East</w:t>
            </w:r>
            <w:r w:rsidR="003604EF">
              <w:t>.</w:t>
            </w:r>
          </w:p>
          <w:p w:rsidR="003604EF" w:rsidRDefault="009632F5" w:rsidP="00187AE3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Bareema</w:t>
            </w:r>
            <w:proofErr w:type="spellEnd"/>
            <w:r>
              <w:t>: Issues with ERWs causing harm to returnees.</w:t>
            </w:r>
            <w:r w:rsidR="003604EF">
              <w:t xml:space="preserve"> </w:t>
            </w:r>
            <w:r>
              <w:t>Area contaminated with undetectable IEDs. 327 UXOs found so far. As many as 16 fatal</w:t>
            </w:r>
            <w:r w:rsidR="003604EF">
              <w:t>ities caused in recent months.</w:t>
            </w:r>
          </w:p>
          <w:p w:rsidR="009632F5" w:rsidRPr="003604EF" w:rsidRDefault="009632F5" w:rsidP="00187AE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3604EF">
              <w:rPr>
                <w:b/>
                <w:bCs/>
              </w:rPr>
              <w:t xml:space="preserve">S/NFI recommends immediate hold on all activities in </w:t>
            </w:r>
            <w:proofErr w:type="spellStart"/>
            <w:r w:rsidRPr="003604EF">
              <w:rPr>
                <w:b/>
                <w:bCs/>
              </w:rPr>
              <w:t>Bareema</w:t>
            </w:r>
            <w:proofErr w:type="spellEnd"/>
            <w:r w:rsidRPr="003604EF">
              <w:rPr>
                <w:b/>
                <w:bCs/>
              </w:rPr>
              <w:t xml:space="preserve"> until further notice</w:t>
            </w:r>
            <w:r w:rsidR="003604EF" w:rsidRPr="003604EF">
              <w:rPr>
                <w:b/>
              </w:rPr>
              <w:t>, pending OCHA guidance.</w:t>
            </w:r>
            <w:r w:rsidR="003604EF">
              <w:rPr>
                <w:b/>
              </w:rPr>
              <w:t xml:space="preserve"> See slide in meeting presentation for all action points.</w:t>
            </w:r>
          </w:p>
          <w:p w:rsidR="009632F5" w:rsidRDefault="003604EF" w:rsidP="003604EF">
            <w:pPr>
              <w:pStyle w:val="ListParagraph"/>
              <w:numPr>
                <w:ilvl w:val="0"/>
                <w:numId w:val="4"/>
              </w:numPr>
            </w:pPr>
            <w:r>
              <w:t>Cluster is finishing analysis on outstanding areas of distribution and will match partners to needs according to stock levels, security etc.</w:t>
            </w:r>
          </w:p>
          <w:p w:rsidR="003604EF" w:rsidRDefault="003604EF" w:rsidP="003604EF">
            <w:pPr>
              <w:pStyle w:val="ListParagraph"/>
              <w:numPr>
                <w:ilvl w:val="0"/>
                <w:numId w:val="4"/>
              </w:numPr>
            </w:pPr>
            <w:r>
              <w:t>Info on specific locations:</w:t>
            </w:r>
          </w:p>
          <w:p w:rsidR="003604EF" w:rsidRDefault="003604EF" w:rsidP="003604EF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Bashiqua</w:t>
            </w:r>
            <w:proofErr w:type="spellEnd"/>
            <w:r>
              <w:rPr>
                <w:rFonts w:asciiTheme="minorHAnsi" w:hAnsiTheme="minorHAnsi" w:cs="Arial"/>
              </w:rPr>
              <w:t xml:space="preserve">: NRC planning assessments in </w:t>
            </w:r>
            <w:proofErr w:type="spellStart"/>
            <w:r>
              <w:rPr>
                <w:rFonts w:asciiTheme="minorHAnsi" w:hAnsiTheme="minorHAnsi" w:cs="Arial"/>
              </w:rPr>
              <w:t>Bashiqua</w:t>
            </w:r>
            <w:proofErr w:type="spellEnd"/>
            <w:r>
              <w:rPr>
                <w:rFonts w:asciiTheme="minorHAnsi" w:hAnsiTheme="minorHAnsi" w:cs="Arial"/>
              </w:rPr>
              <w:t xml:space="preserve"> for shelter rehab</w:t>
            </w:r>
          </w:p>
          <w:p w:rsidR="003604EF" w:rsidRDefault="003604EF" w:rsidP="003604EF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Khatara</w:t>
            </w:r>
            <w:proofErr w:type="spellEnd"/>
            <w:r>
              <w:rPr>
                <w:rFonts w:asciiTheme="minorHAnsi" w:hAnsiTheme="minorHAnsi" w:cs="Arial"/>
              </w:rPr>
              <w:t>: NRC finalizing assessments and ready to cover rehabilitation of 90 HHs</w:t>
            </w:r>
          </w:p>
          <w:p w:rsidR="003604EF" w:rsidRDefault="003604EF" w:rsidP="003604EF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Kefrij</w:t>
            </w:r>
            <w:proofErr w:type="spellEnd"/>
            <w:r>
              <w:rPr>
                <w:rFonts w:asciiTheme="minorHAnsi" w:hAnsiTheme="minorHAnsi" w:cs="Arial"/>
              </w:rPr>
              <w:t>: DRC investigating accessibility with Peshmerga.</w:t>
            </w:r>
          </w:p>
          <w:p w:rsidR="003604EF" w:rsidRPr="003604EF" w:rsidRDefault="003604EF" w:rsidP="003604EF">
            <w:pPr>
              <w:pStyle w:val="ListParagraph"/>
              <w:numPr>
                <w:ilvl w:val="1"/>
                <w:numId w:val="4"/>
              </w:numPr>
            </w:pPr>
            <w:r>
              <w:rPr>
                <w:rFonts w:asciiTheme="minorHAnsi" w:hAnsiTheme="minorHAnsi" w:cs="Arial"/>
              </w:rPr>
              <w:t>2</w:t>
            </w:r>
            <w:r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>500 gas stoves available with World Vision</w:t>
            </w:r>
          </w:p>
          <w:p w:rsidR="003604EF" w:rsidRPr="002415F5" w:rsidRDefault="003604EF" w:rsidP="003604EF">
            <w:pPr>
              <w:pStyle w:val="ListParagraph"/>
              <w:ind w:left="1080"/>
            </w:pPr>
          </w:p>
        </w:tc>
        <w:tc>
          <w:tcPr>
            <w:tcW w:w="4656" w:type="dxa"/>
            <w:shd w:val="clear" w:color="auto" w:fill="FFFFFF" w:themeFill="background1"/>
          </w:tcPr>
          <w:p w:rsidR="009632F5" w:rsidRDefault="009632F5" w:rsidP="009632F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Cluster </w:t>
            </w:r>
            <w:r w:rsidR="003604EF">
              <w:rPr>
                <w:rFonts w:asciiTheme="minorHAnsi" w:hAnsiTheme="minorHAnsi" w:cs="Arial"/>
              </w:rPr>
              <w:t xml:space="preserve">and OCHA to finalise </w:t>
            </w:r>
            <w:proofErr w:type="spellStart"/>
            <w:r w:rsidR="003604EF">
              <w:rPr>
                <w:rFonts w:asciiTheme="minorHAnsi" w:hAnsiTheme="minorHAnsi" w:cs="Arial"/>
              </w:rPr>
              <w:t>Barima</w:t>
            </w:r>
            <w:proofErr w:type="spellEnd"/>
            <w:r w:rsidR="003604EF">
              <w:rPr>
                <w:rFonts w:asciiTheme="minorHAnsi" w:hAnsiTheme="minorHAnsi" w:cs="Arial"/>
              </w:rPr>
              <w:t xml:space="preserve"> action points</w:t>
            </w:r>
          </w:p>
          <w:p w:rsidR="009632F5" w:rsidRDefault="009632F5" w:rsidP="003604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Cluster </w:t>
            </w:r>
            <w:r w:rsidR="003604EF">
              <w:rPr>
                <w:rFonts w:asciiTheme="minorHAnsi" w:hAnsiTheme="minorHAnsi" w:cs="Arial"/>
              </w:rPr>
              <w:t>to share outstanding area of distribution with partners</w:t>
            </w:r>
          </w:p>
          <w:p w:rsidR="003604EF" w:rsidRDefault="003604EF" w:rsidP="003604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DRC to contact Geraldine from ACF regarding </w:t>
            </w:r>
            <w:proofErr w:type="spellStart"/>
            <w:r>
              <w:rPr>
                <w:rFonts w:asciiTheme="minorHAnsi" w:hAnsiTheme="minorHAnsi" w:cs="Arial"/>
              </w:rPr>
              <w:t>Kifrij</w:t>
            </w:r>
            <w:proofErr w:type="spellEnd"/>
          </w:p>
          <w:p w:rsidR="00085D18" w:rsidRPr="009632F5" w:rsidRDefault="00085D18" w:rsidP="003604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Cluster to share CSV file of Ninewa villages</w:t>
            </w:r>
            <w:bookmarkStart w:id="0" w:name="_GoBack"/>
            <w:bookmarkEnd w:id="0"/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4C293F" w:rsidRPr="002415F5" w:rsidRDefault="004C293F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2415F5">
              <w:rPr>
                <w:rFonts w:asciiTheme="minorHAnsi" w:hAnsiTheme="minorHAnsi" w:cs="Arial"/>
              </w:rPr>
              <w:t>Update from national level</w:t>
            </w:r>
          </w:p>
        </w:tc>
        <w:tc>
          <w:tcPr>
            <w:tcW w:w="8646" w:type="dxa"/>
            <w:shd w:val="clear" w:color="auto" w:fill="FFFFFF" w:themeFill="background1"/>
          </w:tcPr>
          <w:p w:rsidR="00644E51" w:rsidRDefault="00A96A76" w:rsidP="00A96A76">
            <w:pPr>
              <w:pStyle w:val="ListParagraph"/>
              <w:numPr>
                <w:ilvl w:val="0"/>
                <w:numId w:val="4"/>
              </w:numPr>
            </w:pPr>
            <w:r>
              <w:t xml:space="preserve">Safe distribution guidelines has been released by protection, food and S/NFI cluster and will be shared with all partners. </w:t>
            </w:r>
          </w:p>
          <w:p w:rsidR="00A96A76" w:rsidRDefault="00A96A76" w:rsidP="00A96A76">
            <w:pPr>
              <w:pStyle w:val="ListParagraph"/>
              <w:numPr>
                <w:ilvl w:val="0"/>
                <w:numId w:val="4"/>
              </w:numPr>
            </w:pPr>
            <w:r>
              <w:t>Cluster working on template for household level assessments for</w:t>
            </w:r>
            <w:r w:rsidR="003604EF">
              <w:t xml:space="preserve"> war damaged buildings</w:t>
            </w:r>
          </w:p>
          <w:p w:rsidR="00A96A76" w:rsidRDefault="003604EF" w:rsidP="00A96A76">
            <w:pPr>
              <w:pStyle w:val="ListParagraph"/>
              <w:numPr>
                <w:ilvl w:val="0"/>
                <w:numId w:val="4"/>
              </w:numPr>
            </w:pPr>
            <w:r>
              <w:t>Cluster will meet with donors next week</w:t>
            </w:r>
          </w:p>
          <w:p w:rsidR="00A96A76" w:rsidRDefault="003604EF" w:rsidP="003604EF">
            <w:pPr>
              <w:pStyle w:val="ListParagraph"/>
              <w:numPr>
                <w:ilvl w:val="0"/>
                <w:numId w:val="4"/>
              </w:numPr>
            </w:pPr>
            <w:r>
              <w:t>Amendment to agenda and meeting minutes process defined in presentation</w:t>
            </w:r>
          </w:p>
          <w:p w:rsidR="003604EF" w:rsidRPr="002415F5" w:rsidRDefault="003604EF" w:rsidP="003604EF">
            <w:pPr>
              <w:pStyle w:val="ListParagraph"/>
              <w:ind w:left="360"/>
            </w:pPr>
          </w:p>
        </w:tc>
        <w:tc>
          <w:tcPr>
            <w:tcW w:w="4656" w:type="dxa"/>
            <w:shd w:val="clear" w:color="auto" w:fill="FFFFFF" w:themeFill="background1"/>
          </w:tcPr>
          <w:p w:rsidR="004C293F" w:rsidRPr="003604EF" w:rsidRDefault="003604EF" w:rsidP="003604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Partners to send Laurence points to advocate for with donors</w:t>
            </w: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4C293F" w:rsidRPr="002415F5" w:rsidRDefault="00A96A7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AOB</w:t>
            </w:r>
          </w:p>
        </w:tc>
        <w:tc>
          <w:tcPr>
            <w:tcW w:w="8646" w:type="dxa"/>
            <w:shd w:val="clear" w:color="auto" w:fill="FFFFFF" w:themeFill="background1"/>
          </w:tcPr>
          <w:p w:rsidR="00EB4CA9" w:rsidRPr="003604EF" w:rsidRDefault="003604EF" w:rsidP="003604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3604EF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656" w:type="dxa"/>
            <w:shd w:val="clear" w:color="auto" w:fill="FFFFFF" w:themeFill="background1"/>
          </w:tcPr>
          <w:p w:rsidR="00286A23" w:rsidRPr="002415F5" w:rsidRDefault="003604EF" w:rsidP="003604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t>Time and date of next meeting to be announced following consultation with BRHA and CCCM Cluster</w:t>
            </w:r>
          </w:p>
        </w:tc>
      </w:tr>
      <w:tr w:rsidR="00A96A76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A96A76" w:rsidRDefault="00CE2AD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Areas outside of Peshmerga lines</w:t>
            </w:r>
          </w:p>
        </w:tc>
        <w:tc>
          <w:tcPr>
            <w:tcW w:w="8646" w:type="dxa"/>
            <w:shd w:val="clear" w:color="auto" w:fill="FFFFFF" w:themeFill="background1"/>
          </w:tcPr>
          <w:p w:rsidR="00A96A76" w:rsidRDefault="00A96A76" w:rsidP="00A96A7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Alamuk</w:t>
            </w:r>
            <w:proofErr w:type="spellEnd"/>
            <w:r>
              <w:rPr>
                <w:rFonts w:asciiTheme="minorHAnsi" w:hAnsiTheme="minorHAnsi" w:cs="Arial"/>
              </w:rPr>
              <w:t xml:space="preserve"> area/</w:t>
            </w:r>
            <w:proofErr w:type="spellStart"/>
            <w:r>
              <w:rPr>
                <w:rFonts w:asciiTheme="minorHAnsi" w:hAnsiTheme="minorHAnsi" w:cs="Arial"/>
              </w:rPr>
              <w:t>Badoosh</w:t>
            </w:r>
            <w:proofErr w:type="spellEnd"/>
            <w:r>
              <w:rPr>
                <w:rFonts w:asciiTheme="minorHAnsi" w:hAnsiTheme="minorHAnsi" w:cs="Arial"/>
              </w:rPr>
              <w:t xml:space="preserve">/Sheikh Mohammed: </w:t>
            </w:r>
          </w:p>
          <w:p w:rsidR="00A96A76" w:rsidRDefault="00A96A76" w:rsidP="00A96A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MEDAIR conducted health based RNA (no urgent SNFI needs except complementary kitchen sets)</w:t>
            </w:r>
          </w:p>
          <w:p w:rsidR="00B2007E" w:rsidRPr="00091971" w:rsidRDefault="00B2007E" w:rsidP="004452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091971">
              <w:rPr>
                <w:rFonts w:asciiTheme="minorHAnsi" w:hAnsiTheme="minorHAnsi" w:cs="Arial"/>
              </w:rPr>
              <w:lastRenderedPageBreak/>
              <w:t xml:space="preserve">Assessment in Al Mohammed (3km north of </w:t>
            </w:r>
            <w:proofErr w:type="spellStart"/>
            <w:r w:rsidRPr="00091971">
              <w:rPr>
                <w:rFonts w:asciiTheme="minorHAnsi" w:hAnsiTheme="minorHAnsi" w:cs="Arial"/>
              </w:rPr>
              <w:t>Qawsiyat</w:t>
            </w:r>
            <w:proofErr w:type="spellEnd"/>
            <w:r w:rsidRPr="00091971">
              <w:rPr>
                <w:rFonts w:asciiTheme="minorHAnsi" w:hAnsiTheme="minorHAnsi" w:cs="Arial"/>
              </w:rPr>
              <w:t xml:space="preserve">) by MEDAIR – Food is most urgent need (ACF distributed hygiene kits), HH specific distribution of emergency shelter kits. </w:t>
            </w:r>
          </w:p>
          <w:p w:rsidR="00B2007E" w:rsidRDefault="00B2007E" w:rsidP="00B2007E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Tal</w:t>
            </w:r>
            <w:r w:rsidR="00091971">
              <w:rPr>
                <w:rFonts w:asciiTheme="minorHAnsi" w:hAnsiTheme="minorHAnsi" w:cs="Arial"/>
              </w:rPr>
              <w:t xml:space="preserve"> A</w:t>
            </w:r>
            <w:r>
              <w:rPr>
                <w:rFonts w:asciiTheme="minorHAnsi" w:hAnsiTheme="minorHAnsi" w:cs="Arial"/>
              </w:rPr>
              <w:t xml:space="preserve">far: </w:t>
            </w:r>
          </w:p>
          <w:p w:rsidR="00B2007E" w:rsidRDefault="00B2007E" w:rsidP="00B200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Rapid territorial shifts with very limited humanitarian access.</w:t>
            </w:r>
            <w:r w:rsidR="005E3BA9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Malteser</w:t>
            </w:r>
            <w:proofErr w:type="spellEnd"/>
            <w:r>
              <w:rPr>
                <w:rFonts w:asciiTheme="minorHAnsi" w:hAnsiTheme="minorHAnsi" w:cs="Arial"/>
              </w:rPr>
              <w:t xml:space="preserve"> distributed 1000 NFI kits in the area, with an additional 1000 scheduled for next week. More distributions to f</w:t>
            </w:r>
            <w:r w:rsidR="005E3BA9">
              <w:rPr>
                <w:rFonts w:asciiTheme="minorHAnsi" w:hAnsiTheme="minorHAnsi" w:cs="Arial"/>
              </w:rPr>
              <w:t>ollow pending more assessments.</w:t>
            </w:r>
            <w:r>
              <w:rPr>
                <w:rFonts w:asciiTheme="minorHAnsi" w:hAnsiTheme="minorHAnsi" w:cs="Arial"/>
              </w:rPr>
              <w:t xml:space="preserve"> Good coordination with Peshmerga and militia there. </w:t>
            </w:r>
          </w:p>
          <w:p w:rsidR="00B2007E" w:rsidRDefault="00B2007E" w:rsidP="00B200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40.000 HHs in info</w:t>
            </w:r>
            <w:r w:rsidR="005E3BA9">
              <w:rPr>
                <w:rFonts w:asciiTheme="minorHAnsi" w:hAnsiTheme="minorHAnsi" w:cs="Arial"/>
              </w:rPr>
              <w:t xml:space="preserve">rmal camp between </w:t>
            </w:r>
            <w:proofErr w:type="spellStart"/>
            <w:r w:rsidR="005E3BA9">
              <w:rPr>
                <w:rFonts w:asciiTheme="minorHAnsi" w:hAnsiTheme="minorHAnsi" w:cs="Arial"/>
              </w:rPr>
              <w:t>Talafar</w:t>
            </w:r>
            <w:proofErr w:type="spellEnd"/>
            <w:r w:rsidR="005E3BA9">
              <w:rPr>
                <w:rFonts w:asciiTheme="minorHAnsi" w:hAnsiTheme="minorHAnsi" w:cs="Arial"/>
              </w:rPr>
              <w:t xml:space="preserve"> and potential for movement</w:t>
            </w:r>
            <w:r>
              <w:rPr>
                <w:rFonts w:asciiTheme="minorHAnsi" w:hAnsiTheme="minorHAnsi" w:cs="Arial"/>
              </w:rPr>
              <w:t xml:space="preserve"> South to </w:t>
            </w:r>
            <w:proofErr w:type="spellStart"/>
            <w:r>
              <w:rPr>
                <w:rFonts w:asciiTheme="minorHAnsi" w:hAnsiTheme="minorHAnsi" w:cs="Arial"/>
              </w:rPr>
              <w:t>Hammam</w:t>
            </w:r>
            <w:proofErr w:type="spellEnd"/>
            <w:r>
              <w:rPr>
                <w:rFonts w:asciiTheme="minorHAnsi" w:hAnsiTheme="minorHAnsi" w:cs="Arial"/>
              </w:rPr>
              <w:t xml:space="preserve"> Al-</w:t>
            </w:r>
            <w:proofErr w:type="spellStart"/>
            <w:r>
              <w:rPr>
                <w:rFonts w:asciiTheme="minorHAnsi" w:hAnsiTheme="minorHAnsi" w:cs="Arial"/>
              </w:rPr>
              <w:t>Alil</w:t>
            </w:r>
            <w:proofErr w:type="spellEnd"/>
            <w:r>
              <w:rPr>
                <w:rFonts w:asciiTheme="minorHAnsi" w:hAnsiTheme="minorHAnsi" w:cs="Arial"/>
              </w:rPr>
              <w:t xml:space="preserve"> camps </w:t>
            </w:r>
          </w:p>
          <w:p w:rsidR="00B2007E" w:rsidRDefault="00B2007E" w:rsidP="00CE2A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French Red Cross will be IHPF partner for working in that area</w:t>
            </w:r>
          </w:p>
          <w:p w:rsidR="005E3BA9" w:rsidRPr="005E3BA9" w:rsidRDefault="005E3BA9" w:rsidP="005E3B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Area will be analysed by cluster based on DTM info for allocating new areas to partners</w:t>
            </w:r>
          </w:p>
        </w:tc>
        <w:tc>
          <w:tcPr>
            <w:tcW w:w="4656" w:type="dxa"/>
            <w:shd w:val="clear" w:color="auto" w:fill="FFFFFF" w:themeFill="background1"/>
          </w:tcPr>
          <w:p w:rsidR="00B2007E" w:rsidRDefault="00B2007E" w:rsidP="00B2007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lastRenderedPageBreak/>
              <w:t>M</w:t>
            </w:r>
            <w:r w:rsidR="00CE2AD6">
              <w:t>i</w:t>
            </w:r>
            <w:r>
              <w:t>ssion East to coordinate with MEDAIR for kitchen sets</w:t>
            </w:r>
          </w:p>
          <w:p w:rsidR="00CE2AD6" w:rsidRDefault="00091971" w:rsidP="0009197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Laurence to communicate</w:t>
            </w:r>
            <w:r w:rsidR="00CE2AD6">
              <w:t xml:space="preserve"> to Food Cluster</w:t>
            </w:r>
            <w:r>
              <w:t xml:space="preserve"> </w:t>
            </w:r>
            <w:r>
              <w:lastRenderedPageBreak/>
              <w:t>need</w:t>
            </w:r>
          </w:p>
          <w:p w:rsidR="005E3BA9" w:rsidRDefault="005E3BA9" w:rsidP="0009197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Cluster to conduct Tel Afar mapping</w:t>
            </w:r>
          </w:p>
        </w:tc>
      </w:tr>
    </w:tbl>
    <w:p w:rsidR="005E3BA9" w:rsidRDefault="005E3BA9" w:rsidP="003222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4C5335" w:rsidRPr="002415F5" w:rsidRDefault="004C5335" w:rsidP="0032220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Next meeting</w:t>
      </w:r>
      <w:r w:rsidR="0063111E" w:rsidRPr="002415F5">
        <w:rPr>
          <w:rFonts w:asciiTheme="minorHAnsi" w:hAnsiTheme="minorHAnsi" w:cs="Arial"/>
          <w:b/>
        </w:rPr>
        <w:t>:</w:t>
      </w:r>
      <w:r w:rsidR="0063111E" w:rsidRPr="002415F5">
        <w:rPr>
          <w:rFonts w:asciiTheme="minorHAnsi" w:hAnsiTheme="minorHAnsi" w:cs="Arial"/>
        </w:rPr>
        <w:tab/>
      </w:r>
      <w:r w:rsidR="0063111E" w:rsidRPr="002415F5">
        <w:rPr>
          <w:rFonts w:asciiTheme="minorHAnsi" w:hAnsiTheme="minorHAnsi" w:cs="Arial"/>
        </w:rPr>
        <w:tab/>
      </w:r>
      <w:r w:rsidR="005E3BA9">
        <w:rPr>
          <w:rFonts w:asciiTheme="minorHAnsi" w:hAnsiTheme="minorHAnsi" w:cs="Arial"/>
        </w:rPr>
        <w:t>TBC</w:t>
      </w:r>
    </w:p>
    <w:p w:rsidR="00285BEE" w:rsidRPr="002415F5" w:rsidRDefault="00285BEE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5E3BA9" w:rsidRDefault="000064A4" w:rsidP="0032220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Minute rotation:</w:t>
      </w:r>
      <w:r w:rsidR="0063111E" w:rsidRPr="002415F5">
        <w:rPr>
          <w:rFonts w:asciiTheme="minorHAnsi" w:hAnsiTheme="minorHAnsi" w:cs="Arial"/>
        </w:rPr>
        <w:t xml:space="preserve"> </w:t>
      </w:r>
      <w:r w:rsidR="0063111E" w:rsidRPr="002415F5">
        <w:rPr>
          <w:rFonts w:asciiTheme="minorHAnsi" w:hAnsiTheme="minorHAnsi" w:cs="Arial"/>
        </w:rPr>
        <w:tab/>
      </w:r>
      <w:r w:rsidR="002415F5">
        <w:rPr>
          <w:rFonts w:asciiTheme="minorHAnsi" w:hAnsiTheme="minorHAnsi" w:cs="Arial"/>
        </w:rPr>
        <w:t>Completed – UNHCR, ACTED, PI</w:t>
      </w:r>
      <w:r w:rsidR="00173D01" w:rsidRPr="002415F5">
        <w:rPr>
          <w:rFonts w:asciiTheme="minorHAnsi" w:hAnsiTheme="minorHAnsi" w:cs="Arial"/>
        </w:rPr>
        <w:t>N</w:t>
      </w:r>
      <w:r w:rsidR="005E3BA9">
        <w:rPr>
          <w:rFonts w:asciiTheme="minorHAnsi" w:hAnsiTheme="minorHAnsi" w:cs="Arial"/>
        </w:rPr>
        <w:t xml:space="preserve">, </w:t>
      </w:r>
      <w:proofErr w:type="spellStart"/>
      <w:r w:rsidR="005E3BA9">
        <w:rPr>
          <w:rFonts w:asciiTheme="minorHAnsi" w:hAnsiTheme="minorHAnsi" w:cs="Arial"/>
        </w:rPr>
        <w:t>Tearfund</w:t>
      </w:r>
      <w:proofErr w:type="spellEnd"/>
      <w:r w:rsidR="005E3BA9">
        <w:rPr>
          <w:rFonts w:asciiTheme="minorHAnsi" w:hAnsiTheme="minorHAnsi" w:cs="Arial"/>
        </w:rPr>
        <w:t>, WHH, Mission East</w:t>
      </w:r>
    </w:p>
    <w:p w:rsidR="000064A4" w:rsidRPr="002415F5" w:rsidRDefault="005E3BA9" w:rsidP="005E3BA9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Upcoming </w:t>
      </w:r>
      <w:r w:rsidR="0032220F">
        <w:rPr>
          <w:rFonts w:asciiTheme="minorHAnsi" w:hAnsiTheme="minorHAnsi" w:cs="Arial"/>
        </w:rPr>
        <w:t>DORCAS.</w:t>
      </w:r>
      <w:r>
        <w:rPr>
          <w:rFonts w:asciiTheme="minorHAnsi" w:hAnsiTheme="minorHAnsi" w:cs="Arial"/>
        </w:rPr>
        <w:t xml:space="preserve"> DRC, </w:t>
      </w:r>
      <w:proofErr w:type="spellStart"/>
      <w:r>
        <w:rPr>
          <w:rFonts w:asciiTheme="minorHAnsi" w:hAnsiTheme="minorHAnsi" w:cs="Arial"/>
        </w:rPr>
        <w:t>Medair</w:t>
      </w:r>
      <w:proofErr w:type="spellEnd"/>
      <w:r>
        <w:rPr>
          <w:rFonts w:asciiTheme="minorHAnsi" w:hAnsiTheme="minorHAnsi" w:cs="Arial"/>
        </w:rPr>
        <w:t xml:space="preserve"> and REACH</w:t>
      </w:r>
    </w:p>
    <w:sectPr w:rsidR="000064A4" w:rsidRPr="002415F5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FFB" w:rsidRDefault="00AC0FFB" w:rsidP="00244D64">
      <w:r>
        <w:separator/>
      </w:r>
    </w:p>
    <w:p w:rsidR="00AC0FFB" w:rsidRDefault="00AC0FFB"/>
  </w:endnote>
  <w:endnote w:type="continuationSeparator" w:id="0">
    <w:p w:rsidR="00AC0FFB" w:rsidRDefault="00AC0FFB" w:rsidP="00244D64">
      <w:r>
        <w:continuationSeparator/>
      </w:r>
    </w:p>
    <w:p w:rsidR="00AC0FFB" w:rsidRDefault="00AC0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A76" w:rsidRDefault="00A96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A76" w:rsidRPr="001850E1" w:rsidRDefault="00A96A76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276F5C" w:rsidRDefault="00A96A76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08343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FB" w:rsidRDefault="00AC0FFB" w:rsidP="00244D64">
      <w:r>
        <w:separator/>
      </w:r>
    </w:p>
    <w:p w:rsidR="00AC0FFB" w:rsidRDefault="00AC0FFB"/>
  </w:footnote>
  <w:footnote w:type="continuationSeparator" w:id="0">
    <w:p w:rsidR="00AC0FFB" w:rsidRDefault="00AC0FFB" w:rsidP="00244D64">
      <w:r>
        <w:continuationSeparator/>
      </w:r>
    </w:p>
    <w:p w:rsidR="00AC0FFB" w:rsidRDefault="00AC0F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435969" w:rsidRDefault="00A96A76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C29A8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085D18">
      <w:rPr>
        <w:noProof/>
        <w:color w:val="026CB6"/>
      </w:rPr>
      <w:t>2</w:t>
    </w:r>
    <w:r w:rsidRPr="007D0ADC">
      <w:rPr>
        <w:color w:val="026CB6"/>
      </w:rPr>
      <w:fldChar w:fldCharType="end"/>
    </w:r>
  </w:p>
  <w:p w:rsidR="00A96A76" w:rsidRDefault="00A96A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Default="00A96A76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4DA6"/>
    <w:multiLevelType w:val="hybridMultilevel"/>
    <w:tmpl w:val="2EA61120"/>
    <w:lvl w:ilvl="0" w:tplc="03BA2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00B"/>
    <w:multiLevelType w:val="hybridMultilevel"/>
    <w:tmpl w:val="8FFC2C92"/>
    <w:lvl w:ilvl="0" w:tplc="B852BE06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1354F"/>
    <w:multiLevelType w:val="hybridMultilevel"/>
    <w:tmpl w:val="CD3E4898"/>
    <w:lvl w:ilvl="0" w:tplc="F9A6FCC4">
      <w:start w:val="4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C0A0D9A"/>
    <w:multiLevelType w:val="hybridMultilevel"/>
    <w:tmpl w:val="D3E8F1B4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2B25"/>
    <w:multiLevelType w:val="hybridMultilevel"/>
    <w:tmpl w:val="FD8A4C8E"/>
    <w:lvl w:ilvl="0" w:tplc="03BA2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22BC9"/>
    <w:multiLevelType w:val="hybridMultilevel"/>
    <w:tmpl w:val="527026B6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F005E"/>
    <w:multiLevelType w:val="hybridMultilevel"/>
    <w:tmpl w:val="D6E0F0D4"/>
    <w:lvl w:ilvl="0" w:tplc="18C250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E149F7"/>
    <w:multiLevelType w:val="hybridMultilevel"/>
    <w:tmpl w:val="D4EAACCC"/>
    <w:lvl w:ilvl="0" w:tplc="FB6E615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845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5D18"/>
    <w:rsid w:val="00086C00"/>
    <w:rsid w:val="000873AC"/>
    <w:rsid w:val="00090545"/>
    <w:rsid w:val="00090A23"/>
    <w:rsid w:val="00091323"/>
    <w:rsid w:val="00091534"/>
    <w:rsid w:val="00091822"/>
    <w:rsid w:val="00091971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C9D"/>
    <w:rsid w:val="000B3378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347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8D2"/>
    <w:rsid w:val="00217A4C"/>
    <w:rsid w:val="00217D4F"/>
    <w:rsid w:val="002200AF"/>
    <w:rsid w:val="0022032D"/>
    <w:rsid w:val="002206D7"/>
    <w:rsid w:val="0022266B"/>
    <w:rsid w:val="00223FEE"/>
    <w:rsid w:val="00225B54"/>
    <w:rsid w:val="00225C94"/>
    <w:rsid w:val="00226433"/>
    <w:rsid w:val="00226EF8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6B9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D3A"/>
    <w:rsid w:val="003218BB"/>
    <w:rsid w:val="0032220F"/>
    <w:rsid w:val="003229F2"/>
    <w:rsid w:val="003235C1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8B9"/>
    <w:rsid w:val="003449DE"/>
    <w:rsid w:val="00345354"/>
    <w:rsid w:val="003467BD"/>
    <w:rsid w:val="00346C06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4EF"/>
    <w:rsid w:val="00360B9A"/>
    <w:rsid w:val="0036289E"/>
    <w:rsid w:val="003641E7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12A8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832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71E"/>
    <w:rsid w:val="005E0115"/>
    <w:rsid w:val="005E0372"/>
    <w:rsid w:val="005E1597"/>
    <w:rsid w:val="005E1C7F"/>
    <w:rsid w:val="005E3BA9"/>
    <w:rsid w:val="005E4187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4F50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6624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71F"/>
    <w:rsid w:val="006437FF"/>
    <w:rsid w:val="006444F4"/>
    <w:rsid w:val="00644E51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7D8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6D6D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4FC1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65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A81"/>
    <w:rsid w:val="00780BB1"/>
    <w:rsid w:val="00781293"/>
    <w:rsid w:val="007816E7"/>
    <w:rsid w:val="00782880"/>
    <w:rsid w:val="00782A5F"/>
    <w:rsid w:val="00782EB9"/>
    <w:rsid w:val="00783166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E44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627"/>
    <w:rsid w:val="00952AC1"/>
    <w:rsid w:val="00952BF5"/>
    <w:rsid w:val="009536F4"/>
    <w:rsid w:val="00955431"/>
    <w:rsid w:val="00957A68"/>
    <w:rsid w:val="009600D2"/>
    <w:rsid w:val="0096098C"/>
    <w:rsid w:val="00960DA9"/>
    <w:rsid w:val="0096190F"/>
    <w:rsid w:val="00962C3F"/>
    <w:rsid w:val="00962DCE"/>
    <w:rsid w:val="009632F5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26B"/>
    <w:rsid w:val="0098574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6A76"/>
    <w:rsid w:val="00A970F0"/>
    <w:rsid w:val="00AA001A"/>
    <w:rsid w:val="00AA0176"/>
    <w:rsid w:val="00AA0272"/>
    <w:rsid w:val="00AA0F01"/>
    <w:rsid w:val="00AA1F61"/>
    <w:rsid w:val="00AA3272"/>
    <w:rsid w:val="00AA422B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28B2"/>
    <w:rsid w:val="00AB3366"/>
    <w:rsid w:val="00AB37E4"/>
    <w:rsid w:val="00AB4F2A"/>
    <w:rsid w:val="00AB6711"/>
    <w:rsid w:val="00AB6E80"/>
    <w:rsid w:val="00AB7A19"/>
    <w:rsid w:val="00AC015F"/>
    <w:rsid w:val="00AC0434"/>
    <w:rsid w:val="00AC0FFB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07E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27D5C"/>
    <w:rsid w:val="00B307FD"/>
    <w:rsid w:val="00B317E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1C23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6B46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AD6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26BC"/>
    <w:rsid w:val="00DD384B"/>
    <w:rsid w:val="00DD5E9D"/>
    <w:rsid w:val="00DD7635"/>
    <w:rsid w:val="00DD7775"/>
    <w:rsid w:val="00DD7785"/>
    <w:rsid w:val="00DD7CDC"/>
    <w:rsid w:val="00DE0322"/>
    <w:rsid w:val="00DE0944"/>
    <w:rsid w:val="00DE274A"/>
    <w:rsid w:val="00DE2D56"/>
    <w:rsid w:val="00DE385A"/>
    <w:rsid w:val="00DE3FDF"/>
    <w:rsid w:val="00DE53D9"/>
    <w:rsid w:val="00DE6CD1"/>
    <w:rsid w:val="00DE78AC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4251"/>
    <w:rsid w:val="00E04393"/>
    <w:rsid w:val="00E04A1A"/>
    <w:rsid w:val="00E04C89"/>
    <w:rsid w:val="00E06378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197A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68DC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E1B3AF-8E73-4636-BD28-10386839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01E0BB-80CD-4B74-8D22-D484998F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126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Laurence West</cp:lastModifiedBy>
  <cp:revision>12</cp:revision>
  <cp:lastPrinted>2016-02-21T10:04:00Z</cp:lastPrinted>
  <dcterms:created xsi:type="dcterms:W3CDTF">2017-06-06T07:50:00Z</dcterms:created>
  <dcterms:modified xsi:type="dcterms:W3CDTF">2017-06-07T16:34:00Z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