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E37F" w14:textId="45E4A7A7" w:rsidR="00774041" w:rsidRDefault="00774041" w:rsidP="00774041">
      <w:pPr>
        <w:pStyle w:val="Heading3"/>
        <w:spacing w:before="0"/>
        <w:jc w:val="center"/>
      </w:pPr>
      <w:r>
        <w:t xml:space="preserve">Global </w:t>
      </w:r>
      <w:r w:rsidR="00792A51">
        <w:t>Shelter C</w:t>
      </w:r>
      <w:r>
        <w:t xml:space="preserve">luster </w:t>
      </w:r>
      <w:r w:rsidR="00361C35">
        <w:t xml:space="preserve">Shelter Projects </w:t>
      </w:r>
      <w:r w:rsidR="00792A51">
        <w:t>W</w:t>
      </w:r>
      <w:r>
        <w:t xml:space="preserve">orking </w:t>
      </w:r>
      <w:r w:rsidR="00792A51">
        <w:t>G</w:t>
      </w:r>
      <w:r>
        <w:t>roup</w:t>
      </w:r>
    </w:p>
    <w:p w14:paraId="408AD084" w14:textId="5D794540" w:rsidR="00B600D7" w:rsidRDefault="00893239" w:rsidP="00B600D7">
      <w:pPr>
        <w:pStyle w:val="Heading3"/>
        <w:spacing w:before="0"/>
        <w:jc w:val="center"/>
      </w:pPr>
      <w:r>
        <w:t>Dial in call</w:t>
      </w:r>
      <w:r w:rsidR="00B021D8">
        <w:t xml:space="preserve"> </w:t>
      </w:r>
      <w:r w:rsidR="00361C35">
        <w:t>2</w:t>
      </w:r>
      <w:r w:rsidR="00467AF6">
        <w:t>8</w:t>
      </w:r>
      <w:r w:rsidR="00B021D8">
        <w:t xml:space="preserve"> </w:t>
      </w:r>
      <w:r w:rsidR="0077467A">
        <w:t>July</w:t>
      </w:r>
      <w:bookmarkStart w:id="0" w:name="_GoBack"/>
      <w:bookmarkEnd w:id="0"/>
      <w:r w:rsidR="003E1EA6">
        <w:t xml:space="preserve"> 201</w:t>
      </w:r>
      <w:r w:rsidR="00467AF6">
        <w:t>7</w:t>
      </w:r>
    </w:p>
    <w:p w14:paraId="6AB6F0DE" w14:textId="286E3145" w:rsidR="00B600D7" w:rsidRDefault="00B600D7" w:rsidP="00B600D7">
      <w:pPr>
        <w:pStyle w:val="Heading3"/>
        <w:spacing w:before="0"/>
        <w:jc w:val="center"/>
      </w:pPr>
      <w:r>
        <w:t>Meeting minutes</w:t>
      </w:r>
    </w:p>
    <w:p w14:paraId="4E103D3E" w14:textId="77777777" w:rsidR="00DE3731" w:rsidRDefault="00DE3731" w:rsidP="003E1EA6">
      <w:pPr>
        <w:spacing w:after="0"/>
        <w:rPr>
          <w:rFonts w:eastAsia="Times New Roman"/>
          <w:b/>
          <w:bCs/>
        </w:rPr>
      </w:pPr>
    </w:p>
    <w:p w14:paraId="413B0890" w14:textId="117B7649" w:rsidR="002211DF" w:rsidRDefault="002211DF" w:rsidP="003E1EA6">
      <w:pPr>
        <w:spacing w:after="0"/>
        <w:rPr>
          <w:rFonts w:eastAsia="Times New Roman"/>
          <w:b/>
          <w:bCs/>
        </w:rPr>
      </w:pPr>
      <w:r>
        <w:rPr>
          <w:rFonts w:eastAsia="Times New Roman"/>
          <w:b/>
          <w:bCs/>
        </w:rPr>
        <w:t>Date</w:t>
      </w:r>
      <w:r w:rsidR="006961C4">
        <w:rPr>
          <w:rFonts w:eastAsia="Times New Roman"/>
          <w:b/>
          <w:bCs/>
        </w:rPr>
        <w:t xml:space="preserve"> and venue</w:t>
      </w:r>
      <w:r>
        <w:rPr>
          <w:rFonts w:eastAsia="Times New Roman"/>
          <w:b/>
          <w:bCs/>
        </w:rPr>
        <w:t xml:space="preserve">: </w:t>
      </w:r>
      <w:r w:rsidR="00361C35">
        <w:rPr>
          <w:rFonts w:eastAsia="Times New Roman"/>
        </w:rPr>
        <w:t>2</w:t>
      </w:r>
      <w:r w:rsidR="000A52DB">
        <w:rPr>
          <w:rFonts w:eastAsia="Times New Roman"/>
        </w:rPr>
        <w:t xml:space="preserve">8 </w:t>
      </w:r>
      <w:r w:rsidR="00361C35">
        <w:rPr>
          <w:rFonts w:eastAsia="Times New Roman"/>
        </w:rPr>
        <w:t>July</w:t>
      </w:r>
      <w:r w:rsidRPr="002211DF">
        <w:rPr>
          <w:rFonts w:eastAsia="Times New Roman"/>
        </w:rPr>
        <w:t>, 201</w:t>
      </w:r>
      <w:r w:rsidR="000A52DB">
        <w:rPr>
          <w:rFonts w:eastAsia="Times New Roman"/>
        </w:rPr>
        <w:t>7</w:t>
      </w:r>
      <w:r w:rsidR="006961C4">
        <w:rPr>
          <w:rFonts w:eastAsia="Times New Roman"/>
        </w:rPr>
        <w:t xml:space="preserve"> – </w:t>
      </w:r>
      <w:r w:rsidR="00361C35">
        <w:rPr>
          <w:rFonts w:eastAsia="Times New Roman"/>
        </w:rPr>
        <w:t>IOM and d</w:t>
      </w:r>
      <w:r w:rsidR="00893239">
        <w:rPr>
          <w:rFonts w:eastAsia="Times New Roman"/>
        </w:rPr>
        <w:t>ial in call</w:t>
      </w:r>
      <w:r w:rsidR="00B021D8">
        <w:rPr>
          <w:rFonts w:eastAsia="Times New Roman"/>
        </w:rPr>
        <w:t>, 13:00-14:00</w:t>
      </w:r>
      <w:r w:rsidR="00893239">
        <w:rPr>
          <w:rFonts w:eastAsia="Times New Roman"/>
        </w:rPr>
        <w:t xml:space="preserve"> CE</w:t>
      </w:r>
      <w:r w:rsidR="00361C35">
        <w:rPr>
          <w:rFonts w:eastAsia="Times New Roman"/>
        </w:rPr>
        <w:t>S</w:t>
      </w:r>
      <w:r w:rsidR="00893239">
        <w:rPr>
          <w:rFonts w:eastAsia="Times New Roman"/>
        </w:rPr>
        <w:t>T</w:t>
      </w:r>
    </w:p>
    <w:p w14:paraId="4ECADCD7" w14:textId="77777777" w:rsidR="00F35D63" w:rsidRDefault="00F35D63" w:rsidP="003E1EA6">
      <w:pPr>
        <w:spacing w:after="0"/>
        <w:rPr>
          <w:rFonts w:eastAsia="Times New Roman"/>
          <w:b/>
          <w:bCs/>
        </w:rPr>
      </w:pPr>
    </w:p>
    <w:p w14:paraId="1A2DF2C3" w14:textId="77777777" w:rsidR="00F35D63" w:rsidRPr="00B021D8" w:rsidRDefault="003E1EA6" w:rsidP="003E1EA6">
      <w:pPr>
        <w:spacing w:after="0"/>
        <w:rPr>
          <w:rFonts w:eastAsia="Times New Roman"/>
          <w:lang w:val="en-US"/>
        </w:rPr>
      </w:pPr>
      <w:r w:rsidRPr="00B021D8">
        <w:rPr>
          <w:rFonts w:eastAsia="Times New Roman"/>
          <w:b/>
          <w:bCs/>
          <w:lang w:val="en-US"/>
        </w:rPr>
        <w:t>Participants:</w:t>
      </w:r>
      <w:r w:rsidRPr="00B021D8">
        <w:rPr>
          <w:rFonts w:eastAsia="Times New Roman"/>
          <w:lang w:val="en-US"/>
        </w:rPr>
        <w:t xml:space="preserve"> </w:t>
      </w:r>
    </w:p>
    <w:p w14:paraId="64280FA2" w14:textId="16B76C92" w:rsidR="00F35D63" w:rsidRPr="00074A69" w:rsidRDefault="00E55CD3" w:rsidP="003E1EA6">
      <w:pPr>
        <w:spacing w:after="0"/>
        <w:rPr>
          <w:rFonts w:eastAsia="Times New Roman"/>
        </w:rPr>
      </w:pPr>
      <w:r w:rsidRPr="00074A69">
        <w:rPr>
          <w:rFonts w:eastAsia="Times New Roman"/>
        </w:rPr>
        <w:t>Alberto Piccioli (IOM)</w:t>
      </w:r>
      <w:r w:rsidR="003E1EA6" w:rsidRPr="00074A69">
        <w:t>,</w:t>
      </w:r>
      <w:r w:rsidRPr="00074A69">
        <w:rPr>
          <w:rFonts w:eastAsia="Times New Roman"/>
        </w:rPr>
        <w:tab/>
      </w:r>
      <w:r w:rsidR="00361C35" w:rsidRPr="00074A69">
        <w:rPr>
          <w:rFonts w:eastAsia="Times New Roman"/>
        </w:rPr>
        <w:tab/>
      </w:r>
      <w:r w:rsidR="00361C35" w:rsidRPr="00074A69">
        <w:rPr>
          <w:rFonts w:eastAsia="Times New Roman"/>
        </w:rPr>
        <w:tab/>
      </w:r>
      <w:r w:rsidR="00361C35" w:rsidRPr="00074A69">
        <w:rPr>
          <w:rFonts w:eastAsia="Times New Roman"/>
        </w:rPr>
        <w:tab/>
      </w:r>
      <w:r w:rsidR="00893239" w:rsidRPr="00074A69">
        <w:rPr>
          <w:rFonts w:eastAsia="Times New Roman"/>
        </w:rPr>
        <w:t>Miguel Urquia (UNHCR),</w:t>
      </w:r>
      <w:r w:rsidR="00F35D63" w:rsidRPr="00074A69">
        <w:rPr>
          <w:rFonts w:eastAsia="Times New Roman"/>
        </w:rPr>
        <w:tab/>
      </w:r>
      <w:r w:rsidR="006961C4" w:rsidRPr="00074A69">
        <w:rPr>
          <w:rFonts w:eastAsia="Times New Roman"/>
        </w:rPr>
        <w:t xml:space="preserve"> </w:t>
      </w:r>
    </w:p>
    <w:p w14:paraId="727CBBB6" w14:textId="0EFF2961" w:rsidR="008A1426" w:rsidRDefault="00893239" w:rsidP="003E1EA6">
      <w:pPr>
        <w:spacing w:after="0"/>
        <w:rPr>
          <w:rFonts w:eastAsia="Times New Roman"/>
        </w:rPr>
      </w:pPr>
      <w:r w:rsidRPr="00893239">
        <w:rPr>
          <w:rFonts w:eastAsia="Times New Roman"/>
        </w:rPr>
        <w:t xml:space="preserve">Joseph Ashmore (IOM), </w:t>
      </w:r>
      <w:r w:rsidRPr="00893239">
        <w:rPr>
          <w:rFonts w:eastAsia="Times New Roman"/>
        </w:rPr>
        <w:tab/>
      </w:r>
      <w:r w:rsidR="008A1426">
        <w:rPr>
          <w:rFonts w:eastAsia="Times New Roman"/>
        </w:rPr>
        <w:tab/>
      </w:r>
      <w:r w:rsidR="008A1426">
        <w:rPr>
          <w:rFonts w:eastAsia="Times New Roman"/>
        </w:rPr>
        <w:tab/>
      </w:r>
      <w:r>
        <w:rPr>
          <w:rFonts w:eastAsia="Times New Roman"/>
        </w:rPr>
        <w:tab/>
      </w:r>
      <w:r w:rsidR="00B021D8" w:rsidRPr="00893239">
        <w:rPr>
          <w:rFonts w:eastAsia="Times New Roman"/>
        </w:rPr>
        <w:t>Charles Parrack (</w:t>
      </w:r>
      <w:proofErr w:type="spellStart"/>
      <w:r w:rsidR="00B021D8" w:rsidRPr="00893239">
        <w:rPr>
          <w:rFonts w:eastAsia="Times New Roman"/>
        </w:rPr>
        <w:t>Cendep</w:t>
      </w:r>
      <w:proofErr w:type="spellEnd"/>
      <w:r w:rsidR="00B021D8" w:rsidRPr="00893239">
        <w:rPr>
          <w:rFonts w:eastAsia="Times New Roman"/>
        </w:rPr>
        <w:t>)</w:t>
      </w:r>
      <w:r>
        <w:rPr>
          <w:rFonts w:eastAsia="Times New Roman"/>
        </w:rPr>
        <w:t>,</w:t>
      </w:r>
      <w:r>
        <w:rPr>
          <w:rFonts w:eastAsia="Times New Roman"/>
        </w:rPr>
        <w:tab/>
      </w:r>
      <w:r>
        <w:rPr>
          <w:rFonts w:eastAsia="Times New Roman"/>
        </w:rPr>
        <w:tab/>
      </w:r>
      <w:r>
        <w:rPr>
          <w:rFonts w:eastAsia="Times New Roman"/>
        </w:rPr>
        <w:tab/>
      </w:r>
    </w:p>
    <w:p w14:paraId="3029CDD9" w14:textId="121F9985" w:rsidR="00F35D63" w:rsidRPr="00893239" w:rsidRDefault="00361C35" w:rsidP="003E1EA6">
      <w:pPr>
        <w:spacing w:after="0"/>
        <w:rPr>
          <w:rFonts w:eastAsia="Times New Roman"/>
        </w:rPr>
      </w:pPr>
      <w:r w:rsidRPr="00893239">
        <w:rPr>
          <w:rFonts w:eastAsia="Times New Roman"/>
        </w:rPr>
        <w:t>Jake Zarins (Habitat for Humanity)</w:t>
      </w:r>
      <w:r>
        <w:rPr>
          <w:rFonts w:eastAsia="Times New Roman"/>
        </w:rPr>
        <w:t>,</w:t>
      </w:r>
      <w:r>
        <w:rPr>
          <w:rFonts w:eastAsia="Times New Roman"/>
        </w:rPr>
        <w:tab/>
      </w:r>
      <w:r>
        <w:rPr>
          <w:rFonts w:eastAsia="Times New Roman"/>
        </w:rPr>
        <w:tab/>
      </w:r>
      <w:r>
        <w:t>Eddie Argenal</w:t>
      </w:r>
      <w:r w:rsidR="00B021D8" w:rsidRPr="00893239">
        <w:t xml:space="preserve"> (</w:t>
      </w:r>
      <w:r>
        <w:t>USAID/OFDA</w:t>
      </w:r>
      <w:r w:rsidR="00B021D8" w:rsidRPr="00893239">
        <w:t>)</w:t>
      </w:r>
      <w:r w:rsidR="0082344C" w:rsidRPr="00893239">
        <w:t>.</w:t>
      </w:r>
    </w:p>
    <w:p w14:paraId="29F90350" w14:textId="65602A0D" w:rsidR="00D46FC5" w:rsidRPr="00893239" w:rsidRDefault="00D46FC5" w:rsidP="003E1EA6">
      <w:pPr>
        <w:spacing w:after="0"/>
        <w:rPr>
          <w:rFonts w:eastAsia="Times New Roman"/>
        </w:rPr>
      </w:pPr>
    </w:p>
    <w:p w14:paraId="68C45E93" w14:textId="6490BD1F" w:rsidR="003E1EA6" w:rsidRDefault="003E1EA6" w:rsidP="003E1EA6">
      <w:pPr>
        <w:spacing w:after="0"/>
        <w:rPr>
          <w:rFonts w:eastAsia="Times New Roman"/>
        </w:rPr>
      </w:pPr>
      <w:r w:rsidRPr="00893239">
        <w:rPr>
          <w:b/>
          <w:bCs/>
        </w:rPr>
        <w:t>Apologies:</w:t>
      </w:r>
      <w:r w:rsidR="003B2710" w:rsidRPr="00893239">
        <w:t xml:space="preserve"> </w:t>
      </w:r>
      <w:r w:rsidR="00361C35" w:rsidRPr="00893239">
        <w:t xml:space="preserve">Sandra </w:t>
      </w:r>
      <w:proofErr w:type="spellStart"/>
      <w:r w:rsidR="00361C35" w:rsidRPr="00893239">
        <w:t>d’Urzo</w:t>
      </w:r>
      <w:proofErr w:type="spellEnd"/>
      <w:r w:rsidR="00361C35" w:rsidRPr="00893239">
        <w:t xml:space="preserve"> (IFRC)</w:t>
      </w:r>
      <w:r w:rsidR="00893239" w:rsidRPr="00893239">
        <w:rPr>
          <w:rFonts w:eastAsia="Times New Roman"/>
        </w:rPr>
        <w:t xml:space="preserve">, </w:t>
      </w:r>
      <w:r w:rsidR="00361C35">
        <w:rPr>
          <w:rFonts w:eastAsia="Times New Roman"/>
        </w:rPr>
        <w:t>Tom Newby (CARE)</w:t>
      </w:r>
      <w:r w:rsidR="006961C4" w:rsidRPr="00893239">
        <w:rPr>
          <w:rFonts w:eastAsia="Times New Roman"/>
        </w:rPr>
        <w:t>.</w:t>
      </w:r>
    </w:p>
    <w:p w14:paraId="31C89037" w14:textId="77777777" w:rsidR="0014095C" w:rsidRDefault="0014095C" w:rsidP="003E1EA6">
      <w:pPr>
        <w:spacing w:after="0"/>
        <w:rPr>
          <w:rFonts w:eastAsia="Times New Roman"/>
        </w:rPr>
      </w:pPr>
    </w:p>
    <w:p w14:paraId="5D24D26E" w14:textId="7DB28D11" w:rsidR="000A52DB" w:rsidRPr="000A52DB" w:rsidRDefault="000A52DB" w:rsidP="000A52DB">
      <w:pPr>
        <w:pStyle w:val="Heading3"/>
      </w:pPr>
      <w:r>
        <w:t>Agenda</w:t>
      </w:r>
    </w:p>
    <w:p w14:paraId="68A9BEE5" w14:textId="7288780E" w:rsidR="000A52DB" w:rsidRPr="000A52DB" w:rsidRDefault="000A52DB" w:rsidP="000A52DB">
      <w:pPr>
        <w:spacing w:after="0"/>
        <w:rPr>
          <w:rFonts w:eastAsia="Times New Roman"/>
        </w:rPr>
      </w:pPr>
      <w:r w:rsidRPr="000A52DB">
        <w:rPr>
          <w:rFonts w:eastAsia="Times New Roman"/>
        </w:rPr>
        <w:t xml:space="preserve">- </w:t>
      </w:r>
      <w:r w:rsidR="00361C35">
        <w:rPr>
          <w:rFonts w:eastAsia="Times New Roman"/>
        </w:rPr>
        <w:t>Continuation of working group</w:t>
      </w:r>
    </w:p>
    <w:p w14:paraId="530D3779" w14:textId="3D4F92E7" w:rsidR="000A52DB" w:rsidRPr="000A52DB" w:rsidRDefault="000A52DB" w:rsidP="000A52DB">
      <w:pPr>
        <w:spacing w:after="0"/>
        <w:rPr>
          <w:rFonts w:eastAsia="Times New Roman"/>
        </w:rPr>
      </w:pPr>
      <w:r w:rsidRPr="000A52DB">
        <w:rPr>
          <w:rFonts w:eastAsia="Times New Roman"/>
        </w:rPr>
        <w:t xml:space="preserve">- </w:t>
      </w:r>
      <w:r w:rsidR="00361C35">
        <w:rPr>
          <w:rFonts w:eastAsia="Times New Roman"/>
        </w:rPr>
        <w:t>Dissemination options</w:t>
      </w:r>
    </w:p>
    <w:p w14:paraId="3D160675" w14:textId="0C594813" w:rsidR="000A52DB" w:rsidRPr="000A52DB" w:rsidRDefault="000A52DB" w:rsidP="000A52DB">
      <w:pPr>
        <w:spacing w:after="0"/>
        <w:rPr>
          <w:rFonts w:eastAsia="Times New Roman"/>
        </w:rPr>
      </w:pPr>
      <w:r w:rsidRPr="000A52DB">
        <w:rPr>
          <w:rFonts w:eastAsia="Times New Roman"/>
        </w:rPr>
        <w:t xml:space="preserve">- </w:t>
      </w:r>
      <w:r w:rsidR="00361C35">
        <w:rPr>
          <w:rFonts w:eastAsia="Times New Roman"/>
        </w:rPr>
        <w:t>How to best promote Shelter Projects</w:t>
      </w:r>
    </w:p>
    <w:p w14:paraId="110286C1" w14:textId="08F1AE1A" w:rsidR="000A52DB" w:rsidRPr="000A52DB" w:rsidRDefault="000A52DB" w:rsidP="000A52DB">
      <w:pPr>
        <w:spacing w:after="0"/>
        <w:rPr>
          <w:rFonts w:eastAsia="Times New Roman"/>
        </w:rPr>
      </w:pPr>
      <w:r w:rsidRPr="000A52DB">
        <w:rPr>
          <w:rFonts w:eastAsia="Times New Roman"/>
        </w:rPr>
        <w:t xml:space="preserve">- </w:t>
      </w:r>
      <w:r w:rsidR="00361C35">
        <w:rPr>
          <w:rFonts w:eastAsia="Times New Roman"/>
        </w:rPr>
        <w:t>Field workshops</w:t>
      </w:r>
    </w:p>
    <w:p w14:paraId="28F86232" w14:textId="2D655E27" w:rsidR="000A52DB" w:rsidRPr="000A52DB" w:rsidRDefault="000A52DB" w:rsidP="000A52DB">
      <w:pPr>
        <w:spacing w:after="0"/>
        <w:rPr>
          <w:rFonts w:eastAsia="Times New Roman"/>
        </w:rPr>
      </w:pPr>
      <w:r w:rsidRPr="000A52DB">
        <w:rPr>
          <w:rFonts w:eastAsia="Times New Roman"/>
        </w:rPr>
        <w:t xml:space="preserve">- </w:t>
      </w:r>
      <w:r w:rsidR="00361C35">
        <w:rPr>
          <w:rFonts w:eastAsia="Times New Roman"/>
        </w:rPr>
        <w:t>Time line and responsibilities leading to 2017-2018 edition</w:t>
      </w:r>
    </w:p>
    <w:p w14:paraId="73CAABC0" w14:textId="5BDBE7F6" w:rsidR="000A52DB" w:rsidRDefault="000A52DB" w:rsidP="000A52DB">
      <w:pPr>
        <w:spacing w:after="0"/>
        <w:rPr>
          <w:rFonts w:eastAsia="Times New Roman"/>
        </w:rPr>
      </w:pPr>
      <w:r w:rsidRPr="000A52DB">
        <w:rPr>
          <w:rFonts w:eastAsia="Times New Roman"/>
        </w:rPr>
        <w:t>- AOB</w:t>
      </w:r>
    </w:p>
    <w:p w14:paraId="45DAB678" w14:textId="77777777" w:rsidR="000A52DB" w:rsidRDefault="000A52DB" w:rsidP="00B021D8">
      <w:pPr>
        <w:pStyle w:val="Heading3"/>
      </w:pPr>
    </w:p>
    <w:p w14:paraId="08ED6593" w14:textId="25D1BF1C" w:rsidR="00B021D8" w:rsidRDefault="00893239" w:rsidP="00B021D8">
      <w:pPr>
        <w:pStyle w:val="Heading3"/>
      </w:pPr>
      <w:r>
        <w:t>Actions</w:t>
      </w:r>
    </w:p>
    <w:p w14:paraId="7A8B73AD" w14:textId="533559EB" w:rsidR="001B1A42" w:rsidRDefault="008A1426" w:rsidP="001B1A42">
      <w:pPr>
        <w:spacing w:after="0"/>
        <w:rPr>
          <w:rFonts w:ascii="Calibri" w:hAnsi="Calibri"/>
        </w:rPr>
      </w:pPr>
      <w:r>
        <w:rPr>
          <w:rFonts w:ascii="Calibri" w:hAnsi="Calibri"/>
        </w:rPr>
        <w:t xml:space="preserve">- </w:t>
      </w:r>
      <w:r w:rsidR="001B1A42" w:rsidRPr="001B1A42">
        <w:rPr>
          <w:rFonts w:ascii="Calibri" w:hAnsi="Calibri"/>
          <w:b/>
          <w:color w:val="FF0000"/>
        </w:rPr>
        <w:t>DECISION</w:t>
      </w:r>
      <w:r w:rsidR="001B1A42" w:rsidRPr="00F6281A">
        <w:rPr>
          <w:rFonts w:ascii="Calibri" w:hAnsi="Calibri"/>
        </w:rPr>
        <w:t xml:space="preserve">: </w:t>
      </w:r>
      <w:r w:rsidR="00F6281A">
        <w:rPr>
          <w:rFonts w:ascii="Calibri" w:hAnsi="Calibri"/>
        </w:rPr>
        <w:t>W</w:t>
      </w:r>
      <w:r w:rsidR="001B1A42">
        <w:rPr>
          <w:rFonts w:ascii="Calibri" w:hAnsi="Calibri"/>
        </w:rPr>
        <w:t xml:space="preserve">orking group members to discuss who should lead the next edition of Shelter Projects. </w:t>
      </w:r>
      <w:r w:rsidR="001B1A42" w:rsidRPr="00023B48">
        <w:rPr>
          <w:rFonts w:ascii="Calibri" w:hAnsi="Calibri"/>
          <w:i/>
        </w:rPr>
        <w:t>Any volunteers?</w:t>
      </w:r>
    </w:p>
    <w:p w14:paraId="67D1F129" w14:textId="16FEE085" w:rsidR="001B1A42" w:rsidRDefault="001B1A42" w:rsidP="001B1A42">
      <w:pPr>
        <w:spacing w:after="0"/>
        <w:rPr>
          <w:rFonts w:ascii="Calibri" w:hAnsi="Calibri"/>
        </w:rPr>
      </w:pPr>
      <w:r>
        <w:rPr>
          <w:rFonts w:ascii="Calibri" w:hAnsi="Calibri"/>
        </w:rPr>
        <w:t xml:space="preserve">- </w:t>
      </w:r>
      <w:r w:rsidRPr="001B1A42">
        <w:rPr>
          <w:rFonts w:ascii="Calibri" w:hAnsi="Calibri"/>
          <w:b/>
          <w:color w:val="FF0000"/>
        </w:rPr>
        <w:t>ACTION</w:t>
      </w:r>
      <w:r>
        <w:rPr>
          <w:rFonts w:ascii="Calibri" w:hAnsi="Calibri"/>
        </w:rPr>
        <w:t>: once the funding is confirmed, the Working Group should change name and deliverables.</w:t>
      </w:r>
    </w:p>
    <w:p w14:paraId="297A82A0" w14:textId="2AB9C194" w:rsidR="001B1A42" w:rsidRDefault="001B1A42" w:rsidP="001B1A42">
      <w:pPr>
        <w:spacing w:after="0"/>
        <w:rPr>
          <w:rFonts w:ascii="Calibri" w:hAnsi="Calibri"/>
        </w:rPr>
      </w:pPr>
      <w:r>
        <w:rPr>
          <w:rFonts w:ascii="Calibri" w:hAnsi="Calibri"/>
        </w:rPr>
        <w:t xml:space="preserve">- </w:t>
      </w:r>
      <w:r w:rsidRPr="001B1A42">
        <w:rPr>
          <w:rFonts w:ascii="Calibri" w:hAnsi="Calibri"/>
          <w:b/>
          <w:color w:val="FF0000"/>
        </w:rPr>
        <w:t>ACTION</w:t>
      </w:r>
      <w:r>
        <w:rPr>
          <w:rFonts w:ascii="Calibri" w:hAnsi="Calibri"/>
        </w:rPr>
        <w:t xml:space="preserve">: </w:t>
      </w:r>
      <w:r w:rsidR="00F6281A">
        <w:rPr>
          <w:rFonts w:ascii="Calibri" w:hAnsi="Calibri"/>
        </w:rPr>
        <w:t xml:space="preserve">Working group to </w:t>
      </w:r>
      <w:r>
        <w:rPr>
          <w:rFonts w:ascii="Calibri" w:hAnsi="Calibri"/>
        </w:rPr>
        <w:t>advocate for space in the agenda of the Global Shelter Cluster Meeting in October.</w:t>
      </w:r>
    </w:p>
    <w:p w14:paraId="7C1D9C37" w14:textId="4B114723" w:rsidR="001B1A42" w:rsidRDefault="001B1A42" w:rsidP="001B1A42">
      <w:pPr>
        <w:spacing w:after="0"/>
        <w:rPr>
          <w:rFonts w:ascii="Calibri" w:hAnsi="Calibri"/>
        </w:rPr>
      </w:pPr>
      <w:r>
        <w:rPr>
          <w:rFonts w:ascii="Calibri" w:hAnsi="Calibri"/>
        </w:rPr>
        <w:t xml:space="preserve">- </w:t>
      </w:r>
      <w:r w:rsidRPr="001B1A42">
        <w:rPr>
          <w:rFonts w:ascii="Calibri" w:hAnsi="Calibri"/>
          <w:b/>
          <w:color w:val="FF0000"/>
        </w:rPr>
        <w:t>ACTION</w:t>
      </w:r>
      <w:r>
        <w:rPr>
          <w:rFonts w:ascii="Calibri" w:hAnsi="Calibri"/>
        </w:rPr>
        <w:t>: smaller group (incl. IOM, Charles, Eddie) to draft methodology for the collection of longitudinal case studies, and share with the larger group</w:t>
      </w:r>
      <w:r w:rsidR="007833F7">
        <w:rPr>
          <w:rFonts w:ascii="Calibri" w:hAnsi="Calibri"/>
        </w:rPr>
        <w:t xml:space="preserve">. </w:t>
      </w:r>
      <w:r w:rsidR="00074A69" w:rsidRPr="00074A69">
        <w:rPr>
          <w:rFonts w:ascii="Calibri" w:hAnsi="Calibri"/>
        </w:rPr>
        <w:t>T</w:t>
      </w:r>
      <w:r w:rsidR="007833F7" w:rsidRPr="00074A69">
        <w:rPr>
          <w:rFonts w:ascii="Calibri" w:hAnsi="Calibri"/>
        </w:rPr>
        <w:t>his will be kick</w:t>
      </w:r>
      <w:r w:rsidR="00074A69" w:rsidRPr="00074A69">
        <w:rPr>
          <w:rFonts w:ascii="Calibri" w:hAnsi="Calibri"/>
        </w:rPr>
        <w:t>-</w:t>
      </w:r>
      <w:r w:rsidR="007833F7" w:rsidRPr="00074A69">
        <w:rPr>
          <w:rFonts w:ascii="Calibri" w:hAnsi="Calibri"/>
        </w:rPr>
        <w:t>started with google doc to look at formats for short (3 page) case studies (note current proposal does not include longitudinal case studies or publication of case studies.)</w:t>
      </w:r>
    </w:p>
    <w:p w14:paraId="18D3A960" w14:textId="0B15865E" w:rsidR="001B1A42" w:rsidRDefault="001B1A42" w:rsidP="001B1A42">
      <w:pPr>
        <w:spacing w:after="0"/>
        <w:rPr>
          <w:rFonts w:ascii="Calibri" w:hAnsi="Calibri"/>
        </w:rPr>
      </w:pPr>
      <w:r>
        <w:rPr>
          <w:rFonts w:ascii="Calibri" w:hAnsi="Calibri"/>
        </w:rPr>
        <w:t xml:space="preserve">- </w:t>
      </w:r>
      <w:r w:rsidRPr="001B1A42">
        <w:rPr>
          <w:rFonts w:ascii="Calibri" w:hAnsi="Calibri"/>
          <w:b/>
          <w:color w:val="FF0000"/>
        </w:rPr>
        <w:t>ACTION</w:t>
      </w:r>
      <w:r>
        <w:rPr>
          <w:rFonts w:ascii="Calibri" w:hAnsi="Calibri"/>
        </w:rPr>
        <w:t>: IOM, UNHCR and IFRC to meet in early September to discuss options for the country workshops.</w:t>
      </w:r>
    </w:p>
    <w:p w14:paraId="28E4215D" w14:textId="28E5F423" w:rsidR="001B1A42" w:rsidRPr="001B1A42" w:rsidRDefault="001B1A42" w:rsidP="001B1A42">
      <w:pPr>
        <w:spacing w:after="0"/>
        <w:rPr>
          <w:rFonts w:ascii="Calibri" w:hAnsi="Calibri"/>
        </w:rPr>
      </w:pPr>
      <w:r>
        <w:rPr>
          <w:rFonts w:ascii="Calibri" w:hAnsi="Calibri"/>
        </w:rPr>
        <w:t xml:space="preserve">- </w:t>
      </w:r>
      <w:r w:rsidRPr="001B1A42">
        <w:rPr>
          <w:rFonts w:ascii="Calibri" w:hAnsi="Calibri"/>
          <w:b/>
          <w:color w:val="FF0000"/>
        </w:rPr>
        <w:t>ACTION</w:t>
      </w:r>
      <w:r>
        <w:rPr>
          <w:rFonts w:ascii="Calibri" w:hAnsi="Calibri"/>
        </w:rPr>
        <w:t>: Eddie to contact PCI for potential interest in contributing with study on settlement approaches in Haiti and Mexico.</w:t>
      </w:r>
    </w:p>
    <w:p w14:paraId="72EA75CB" w14:textId="705D381D" w:rsidR="00361C35" w:rsidRDefault="00361C35" w:rsidP="00361C35">
      <w:pPr>
        <w:pStyle w:val="Heading3"/>
      </w:pPr>
      <w:r>
        <w:t>Discussion</w:t>
      </w:r>
    </w:p>
    <w:p w14:paraId="7580AF48" w14:textId="70E2F216" w:rsidR="00942ACB" w:rsidRDefault="00CC7019" w:rsidP="00F6281A">
      <w:pPr>
        <w:pStyle w:val="ListParagraph"/>
        <w:numPr>
          <w:ilvl w:val="0"/>
          <w:numId w:val="25"/>
        </w:numPr>
        <w:rPr>
          <w:lang w:eastAsia="ja-JP"/>
        </w:rPr>
      </w:pPr>
      <w:r w:rsidRPr="00023B48">
        <w:rPr>
          <w:u w:val="single"/>
          <w:lang w:eastAsia="ja-JP"/>
        </w:rPr>
        <w:t>Background</w:t>
      </w:r>
      <w:r>
        <w:rPr>
          <w:lang w:eastAsia="ja-JP"/>
        </w:rPr>
        <w:t>: IOM has applied to funding from OFDA for the promotion and dissemination of Shelter Projects, including printing, postage, translations, launch events, in-country workshops.</w:t>
      </w:r>
      <w:r w:rsidR="007833F7">
        <w:rPr>
          <w:lang w:eastAsia="ja-JP"/>
        </w:rPr>
        <w:t xml:space="preserve"> </w:t>
      </w:r>
      <w:r w:rsidR="007833F7" w:rsidRPr="00074A69">
        <w:rPr>
          <w:b/>
          <w:lang w:eastAsia="ja-JP"/>
        </w:rPr>
        <w:t>The project is for a limited amount of funds and scope focussed on promoting existing editions rather than development of new content. Any additional activities for the working group will require significant additional support (including time commitment and in kind).</w:t>
      </w:r>
    </w:p>
    <w:p w14:paraId="60351B17" w14:textId="46735EE0" w:rsidR="00361C35" w:rsidRDefault="00CC7019" w:rsidP="00F6281A">
      <w:pPr>
        <w:pStyle w:val="ListParagraph"/>
        <w:numPr>
          <w:ilvl w:val="0"/>
          <w:numId w:val="25"/>
        </w:numPr>
        <w:rPr>
          <w:lang w:eastAsia="ja-JP"/>
        </w:rPr>
      </w:pPr>
      <w:r>
        <w:rPr>
          <w:lang w:eastAsia="ja-JP"/>
        </w:rPr>
        <w:lastRenderedPageBreak/>
        <w:t xml:space="preserve">Possibility to include in Shelter Projects </w:t>
      </w:r>
      <w:r w:rsidRPr="00023B48">
        <w:rPr>
          <w:u w:val="single"/>
          <w:lang w:eastAsia="ja-JP"/>
        </w:rPr>
        <w:t>more opinion pieces and updates</w:t>
      </w:r>
      <w:r>
        <w:rPr>
          <w:lang w:eastAsia="ja-JP"/>
        </w:rPr>
        <w:t xml:space="preserve"> on relevant areas of work in shelter and settlements, although not in the book/publication itself but in the platform/website. </w:t>
      </w:r>
      <w:r w:rsidRPr="00942ACB">
        <w:rPr>
          <w:b/>
          <w:lang w:eastAsia="ja-JP"/>
        </w:rPr>
        <w:t>DECISION</w:t>
      </w:r>
      <w:r>
        <w:rPr>
          <w:lang w:eastAsia="ja-JP"/>
        </w:rPr>
        <w:t>: t</w:t>
      </w:r>
      <w:r w:rsidR="00023B48">
        <w:rPr>
          <w:lang w:eastAsia="ja-JP"/>
        </w:rPr>
        <w:t>his shall be</w:t>
      </w:r>
      <w:r>
        <w:rPr>
          <w:lang w:eastAsia="ja-JP"/>
        </w:rPr>
        <w:t xml:space="preserve"> discussed in coordination with the State of Humanita</w:t>
      </w:r>
      <w:r w:rsidR="00942ACB">
        <w:rPr>
          <w:lang w:eastAsia="ja-JP"/>
        </w:rPr>
        <w:t>r</w:t>
      </w:r>
      <w:r>
        <w:rPr>
          <w:lang w:eastAsia="ja-JP"/>
        </w:rPr>
        <w:t>ian Shelter and Settlements initiative, to avoid duplication.</w:t>
      </w:r>
    </w:p>
    <w:p w14:paraId="49ABD64E" w14:textId="18474C28" w:rsidR="008A7C68" w:rsidRPr="00074A69" w:rsidRDefault="008A7C68" w:rsidP="00F6281A">
      <w:pPr>
        <w:pStyle w:val="ListParagraph"/>
        <w:numPr>
          <w:ilvl w:val="0"/>
          <w:numId w:val="25"/>
        </w:numPr>
        <w:rPr>
          <w:lang w:eastAsia="ja-JP"/>
        </w:rPr>
      </w:pPr>
      <w:r w:rsidRPr="00074A69">
        <w:rPr>
          <w:lang w:eastAsia="ja-JP"/>
        </w:rPr>
        <w:t xml:space="preserve">In general, the </w:t>
      </w:r>
      <w:r w:rsidRPr="00074A69">
        <w:rPr>
          <w:u w:val="single"/>
          <w:lang w:eastAsia="ja-JP"/>
        </w:rPr>
        <w:t>interface between Shelter Projects and State of Humanitarian Shelter</w:t>
      </w:r>
      <w:r w:rsidRPr="00074A69">
        <w:rPr>
          <w:lang w:eastAsia="ja-JP"/>
        </w:rPr>
        <w:t xml:space="preserve"> should be defined, and the respective </w:t>
      </w:r>
      <w:r w:rsidR="000B6149" w:rsidRPr="00074A69">
        <w:rPr>
          <w:lang w:eastAsia="ja-JP"/>
        </w:rPr>
        <w:t>objectives clarified.</w:t>
      </w:r>
      <w:r w:rsidR="007833F7" w:rsidRPr="00074A69">
        <w:rPr>
          <w:lang w:eastAsia="ja-JP"/>
        </w:rPr>
        <w:t xml:space="preserve"> This </w:t>
      </w:r>
      <w:r w:rsidR="00074A69" w:rsidRPr="00074A69">
        <w:rPr>
          <w:lang w:eastAsia="ja-JP"/>
        </w:rPr>
        <w:t xml:space="preserve">will </w:t>
      </w:r>
      <w:r w:rsidR="007833F7" w:rsidRPr="00074A69">
        <w:rPr>
          <w:lang w:eastAsia="ja-JP"/>
        </w:rPr>
        <w:t>take some time to clarify as the first edition of the document is developed</w:t>
      </w:r>
      <w:r w:rsidR="00074A69" w:rsidRPr="00074A69">
        <w:rPr>
          <w:lang w:eastAsia="ja-JP"/>
        </w:rPr>
        <w:t>.</w:t>
      </w:r>
    </w:p>
    <w:p w14:paraId="74C5FA5E" w14:textId="0CC13DF1" w:rsidR="00CC7019" w:rsidRDefault="00CC7019" w:rsidP="00F6281A">
      <w:pPr>
        <w:pStyle w:val="ListParagraph"/>
        <w:numPr>
          <w:ilvl w:val="0"/>
          <w:numId w:val="25"/>
        </w:numPr>
        <w:rPr>
          <w:lang w:eastAsia="ja-JP"/>
        </w:rPr>
      </w:pPr>
      <w:r w:rsidRPr="00023B48">
        <w:rPr>
          <w:u w:val="single"/>
          <w:lang w:eastAsia="ja-JP"/>
        </w:rPr>
        <w:t>Longitudinal case studies</w:t>
      </w:r>
      <w:r>
        <w:rPr>
          <w:lang w:eastAsia="ja-JP"/>
        </w:rPr>
        <w:t xml:space="preserve">: there is significant interest in developing </w:t>
      </w:r>
      <w:r w:rsidR="00023B48">
        <w:rPr>
          <w:lang w:eastAsia="ja-JP"/>
        </w:rPr>
        <w:t>longitudinal case studies</w:t>
      </w:r>
      <w:r>
        <w:rPr>
          <w:lang w:eastAsia="ja-JP"/>
        </w:rPr>
        <w:t xml:space="preserve"> among the group, although these are not directly tied to deliverables in the upcoming </w:t>
      </w:r>
      <w:r w:rsidR="00023B48">
        <w:rPr>
          <w:lang w:eastAsia="ja-JP"/>
        </w:rPr>
        <w:t xml:space="preserve">OFDA project (to be confirmed), though they </w:t>
      </w:r>
      <w:r w:rsidR="00942ACB">
        <w:rPr>
          <w:lang w:eastAsia="ja-JP"/>
        </w:rPr>
        <w:t>can be linked to the country workshops. The longitudinal case studies could be focused on locations (where there are several existing case studies / documented projects) or by type of response, for instance (and therefor</w:t>
      </w:r>
      <w:r w:rsidR="00023B48">
        <w:rPr>
          <w:lang w:eastAsia="ja-JP"/>
        </w:rPr>
        <w:t>e</w:t>
      </w:r>
      <w:r w:rsidR="00942ACB">
        <w:rPr>
          <w:lang w:eastAsia="ja-JP"/>
        </w:rPr>
        <w:t xml:space="preserve"> across multiple locations). </w:t>
      </w:r>
      <w:r w:rsidR="00942ACB" w:rsidRPr="008A7C68">
        <w:rPr>
          <w:b/>
          <w:lang w:eastAsia="ja-JP"/>
        </w:rPr>
        <w:t>DECISION</w:t>
      </w:r>
      <w:r w:rsidR="00942ACB">
        <w:rPr>
          <w:lang w:eastAsia="ja-JP"/>
        </w:rPr>
        <w:t>: start by drafting a methodology for these case studies.</w:t>
      </w:r>
    </w:p>
    <w:p w14:paraId="358C73C1" w14:textId="46D038B6" w:rsidR="00942ACB" w:rsidRDefault="00942ACB" w:rsidP="00F6281A">
      <w:pPr>
        <w:pStyle w:val="ListParagraph"/>
        <w:numPr>
          <w:ilvl w:val="0"/>
          <w:numId w:val="25"/>
        </w:numPr>
        <w:rPr>
          <w:lang w:eastAsia="ja-JP"/>
        </w:rPr>
      </w:pPr>
      <w:r w:rsidRPr="00023B48">
        <w:rPr>
          <w:u w:val="single"/>
          <w:lang w:eastAsia="ja-JP"/>
        </w:rPr>
        <w:t>Website and search function</w:t>
      </w:r>
      <w:r>
        <w:rPr>
          <w:lang w:eastAsia="ja-JP"/>
        </w:rPr>
        <w:t xml:space="preserve"> can be further improved in between editions, to make navigation and user-friendliness better. </w:t>
      </w:r>
    </w:p>
    <w:p w14:paraId="089AFA4E" w14:textId="6C720F4E" w:rsidR="00942ACB" w:rsidRDefault="00942ACB" w:rsidP="00F6281A">
      <w:pPr>
        <w:pStyle w:val="ListParagraph"/>
        <w:numPr>
          <w:ilvl w:val="0"/>
          <w:numId w:val="25"/>
        </w:numPr>
        <w:rPr>
          <w:lang w:eastAsia="ja-JP"/>
        </w:rPr>
      </w:pPr>
      <w:r w:rsidRPr="00023B48">
        <w:rPr>
          <w:u w:val="single"/>
          <w:lang w:eastAsia="ja-JP"/>
        </w:rPr>
        <w:t>Issue of engaging small, local, NGOs</w:t>
      </w:r>
      <w:r>
        <w:rPr>
          <w:lang w:eastAsia="ja-JP"/>
        </w:rPr>
        <w:t xml:space="preserve"> in the publication. Both for reasons of scale of the projects and capacity and resources to work on the case studies write-up, projects from smaller NGOs are often harder to include. Country workshops and dedicated time from project consultants </w:t>
      </w:r>
      <w:r w:rsidR="00023B48">
        <w:rPr>
          <w:lang w:eastAsia="ja-JP"/>
        </w:rPr>
        <w:t>and/</w:t>
      </w:r>
      <w:r>
        <w:rPr>
          <w:lang w:eastAsia="ja-JP"/>
        </w:rPr>
        <w:t>or working group members could help address this challenge.</w:t>
      </w:r>
    </w:p>
    <w:p w14:paraId="01E5F221" w14:textId="144A1619" w:rsidR="00942ACB" w:rsidRDefault="00942ACB" w:rsidP="00F6281A">
      <w:pPr>
        <w:pStyle w:val="ListParagraph"/>
        <w:numPr>
          <w:ilvl w:val="0"/>
          <w:numId w:val="25"/>
        </w:numPr>
        <w:rPr>
          <w:lang w:eastAsia="ja-JP"/>
        </w:rPr>
      </w:pPr>
      <w:r w:rsidRPr="00023B48">
        <w:rPr>
          <w:u w:val="single"/>
          <w:lang w:eastAsia="ja-JP"/>
        </w:rPr>
        <w:t>Two country workshops</w:t>
      </w:r>
      <w:r>
        <w:rPr>
          <w:lang w:eastAsia="ja-JP"/>
        </w:rPr>
        <w:t xml:space="preserve">: these need to be defined along with the four </w:t>
      </w:r>
      <w:r w:rsidR="007833F7">
        <w:rPr>
          <w:lang w:eastAsia="ja-JP"/>
        </w:rPr>
        <w:t xml:space="preserve">additional </w:t>
      </w:r>
      <w:r>
        <w:rPr>
          <w:lang w:eastAsia="ja-JP"/>
        </w:rPr>
        <w:t>workshops</w:t>
      </w:r>
      <w:r w:rsidR="007833F7">
        <w:rPr>
          <w:lang w:eastAsia="ja-JP"/>
        </w:rPr>
        <w:t xml:space="preserve"> (IFRC / UNHCR)</w:t>
      </w:r>
      <w:r>
        <w:rPr>
          <w:lang w:eastAsia="ja-JP"/>
        </w:rPr>
        <w:t xml:space="preserve"> funded by the GSC ECHO grant. </w:t>
      </w:r>
      <w:r w:rsidRPr="008A7C68">
        <w:rPr>
          <w:b/>
          <w:lang w:eastAsia="ja-JP"/>
        </w:rPr>
        <w:t>DECISION</w:t>
      </w:r>
      <w:r>
        <w:rPr>
          <w:lang w:eastAsia="ja-JP"/>
        </w:rPr>
        <w:t>: objectives, messaging, format and locations should be further discussed and defined.</w:t>
      </w:r>
      <w:r w:rsidR="007833F7">
        <w:rPr>
          <w:lang w:eastAsia="ja-JP"/>
        </w:rPr>
        <w:t xml:space="preserve"> </w:t>
      </w:r>
    </w:p>
    <w:p w14:paraId="7E9C8A20" w14:textId="710E5EB1" w:rsidR="008A7C68" w:rsidRDefault="008A7C68" w:rsidP="00F6281A">
      <w:pPr>
        <w:pStyle w:val="ListParagraph"/>
        <w:numPr>
          <w:ilvl w:val="0"/>
          <w:numId w:val="25"/>
        </w:numPr>
        <w:rPr>
          <w:lang w:eastAsia="ja-JP"/>
        </w:rPr>
      </w:pPr>
      <w:r>
        <w:rPr>
          <w:lang w:eastAsia="ja-JP"/>
        </w:rPr>
        <w:t xml:space="preserve">Deciding </w:t>
      </w:r>
      <w:r w:rsidRPr="00023B48">
        <w:rPr>
          <w:u w:val="single"/>
          <w:lang w:eastAsia="ja-JP"/>
        </w:rPr>
        <w:t>who should lead the next edition</w:t>
      </w:r>
      <w:r>
        <w:rPr>
          <w:lang w:eastAsia="ja-JP"/>
        </w:rPr>
        <w:t xml:space="preserve"> of Shelter Projects is a key step in kick-starting activities. Alternatives are to continue with IOM because of consolidated experience or, instead, to </w:t>
      </w:r>
      <w:proofErr w:type="gramStart"/>
      <w:r>
        <w:rPr>
          <w:lang w:eastAsia="ja-JP"/>
        </w:rPr>
        <w:t>open up</w:t>
      </w:r>
      <w:proofErr w:type="gramEnd"/>
      <w:r>
        <w:rPr>
          <w:lang w:eastAsia="ja-JP"/>
        </w:rPr>
        <w:t xml:space="preserve"> to other interested organisation(s) to promote the collaborative nature of the project. </w:t>
      </w:r>
      <w:r w:rsidRPr="008A7C68">
        <w:rPr>
          <w:b/>
          <w:lang w:eastAsia="ja-JP"/>
        </w:rPr>
        <w:t>DECISION</w:t>
      </w:r>
      <w:r>
        <w:rPr>
          <w:lang w:eastAsia="ja-JP"/>
        </w:rPr>
        <w:t>: working group members should openly discuss this and identify the lead agency.</w:t>
      </w:r>
    </w:p>
    <w:p w14:paraId="57878E69" w14:textId="58C64758" w:rsidR="008A7C68" w:rsidRDefault="008A7C68" w:rsidP="00F6281A">
      <w:pPr>
        <w:pStyle w:val="ListParagraph"/>
        <w:numPr>
          <w:ilvl w:val="0"/>
          <w:numId w:val="25"/>
        </w:numPr>
        <w:rPr>
          <w:lang w:eastAsia="ja-JP"/>
        </w:rPr>
      </w:pPr>
      <w:r>
        <w:rPr>
          <w:lang w:eastAsia="ja-JP"/>
        </w:rPr>
        <w:t xml:space="preserve">The case studies </w:t>
      </w:r>
      <w:r w:rsidRPr="00023B48">
        <w:rPr>
          <w:u w:val="single"/>
          <w:lang w:eastAsia="ja-JP"/>
        </w:rPr>
        <w:t xml:space="preserve">collection process could be spread out </w:t>
      </w:r>
      <w:r>
        <w:rPr>
          <w:lang w:eastAsia="ja-JP"/>
        </w:rPr>
        <w:t>and start earlier. On one hand, this can prove challenging because no hard deadlines are attached to contributions, on the other though, it can allow more time and to use opportunities of receiving inputs from more contributors who might be busy at a later stage.</w:t>
      </w:r>
    </w:p>
    <w:p w14:paraId="4DC6406E" w14:textId="6EC20B7C" w:rsidR="000B6149" w:rsidRPr="00361C35" w:rsidRDefault="000B6149" w:rsidP="00023B48">
      <w:pPr>
        <w:pStyle w:val="ListParagraph"/>
        <w:numPr>
          <w:ilvl w:val="0"/>
          <w:numId w:val="25"/>
        </w:numPr>
        <w:rPr>
          <w:lang w:eastAsia="ja-JP"/>
        </w:rPr>
      </w:pPr>
      <w:r w:rsidRPr="00023B48">
        <w:rPr>
          <w:u w:val="single"/>
          <w:lang w:eastAsia="ja-JP"/>
        </w:rPr>
        <w:t>Cross-case analysis</w:t>
      </w:r>
      <w:r>
        <w:rPr>
          <w:lang w:eastAsia="ja-JP"/>
        </w:rPr>
        <w:t xml:space="preserve">: this remains an interesting work, though </w:t>
      </w:r>
      <w:r w:rsidR="00023B48">
        <w:rPr>
          <w:lang w:eastAsia="ja-JP"/>
        </w:rPr>
        <w:t xml:space="preserve">it </w:t>
      </w:r>
      <w:r>
        <w:rPr>
          <w:lang w:eastAsia="ja-JP"/>
        </w:rPr>
        <w:t>has proven challenging for a variety of reasons. The interim phase between editions could be used to further explore opportunities to work on such analysis (e.g., on the contributing factors for “success” and “failure” of shelter projects).</w:t>
      </w:r>
    </w:p>
    <w:p w14:paraId="2E243ECA" w14:textId="77777777" w:rsidR="008A1426" w:rsidRDefault="008A1426" w:rsidP="008A1426">
      <w:pPr>
        <w:spacing w:after="0" w:line="240" w:lineRule="auto"/>
        <w:jc w:val="center"/>
        <w:rPr>
          <w:b/>
          <w:i/>
          <w:lang w:val="en-US" w:eastAsia="en-GB"/>
        </w:rPr>
      </w:pPr>
    </w:p>
    <w:p w14:paraId="6AF277CA" w14:textId="77777777" w:rsidR="00361C35" w:rsidRDefault="00361C35" w:rsidP="008A1426">
      <w:pPr>
        <w:spacing w:after="0" w:line="240" w:lineRule="auto"/>
        <w:jc w:val="center"/>
        <w:rPr>
          <w:b/>
          <w:i/>
          <w:lang w:val="en-US" w:eastAsia="en-GB"/>
        </w:rPr>
      </w:pPr>
    </w:p>
    <w:p w14:paraId="49B73C89" w14:textId="002EF28C" w:rsidR="00026417" w:rsidRPr="00792A51" w:rsidRDefault="00B90D21" w:rsidP="008A1426">
      <w:pPr>
        <w:spacing w:after="0" w:line="240" w:lineRule="auto"/>
        <w:jc w:val="center"/>
      </w:pPr>
      <w:r w:rsidRPr="00893239">
        <w:rPr>
          <w:b/>
          <w:i/>
          <w:lang w:val="en-US" w:eastAsia="en-GB"/>
        </w:rPr>
        <w:t xml:space="preserve">Next </w:t>
      </w:r>
      <w:r w:rsidR="003C3C1E" w:rsidRPr="00893239">
        <w:rPr>
          <w:b/>
          <w:i/>
          <w:lang w:val="en-US" w:eastAsia="en-GB"/>
        </w:rPr>
        <w:t>meeting</w:t>
      </w:r>
      <w:r w:rsidR="00792A51" w:rsidRPr="00893239">
        <w:rPr>
          <w:b/>
          <w:i/>
          <w:lang w:val="en-US" w:eastAsia="en-GB"/>
        </w:rPr>
        <w:t xml:space="preserve"> to be held in </w:t>
      </w:r>
      <w:r w:rsidR="00361C35">
        <w:rPr>
          <w:b/>
          <w:i/>
          <w:lang w:val="en-US" w:eastAsia="en-GB"/>
        </w:rPr>
        <w:t>September (TBC)</w:t>
      </w:r>
      <w:r w:rsidR="008A1426">
        <w:rPr>
          <w:b/>
          <w:i/>
          <w:lang w:val="en-US" w:eastAsia="en-GB"/>
        </w:rPr>
        <w:t>.</w:t>
      </w:r>
    </w:p>
    <w:sectPr w:rsidR="00026417" w:rsidRPr="00792A51" w:rsidSect="00F2687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FCA4" w14:textId="77777777" w:rsidR="00B66028" w:rsidRDefault="00B66028" w:rsidP="0032379A">
      <w:pPr>
        <w:spacing w:after="0" w:line="240" w:lineRule="auto"/>
      </w:pPr>
      <w:r>
        <w:separator/>
      </w:r>
    </w:p>
  </w:endnote>
  <w:endnote w:type="continuationSeparator" w:id="0">
    <w:p w14:paraId="2F77EAF6" w14:textId="77777777" w:rsidR="00B66028" w:rsidRDefault="00B66028"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14:paraId="38682EC5" w14:textId="5F5333EE" w:rsidR="00954FE1" w:rsidRDefault="00954FE1">
        <w:pPr>
          <w:pStyle w:val="Footer"/>
          <w:jc w:val="right"/>
        </w:pPr>
        <w:r>
          <w:fldChar w:fldCharType="begin"/>
        </w:r>
        <w:r>
          <w:instrText xml:space="preserve"> PAGE   \* MERGEFORMAT </w:instrText>
        </w:r>
        <w:r>
          <w:fldChar w:fldCharType="separate"/>
        </w:r>
        <w:r w:rsidR="0077467A">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4E92" w14:textId="77777777" w:rsidR="00B66028" w:rsidRDefault="00B66028" w:rsidP="0032379A">
      <w:pPr>
        <w:spacing w:after="0" w:line="240" w:lineRule="auto"/>
      </w:pPr>
      <w:r>
        <w:separator/>
      </w:r>
    </w:p>
  </w:footnote>
  <w:footnote w:type="continuationSeparator" w:id="0">
    <w:p w14:paraId="44E3E964" w14:textId="77777777" w:rsidR="00B66028" w:rsidRDefault="00B66028"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FD6C" w14:textId="77777777" w:rsidR="00954FE1" w:rsidRDefault="00954FE1" w:rsidP="0058748F">
    <w:pPr>
      <w:pStyle w:val="Header"/>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63A859E2">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58748F">
    <w:pPr>
      <w:pStyle w:val="Header"/>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58748F">
    <w:pPr>
      <w:pStyle w:val="Header"/>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767B7"/>
    <w:multiLevelType w:val="hybridMultilevel"/>
    <w:tmpl w:val="0302CD90"/>
    <w:lvl w:ilvl="0" w:tplc="0E32E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20"/>
  </w:num>
  <w:num w:numId="5">
    <w:abstractNumId w:val="0"/>
  </w:num>
  <w:num w:numId="6">
    <w:abstractNumId w:val="24"/>
  </w:num>
  <w:num w:numId="7">
    <w:abstractNumId w:val="19"/>
  </w:num>
  <w:num w:numId="8">
    <w:abstractNumId w:val="22"/>
  </w:num>
  <w:num w:numId="9">
    <w:abstractNumId w:val="2"/>
  </w:num>
  <w:num w:numId="10">
    <w:abstractNumId w:val="1"/>
  </w:num>
  <w:num w:numId="11">
    <w:abstractNumId w:val="15"/>
  </w:num>
  <w:num w:numId="12">
    <w:abstractNumId w:val="6"/>
  </w:num>
  <w:num w:numId="13">
    <w:abstractNumId w:val="14"/>
  </w:num>
  <w:num w:numId="14">
    <w:abstractNumId w:val="9"/>
  </w:num>
  <w:num w:numId="15">
    <w:abstractNumId w:val="5"/>
  </w:num>
  <w:num w:numId="16">
    <w:abstractNumId w:val="16"/>
  </w:num>
  <w:num w:numId="17">
    <w:abstractNumId w:val="12"/>
  </w:num>
  <w:num w:numId="18">
    <w:abstractNumId w:val="21"/>
  </w:num>
  <w:num w:numId="19">
    <w:abstractNumId w:val="7"/>
  </w:num>
  <w:num w:numId="20">
    <w:abstractNumId w:val="17"/>
  </w:num>
  <w:num w:numId="21">
    <w:abstractNumId w:val="11"/>
  </w:num>
  <w:num w:numId="22">
    <w:abstractNumId w:val="18"/>
  </w:num>
  <w:num w:numId="23">
    <w:abstractNumId w:val="23"/>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4D7B"/>
    <w:rsid w:val="000065D2"/>
    <w:rsid w:val="000110AC"/>
    <w:rsid w:val="0001293E"/>
    <w:rsid w:val="00015443"/>
    <w:rsid w:val="00015DC5"/>
    <w:rsid w:val="00022932"/>
    <w:rsid w:val="00022F2C"/>
    <w:rsid w:val="00023B48"/>
    <w:rsid w:val="00026417"/>
    <w:rsid w:val="00041BA9"/>
    <w:rsid w:val="00054679"/>
    <w:rsid w:val="000662C0"/>
    <w:rsid w:val="00074A69"/>
    <w:rsid w:val="000759D7"/>
    <w:rsid w:val="000771A1"/>
    <w:rsid w:val="0009014F"/>
    <w:rsid w:val="000960E3"/>
    <w:rsid w:val="0009642B"/>
    <w:rsid w:val="000A52DB"/>
    <w:rsid w:val="000B1B31"/>
    <w:rsid w:val="000B32CF"/>
    <w:rsid w:val="000B6149"/>
    <w:rsid w:val="000C1D43"/>
    <w:rsid w:val="000D6E3B"/>
    <w:rsid w:val="000D763F"/>
    <w:rsid w:val="000E37B0"/>
    <w:rsid w:val="000E3807"/>
    <w:rsid w:val="000F571B"/>
    <w:rsid w:val="00100653"/>
    <w:rsid w:val="001248DC"/>
    <w:rsid w:val="00125DB5"/>
    <w:rsid w:val="001325BB"/>
    <w:rsid w:val="00133BD3"/>
    <w:rsid w:val="00133D73"/>
    <w:rsid w:val="0014095C"/>
    <w:rsid w:val="00140ABF"/>
    <w:rsid w:val="00142FDD"/>
    <w:rsid w:val="0014622A"/>
    <w:rsid w:val="001463DF"/>
    <w:rsid w:val="00150C67"/>
    <w:rsid w:val="00153A14"/>
    <w:rsid w:val="00160E9A"/>
    <w:rsid w:val="001738E9"/>
    <w:rsid w:val="001801A8"/>
    <w:rsid w:val="00183B30"/>
    <w:rsid w:val="00191146"/>
    <w:rsid w:val="00195A90"/>
    <w:rsid w:val="00197771"/>
    <w:rsid w:val="001A07CC"/>
    <w:rsid w:val="001A7966"/>
    <w:rsid w:val="001B0439"/>
    <w:rsid w:val="001B1A42"/>
    <w:rsid w:val="001B69BF"/>
    <w:rsid w:val="001C6D4B"/>
    <w:rsid w:val="001C730B"/>
    <w:rsid w:val="001E15AE"/>
    <w:rsid w:val="001F1CD0"/>
    <w:rsid w:val="00205E1B"/>
    <w:rsid w:val="002152AC"/>
    <w:rsid w:val="002157A9"/>
    <w:rsid w:val="00217169"/>
    <w:rsid w:val="002211DF"/>
    <w:rsid w:val="00225296"/>
    <w:rsid w:val="00233103"/>
    <w:rsid w:val="002358C3"/>
    <w:rsid w:val="00237B79"/>
    <w:rsid w:val="00237EB3"/>
    <w:rsid w:val="0024063B"/>
    <w:rsid w:val="002426EF"/>
    <w:rsid w:val="002673D5"/>
    <w:rsid w:val="00273C76"/>
    <w:rsid w:val="00273D31"/>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359AA"/>
    <w:rsid w:val="00344B1A"/>
    <w:rsid w:val="00361C35"/>
    <w:rsid w:val="00362F66"/>
    <w:rsid w:val="003703C6"/>
    <w:rsid w:val="00371142"/>
    <w:rsid w:val="003818D0"/>
    <w:rsid w:val="003866D2"/>
    <w:rsid w:val="0038766F"/>
    <w:rsid w:val="00392EBB"/>
    <w:rsid w:val="00395EE3"/>
    <w:rsid w:val="003A0487"/>
    <w:rsid w:val="003A1607"/>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67AF6"/>
    <w:rsid w:val="004723B0"/>
    <w:rsid w:val="004753E8"/>
    <w:rsid w:val="004867DD"/>
    <w:rsid w:val="00496B44"/>
    <w:rsid w:val="004A220E"/>
    <w:rsid w:val="004A4A70"/>
    <w:rsid w:val="004A74A0"/>
    <w:rsid w:val="004B01D6"/>
    <w:rsid w:val="004B47D8"/>
    <w:rsid w:val="004C607F"/>
    <w:rsid w:val="004D2053"/>
    <w:rsid w:val="004E2274"/>
    <w:rsid w:val="004E2361"/>
    <w:rsid w:val="004E3CF9"/>
    <w:rsid w:val="004F2542"/>
    <w:rsid w:val="00504BCF"/>
    <w:rsid w:val="00506955"/>
    <w:rsid w:val="00506F62"/>
    <w:rsid w:val="005122A5"/>
    <w:rsid w:val="005135FC"/>
    <w:rsid w:val="0051425E"/>
    <w:rsid w:val="00517631"/>
    <w:rsid w:val="00550D92"/>
    <w:rsid w:val="005541CB"/>
    <w:rsid w:val="00554DC4"/>
    <w:rsid w:val="00563E2A"/>
    <w:rsid w:val="005704F2"/>
    <w:rsid w:val="00571F7F"/>
    <w:rsid w:val="005735B0"/>
    <w:rsid w:val="00576EF9"/>
    <w:rsid w:val="00582091"/>
    <w:rsid w:val="00584BA3"/>
    <w:rsid w:val="00586C2F"/>
    <w:rsid w:val="0058748F"/>
    <w:rsid w:val="005921FE"/>
    <w:rsid w:val="00592ADF"/>
    <w:rsid w:val="00594D9E"/>
    <w:rsid w:val="005A1E30"/>
    <w:rsid w:val="005A23EA"/>
    <w:rsid w:val="005A2DA5"/>
    <w:rsid w:val="005B01F6"/>
    <w:rsid w:val="005B63E3"/>
    <w:rsid w:val="005B7DFF"/>
    <w:rsid w:val="005D3418"/>
    <w:rsid w:val="005E2E8C"/>
    <w:rsid w:val="005F5DC2"/>
    <w:rsid w:val="00620FF0"/>
    <w:rsid w:val="006228F8"/>
    <w:rsid w:val="006335E2"/>
    <w:rsid w:val="006512AE"/>
    <w:rsid w:val="00652CC0"/>
    <w:rsid w:val="00660644"/>
    <w:rsid w:val="006616BF"/>
    <w:rsid w:val="00671461"/>
    <w:rsid w:val="0067253F"/>
    <w:rsid w:val="00673686"/>
    <w:rsid w:val="00680132"/>
    <w:rsid w:val="00681AC6"/>
    <w:rsid w:val="0068278B"/>
    <w:rsid w:val="00683B91"/>
    <w:rsid w:val="0068730A"/>
    <w:rsid w:val="00691488"/>
    <w:rsid w:val="00693B76"/>
    <w:rsid w:val="006961C4"/>
    <w:rsid w:val="006A44B5"/>
    <w:rsid w:val="006B6A21"/>
    <w:rsid w:val="006C3522"/>
    <w:rsid w:val="006C3E34"/>
    <w:rsid w:val="006C70EB"/>
    <w:rsid w:val="006D0D3D"/>
    <w:rsid w:val="006F3D8F"/>
    <w:rsid w:val="006F7EF6"/>
    <w:rsid w:val="00711106"/>
    <w:rsid w:val="007117B9"/>
    <w:rsid w:val="00711B71"/>
    <w:rsid w:val="00712CCE"/>
    <w:rsid w:val="00717601"/>
    <w:rsid w:val="00722333"/>
    <w:rsid w:val="007260C6"/>
    <w:rsid w:val="00726C11"/>
    <w:rsid w:val="007348A7"/>
    <w:rsid w:val="00741045"/>
    <w:rsid w:val="00747590"/>
    <w:rsid w:val="00750A64"/>
    <w:rsid w:val="00766BBC"/>
    <w:rsid w:val="00767BB2"/>
    <w:rsid w:val="00771924"/>
    <w:rsid w:val="00774041"/>
    <w:rsid w:val="0077467A"/>
    <w:rsid w:val="007833F7"/>
    <w:rsid w:val="007908E7"/>
    <w:rsid w:val="007916CE"/>
    <w:rsid w:val="00792A51"/>
    <w:rsid w:val="00794E43"/>
    <w:rsid w:val="007A57AF"/>
    <w:rsid w:val="007C2242"/>
    <w:rsid w:val="007D555B"/>
    <w:rsid w:val="007E414E"/>
    <w:rsid w:val="007E4345"/>
    <w:rsid w:val="007F3F6A"/>
    <w:rsid w:val="007F673F"/>
    <w:rsid w:val="008006EE"/>
    <w:rsid w:val="00805AA1"/>
    <w:rsid w:val="008106AB"/>
    <w:rsid w:val="00822169"/>
    <w:rsid w:val="0082344C"/>
    <w:rsid w:val="0083160A"/>
    <w:rsid w:val="00834B37"/>
    <w:rsid w:val="00841355"/>
    <w:rsid w:val="00845C9A"/>
    <w:rsid w:val="008476FB"/>
    <w:rsid w:val="00862AEB"/>
    <w:rsid w:val="0086493A"/>
    <w:rsid w:val="0087399F"/>
    <w:rsid w:val="00877A9F"/>
    <w:rsid w:val="008801D8"/>
    <w:rsid w:val="00880A61"/>
    <w:rsid w:val="00885DB3"/>
    <w:rsid w:val="00893239"/>
    <w:rsid w:val="008A0D1E"/>
    <w:rsid w:val="008A1426"/>
    <w:rsid w:val="008A7C68"/>
    <w:rsid w:val="008C2F14"/>
    <w:rsid w:val="008C47C2"/>
    <w:rsid w:val="008D0A5E"/>
    <w:rsid w:val="008E0B09"/>
    <w:rsid w:val="008E0F33"/>
    <w:rsid w:val="008E1041"/>
    <w:rsid w:val="008E573D"/>
    <w:rsid w:val="008E577E"/>
    <w:rsid w:val="008E67A2"/>
    <w:rsid w:val="009012E0"/>
    <w:rsid w:val="00901F1B"/>
    <w:rsid w:val="009028F1"/>
    <w:rsid w:val="009047B4"/>
    <w:rsid w:val="0091690D"/>
    <w:rsid w:val="00917098"/>
    <w:rsid w:val="00917DA8"/>
    <w:rsid w:val="00935E31"/>
    <w:rsid w:val="00942ACB"/>
    <w:rsid w:val="009530BC"/>
    <w:rsid w:val="00954FE1"/>
    <w:rsid w:val="00955F02"/>
    <w:rsid w:val="00957A1D"/>
    <w:rsid w:val="00972D2B"/>
    <w:rsid w:val="0097370C"/>
    <w:rsid w:val="00976316"/>
    <w:rsid w:val="009811DF"/>
    <w:rsid w:val="00985EAA"/>
    <w:rsid w:val="009942E8"/>
    <w:rsid w:val="00994511"/>
    <w:rsid w:val="00996162"/>
    <w:rsid w:val="00997758"/>
    <w:rsid w:val="009B13EA"/>
    <w:rsid w:val="009C1D70"/>
    <w:rsid w:val="009C2C5F"/>
    <w:rsid w:val="009C3EFE"/>
    <w:rsid w:val="009C445A"/>
    <w:rsid w:val="009D515C"/>
    <w:rsid w:val="00A01BF5"/>
    <w:rsid w:val="00A13F56"/>
    <w:rsid w:val="00A27855"/>
    <w:rsid w:val="00A32DAF"/>
    <w:rsid w:val="00A43D37"/>
    <w:rsid w:val="00A53F99"/>
    <w:rsid w:val="00A56653"/>
    <w:rsid w:val="00A673DC"/>
    <w:rsid w:val="00A67512"/>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E5642"/>
    <w:rsid w:val="00AF27B4"/>
    <w:rsid w:val="00AF45A2"/>
    <w:rsid w:val="00AF4AB9"/>
    <w:rsid w:val="00B021D8"/>
    <w:rsid w:val="00B030D8"/>
    <w:rsid w:val="00B03D4C"/>
    <w:rsid w:val="00B14C32"/>
    <w:rsid w:val="00B201D4"/>
    <w:rsid w:val="00B31949"/>
    <w:rsid w:val="00B4323B"/>
    <w:rsid w:val="00B44E82"/>
    <w:rsid w:val="00B50093"/>
    <w:rsid w:val="00B504AE"/>
    <w:rsid w:val="00B53EFB"/>
    <w:rsid w:val="00B600D7"/>
    <w:rsid w:val="00B61751"/>
    <w:rsid w:val="00B61EE4"/>
    <w:rsid w:val="00B66028"/>
    <w:rsid w:val="00B72D1A"/>
    <w:rsid w:val="00B813C4"/>
    <w:rsid w:val="00B8357F"/>
    <w:rsid w:val="00B842B5"/>
    <w:rsid w:val="00B8788A"/>
    <w:rsid w:val="00B90D21"/>
    <w:rsid w:val="00B91987"/>
    <w:rsid w:val="00B94664"/>
    <w:rsid w:val="00B94EB1"/>
    <w:rsid w:val="00B94F34"/>
    <w:rsid w:val="00B97694"/>
    <w:rsid w:val="00BB73BD"/>
    <w:rsid w:val="00BC40B1"/>
    <w:rsid w:val="00BC5680"/>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6CF"/>
    <w:rsid w:val="00C75DDA"/>
    <w:rsid w:val="00C7720A"/>
    <w:rsid w:val="00C838F1"/>
    <w:rsid w:val="00C85E0C"/>
    <w:rsid w:val="00C9192F"/>
    <w:rsid w:val="00C959AC"/>
    <w:rsid w:val="00CA0148"/>
    <w:rsid w:val="00CA34EE"/>
    <w:rsid w:val="00CB04A4"/>
    <w:rsid w:val="00CB3748"/>
    <w:rsid w:val="00CB3D10"/>
    <w:rsid w:val="00CC7019"/>
    <w:rsid w:val="00CD090E"/>
    <w:rsid w:val="00CD17BE"/>
    <w:rsid w:val="00CE2FBA"/>
    <w:rsid w:val="00CF2DC7"/>
    <w:rsid w:val="00D015E9"/>
    <w:rsid w:val="00D0171B"/>
    <w:rsid w:val="00D06A07"/>
    <w:rsid w:val="00D10B9E"/>
    <w:rsid w:val="00D11BB4"/>
    <w:rsid w:val="00D12F06"/>
    <w:rsid w:val="00D22795"/>
    <w:rsid w:val="00D234C4"/>
    <w:rsid w:val="00D24D64"/>
    <w:rsid w:val="00D32475"/>
    <w:rsid w:val="00D46FC5"/>
    <w:rsid w:val="00D55865"/>
    <w:rsid w:val="00D668A0"/>
    <w:rsid w:val="00D669C4"/>
    <w:rsid w:val="00D742FD"/>
    <w:rsid w:val="00D76B80"/>
    <w:rsid w:val="00D87742"/>
    <w:rsid w:val="00D9201B"/>
    <w:rsid w:val="00D96113"/>
    <w:rsid w:val="00D97761"/>
    <w:rsid w:val="00D97B16"/>
    <w:rsid w:val="00DA08DD"/>
    <w:rsid w:val="00DA59D6"/>
    <w:rsid w:val="00DA6F89"/>
    <w:rsid w:val="00DB3AFE"/>
    <w:rsid w:val="00DB55E3"/>
    <w:rsid w:val="00DC5944"/>
    <w:rsid w:val="00DD41F5"/>
    <w:rsid w:val="00DE3731"/>
    <w:rsid w:val="00DE5AF1"/>
    <w:rsid w:val="00DF4AC2"/>
    <w:rsid w:val="00E01067"/>
    <w:rsid w:val="00E11182"/>
    <w:rsid w:val="00E25873"/>
    <w:rsid w:val="00E27FDE"/>
    <w:rsid w:val="00E372B9"/>
    <w:rsid w:val="00E55CD3"/>
    <w:rsid w:val="00E6039E"/>
    <w:rsid w:val="00E6390E"/>
    <w:rsid w:val="00E775FB"/>
    <w:rsid w:val="00E91824"/>
    <w:rsid w:val="00E93750"/>
    <w:rsid w:val="00E93F7B"/>
    <w:rsid w:val="00E955FE"/>
    <w:rsid w:val="00E957AE"/>
    <w:rsid w:val="00E97A55"/>
    <w:rsid w:val="00EC20F1"/>
    <w:rsid w:val="00EE7373"/>
    <w:rsid w:val="00F112AF"/>
    <w:rsid w:val="00F117D3"/>
    <w:rsid w:val="00F13139"/>
    <w:rsid w:val="00F26873"/>
    <w:rsid w:val="00F33DD3"/>
    <w:rsid w:val="00F35D63"/>
    <w:rsid w:val="00F364D9"/>
    <w:rsid w:val="00F368B6"/>
    <w:rsid w:val="00F52DE9"/>
    <w:rsid w:val="00F57D79"/>
    <w:rsid w:val="00F6281A"/>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362248995">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747535909">
      <w:bodyDiv w:val="1"/>
      <w:marLeft w:val="0"/>
      <w:marRight w:val="0"/>
      <w:marTop w:val="0"/>
      <w:marBottom w:val="0"/>
      <w:divBdr>
        <w:top w:val="none" w:sz="0" w:space="0" w:color="auto"/>
        <w:left w:val="none" w:sz="0" w:space="0" w:color="auto"/>
        <w:bottom w:val="none" w:sz="0" w:space="0" w:color="auto"/>
        <w:right w:val="none" w:sz="0" w:space="0" w:color="auto"/>
      </w:divBdr>
    </w:div>
    <w:div w:id="1077508686">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C68C-1022-4B0F-8A3F-E7307749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3</cp:revision>
  <cp:lastPrinted>2016-02-10T15:50:00Z</cp:lastPrinted>
  <dcterms:created xsi:type="dcterms:W3CDTF">2017-07-28T14:12:00Z</dcterms:created>
  <dcterms:modified xsi:type="dcterms:W3CDTF">2017-10-31T13:21:00Z</dcterms:modified>
</cp:coreProperties>
</file>