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ABFD" w14:textId="77777777" w:rsidR="00EB5634" w:rsidRPr="00062B17" w:rsidRDefault="00EB5634" w:rsidP="003E7216">
      <w:pPr>
        <w:tabs>
          <w:tab w:val="left" w:pos="7657"/>
        </w:tabs>
        <w:autoSpaceDE w:val="0"/>
        <w:autoSpaceDN w:val="0"/>
        <w:adjustRightInd w:val="0"/>
        <w:ind w:right="509"/>
        <w:jc w:val="both"/>
        <w:rPr>
          <w:rFonts w:ascii="Calibri" w:hAnsi="Calibri" w:cs="Calibri"/>
          <w:color w:val="auto"/>
          <w:sz w:val="22"/>
        </w:rPr>
      </w:pPr>
    </w:p>
    <w:p w14:paraId="5C4E46C0" w14:textId="77777777" w:rsidR="00E2348A" w:rsidRDefault="00E2348A" w:rsidP="001B06F1">
      <w:pPr>
        <w:autoSpaceDE w:val="0"/>
        <w:autoSpaceDN w:val="0"/>
        <w:adjustRightInd w:val="0"/>
        <w:ind w:right="509"/>
        <w:rPr>
          <w:rFonts w:ascii="Calibri" w:hAnsi="Calibri" w:cs="Calibri"/>
          <w:color w:val="404040" w:themeColor="text1" w:themeTint="BF"/>
          <w:szCs w:val="20"/>
        </w:rPr>
      </w:pPr>
    </w:p>
    <w:p w14:paraId="382CFBE3" w14:textId="7BB127A7" w:rsidR="00AD3BF4" w:rsidRPr="001B06F1" w:rsidRDefault="00695CEA" w:rsidP="001B06F1">
      <w:pPr>
        <w:autoSpaceDE w:val="0"/>
        <w:autoSpaceDN w:val="0"/>
        <w:adjustRightInd w:val="0"/>
        <w:ind w:right="509"/>
        <w:rPr>
          <w:rFonts w:ascii="Calibri" w:hAnsi="Calibri" w:cs="Calibri"/>
          <w:color w:val="404040" w:themeColor="text1" w:themeTint="BF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Location: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064841" w:rsidRPr="001B06F1">
        <w:rPr>
          <w:rFonts w:ascii="Calibri" w:hAnsi="Calibri" w:cs="Calibri"/>
          <w:color w:val="404040" w:themeColor="text1" w:themeTint="BF"/>
          <w:szCs w:val="20"/>
        </w:rPr>
        <w:t>Baghdad</w:t>
      </w:r>
      <w:r w:rsidR="001F6CDE" w:rsidRPr="001B06F1">
        <w:rPr>
          <w:rFonts w:ascii="Calibri" w:hAnsi="Calibri" w:cs="Calibri"/>
          <w:color w:val="404040" w:themeColor="text1" w:themeTint="BF"/>
          <w:szCs w:val="20"/>
        </w:rPr>
        <w:t xml:space="preserve"> – </w:t>
      </w:r>
      <w:r w:rsidR="008253FE" w:rsidRPr="001B06F1">
        <w:rPr>
          <w:rFonts w:ascii="Calibri" w:hAnsi="Calibri" w:cs="Calibri"/>
          <w:color w:val="404040" w:themeColor="text1" w:themeTint="BF"/>
          <w:szCs w:val="20"/>
        </w:rPr>
        <w:t xml:space="preserve">UNHCR conference room BGD-IZ </w:t>
      </w:r>
    </w:p>
    <w:p w14:paraId="30C81612" w14:textId="40C4280B" w:rsidR="00AD3BF4" w:rsidRPr="001B06F1" w:rsidRDefault="00200D5E" w:rsidP="001B06F1">
      <w:pPr>
        <w:autoSpaceDE w:val="0"/>
        <w:autoSpaceDN w:val="0"/>
        <w:adjustRightInd w:val="0"/>
        <w:rPr>
          <w:rFonts w:ascii="Calibri" w:hAnsi="Calibri" w:cs="Calibri"/>
          <w:color w:val="404040" w:themeColor="text1" w:themeTint="BF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Time: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8253FE">
        <w:rPr>
          <w:rFonts w:ascii="Calibri" w:hAnsi="Calibri" w:cs="Calibri"/>
          <w:color w:val="404040" w:themeColor="text1" w:themeTint="BF"/>
          <w:szCs w:val="20"/>
        </w:rPr>
        <w:t>10</w:t>
      </w:r>
      <w:r w:rsidR="00B21C4A" w:rsidRPr="001B06F1">
        <w:rPr>
          <w:rFonts w:ascii="Calibri" w:hAnsi="Calibri" w:cs="Calibri"/>
          <w:color w:val="404040" w:themeColor="text1" w:themeTint="BF"/>
          <w:szCs w:val="20"/>
        </w:rPr>
        <w:t>:</w:t>
      </w:r>
      <w:r w:rsidR="00091C3C" w:rsidRPr="001B06F1">
        <w:rPr>
          <w:rFonts w:ascii="Calibri" w:hAnsi="Calibri" w:cs="Calibri"/>
          <w:color w:val="404040" w:themeColor="text1" w:themeTint="BF"/>
          <w:szCs w:val="20"/>
        </w:rPr>
        <w:t>3</w:t>
      </w:r>
      <w:r w:rsidR="008253FE">
        <w:rPr>
          <w:rFonts w:ascii="Calibri" w:hAnsi="Calibri" w:cs="Calibri"/>
          <w:color w:val="404040" w:themeColor="text1" w:themeTint="BF"/>
          <w:szCs w:val="20"/>
        </w:rPr>
        <w:t>0</w:t>
      </w:r>
      <w:r w:rsidR="001C77C7" w:rsidRPr="001B06F1">
        <w:rPr>
          <w:rFonts w:ascii="Calibri" w:hAnsi="Calibri" w:cs="Calibri"/>
          <w:color w:val="404040" w:themeColor="text1" w:themeTint="BF"/>
          <w:szCs w:val="20"/>
        </w:rPr>
        <w:t xml:space="preserve"> </w:t>
      </w:r>
      <w:r w:rsidR="0099757B" w:rsidRPr="001B06F1">
        <w:rPr>
          <w:rFonts w:ascii="Calibri" w:hAnsi="Calibri" w:cs="Calibri"/>
          <w:color w:val="404040" w:themeColor="text1" w:themeTint="BF"/>
          <w:szCs w:val="20"/>
        </w:rPr>
        <w:t>a</w:t>
      </w:r>
      <w:r w:rsidR="00463BAC" w:rsidRPr="001B06F1">
        <w:rPr>
          <w:rFonts w:ascii="Calibri" w:hAnsi="Calibri" w:cs="Calibri"/>
          <w:color w:val="404040" w:themeColor="text1" w:themeTint="BF"/>
          <w:szCs w:val="20"/>
        </w:rPr>
        <w:t xml:space="preserve">m – </w:t>
      </w:r>
      <w:r w:rsidR="008253FE">
        <w:rPr>
          <w:rFonts w:ascii="Calibri" w:hAnsi="Calibri" w:cs="Calibri"/>
          <w:color w:val="404040" w:themeColor="text1" w:themeTint="BF"/>
          <w:szCs w:val="20"/>
        </w:rPr>
        <w:t>1</w:t>
      </w:r>
      <w:r w:rsidR="00CC3021" w:rsidRPr="001B06F1">
        <w:rPr>
          <w:rFonts w:ascii="Calibri" w:hAnsi="Calibri" w:cs="Calibri"/>
          <w:color w:val="404040" w:themeColor="text1" w:themeTint="BF"/>
          <w:szCs w:val="20"/>
        </w:rPr>
        <w:t>1</w:t>
      </w:r>
      <w:r w:rsidR="0078173F" w:rsidRPr="001B06F1">
        <w:rPr>
          <w:rFonts w:ascii="Calibri" w:hAnsi="Calibri" w:cs="Calibri"/>
          <w:color w:val="404040" w:themeColor="text1" w:themeTint="BF"/>
          <w:szCs w:val="20"/>
        </w:rPr>
        <w:t>:</w:t>
      </w:r>
      <w:r w:rsidR="00A15F47" w:rsidRPr="001B06F1">
        <w:rPr>
          <w:rFonts w:ascii="Calibri" w:hAnsi="Calibri" w:cs="Calibri"/>
          <w:color w:val="404040" w:themeColor="text1" w:themeTint="BF"/>
          <w:szCs w:val="20"/>
        </w:rPr>
        <w:t>3</w:t>
      </w:r>
      <w:r w:rsidR="008253FE">
        <w:rPr>
          <w:rFonts w:ascii="Calibri" w:hAnsi="Calibri" w:cs="Calibri"/>
          <w:color w:val="404040" w:themeColor="text1" w:themeTint="BF"/>
          <w:szCs w:val="20"/>
        </w:rPr>
        <w:t>0 a</w:t>
      </w:r>
      <w:r w:rsidR="00463BAC" w:rsidRPr="001B06F1">
        <w:rPr>
          <w:rFonts w:ascii="Calibri" w:hAnsi="Calibri" w:cs="Calibri"/>
          <w:color w:val="404040" w:themeColor="text1" w:themeTint="BF"/>
          <w:szCs w:val="20"/>
        </w:rPr>
        <w:t>m</w:t>
      </w:r>
    </w:p>
    <w:p w14:paraId="3C913C16" w14:textId="73BCA06C" w:rsidR="00253F77" w:rsidRPr="001B06F1" w:rsidRDefault="00200D5E" w:rsidP="002E79A0">
      <w:pPr>
        <w:ind w:left="1418" w:hanging="1418"/>
        <w:rPr>
          <w:rFonts w:ascii="Calibri" w:hAnsi="Calibri" w:cs="Calibri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Present: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2E79A0" w:rsidRPr="008F02ED">
        <w:rPr>
          <w:rFonts w:ascii="Calibri" w:hAnsi="Calibri" w:cs="Calibri"/>
          <w:color w:val="404040" w:themeColor="text1" w:themeTint="BF"/>
          <w:szCs w:val="20"/>
        </w:rPr>
        <w:t>Sub-National S-</w:t>
      </w:r>
      <w:r w:rsidR="002E79A0" w:rsidRPr="008F02ED">
        <w:rPr>
          <w:rFonts w:ascii="Calibri" w:hAnsi="Calibri" w:cs="Calibri"/>
          <w:szCs w:val="20"/>
        </w:rPr>
        <w:t xml:space="preserve">NFI Cluster (Michel Tia); </w:t>
      </w:r>
      <w:r w:rsidR="007D210E" w:rsidRPr="008F02ED">
        <w:rPr>
          <w:rFonts w:ascii="Calibri" w:hAnsi="Calibri" w:cs="Calibri"/>
          <w:szCs w:val="20"/>
        </w:rPr>
        <w:t>Blumont (Ali Tahseen); Caritas (</w:t>
      </w:r>
      <w:r w:rsidR="006C17A6" w:rsidRPr="008F02ED">
        <w:rPr>
          <w:rFonts w:ascii="Calibri" w:hAnsi="Calibri" w:cs="Calibri"/>
          <w:szCs w:val="20"/>
        </w:rPr>
        <w:t>Ayad Sabri Nasser</w:t>
      </w:r>
      <w:r w:rsidR="000B7178" w:rsidRPr="008F02ED">
        <w:rPr>
          <w:rFonts w:ascii="Calibri" w:hAnsi="Calibri" w:cs="Calibri"/>
          <w:szCs w:val="20"/>
        </w:rPr>
        <w:t>, Sinan Sameer</w:t>
      </w:r>
      <w:r w:rsidR="007D210E" w:rsidRPr="008F02ED">
        <w:rPr>
          <w:rFonts w:ascii="Calibri" w:hAnsi="Calibri" w:cs="Calibri"/>
          <w:szCs w:val="20"/>
        </w:rPr>
        <w:t>);</w:t>
      </w:r>
      <w:r w:rsidR="000B7178" w:rsidRPr="008F02ED">
        <w:rPr>
          <w:rFonts w:ascii="Calibri" w:hAnsi="Calibri" w:cs="Calibri"/>
          <w:szCs w:val="20"/>
        </w:rPr>
        <w:t xml:space="preserve"> Caritas Czech Republic (Ali Aie</w:t>
      </w:r>
      <w:r w:rsidR="008F02ED" w:rsidRPr="008F02ED">
        <w:rPr>
          <w:rFonts w:ascii="Calibri" w:hAnsi="Calibri" w:cs="Calibri"/>
          <w:szCs w:val="20"/>
        </w:rPr>
        <w:t>d</w:t>
      </w:r>
      <w:r w:rsidR="000B7178" w:rsidRPr="008F02ED">
        <w:rPr>
          <w:rFonts w:ascii="Calibri" w:hAnsi="Calibri" w:cs="Calibri"/>
          <w:szCs w:val="20"/>
        </w:rPr>
        <w:t xml:space="preserve"> Sh</w:t>
      </w:r>
      <w:r w:rsidR="008F02ED" w:rsidRPr="008F02ED">
        <w:rPr>
          <w:rFonts w:ascii="Calibri" w:hAnsi="Calibri" w:cs="Calibri"/>
          <w:szCs w:val="20"/>
        </w:rPr>
        <w:t>abab);</w:t>
      </w:r>
      <w:r w:rsidR="00927398" w:rsidRPr="008F02ED">
        <w:rPr>
          <w:rFonts w:ascii="Calibri" w:hAnsi="Calibri" w:cs="Calibri"/>
          <w:szCs w:val="20"/>
        </w:rPr>
        <w:t xml:space="preserve"> CRS (Ali Jasim, Azher Subhi);</w:t>
      </w:r>
      <w:r w:rsidR="007D210E" w:rsidRPr="008F02ED">
        <w:rPr>
          <w:rFonts w:ascii="Calibri" w:hAnsi="Calibri" w:cs="Calibri"/>
          <w:szCs w:val="20"/>
        </w:rPr>
        <w:t xml:space="preserve"> IOM (</w:t>
      </w:r>
      <w:r w:rsidR="000B7178" w:rsidRPr="008F02ED">
        <w:rPr>
          <w:rFonts w:ascii="Calibri" w:hAnsi="Calibri" w:cs="Calibri"/>
          <w:szCs w:val="20"/>
        </w:rPr>
        <w:t>Taha Khaleel, Abbas Hassan</w:t>
      </w:r>
      <w:r w:rsidR="007D210E" w:rsidRPr="008F02ED">
        <w:rPr>
          <w:rFonts w:ascii="Calibri" w:hAnsi="Calibri" w:cs="Calibri"/>
          <w:szCs w:val="20"/>
        </w:rPr>
        <w:t xml:space="preserve">); </w:t>
      </w:r>
      <w:r w:rsidR="008F02ED" w:rsidRPr="008F02ED">
        <w:rPr>
          <w:rFonts w:ascii="Calibri" w:hAnsi="Calibri" w:cs="Calibri"/>
          <w:szCs w:val="20"/>
        </w:rPr>
        <w:t>UIMs</w:t>
      </w:r>
      <w:r w:rsidR="007D210E" w:rsidRPr="008F02ED">
        <w:rPr>
          <w:rFonts w:ascii="Calibri" w:hAnsi="Calibri" w:cs="Calibri"/>
          <w:szCs w:val="20"/>
        </w:rPr>
        <w:t xml:space="preserve"> (</w:t>
      </w:r>
      <w:r w:rsidR="008F02ED" w:rsidRPr="008F02ED">
        <w:rPr>
          <w:rFonts w:ascii="Calibri" w:hAnsi="Calibri" w:cs="Calibri"/>
          <w:szCs w:val="20"/>
        </w:rPr>
        <w:t>C.</w:t>
      </w:r>
      <w:r w:rsidR="007D210E" w:rsidRPr="008F02ED">
        <w:rPr>
          <w:rFonts w:ascii="Calibri" w:hAnsi="Calibri" w:cs="Calibri"/>
          <w:szCs w:val="20"/>
        </w:rPr>
        <w:t xml:space="preserve"> </w:t>
      </w:r>
      <w:r w:rsidR="008F02ED" w:rsidRPr="008F02ED">
        <w:rPr>
          <w:rFonts w:ascii="Calibri" w:hAnsi="Calibri" w:cs="Calibri"/>
          <w:szCs w:val="20"/>
        </w:rPr>
        <w:t>Ahmad</w:t>
      </w:r>
      <w:r w:rsidR="007D210E" w:rsidRPr="008F02ED">
        <w:rPr>
          <w:rFonts w:ascii="Calibri" w:hAnsi="Calibri" w:cs="Calibri"/>
          <w:szCs w:val="20"/>
        </w:rPr>
        <w:t xml:space="preserve">); </w:t>
      </w:r>
      <w:r w:rsidR="00927398" w:rsidRPr="008F02ED">
        <w:rPr>
          <w:rFonts w:ascii="Calibri" w:hAnsi="Calibri" w:cs="Calibri"/>
          <w:szCs w:val="20"/>
        </w:rPr>
        <w:t>UNHCR (Layth Al-Azzawi, Bassim Al-Tameemi);</w:t>
      </w:r>
      <w:r w:rsidR="007D210E" w:rsidRPr="008F02ED">
        <w:rPr>
          <w:rFonts w:ascii="Calibri" w:hAnsi="Calibri" w:cs="Calibri"/>
          <w:szCs w:val="20"/>
        </w:rPr>
        <w:t xml:space="preserve"> </w:t>
      </w:r>
      <w:r w:rsidR="00927398" w:rsidRPr="008F02ED">
        <w:rPr>
          <w:rFonts w:ascii="Calibri" w:hAnsi="Calibri" w:cs="Calibri"/>
          <w:szCs w:val="20"/>
        </w:rPr>
        <w:t xml:space="preserve">YAO (Diyar H. Saleh, </w:t>
      </w:r>
      <w:r w:rsidR="000B7178" w:rsidRPr="008F02ED">
        <w:rPr>
          <w:rFonts w:ascii="Calibri" w:hAnsi="Calibri" w:cs="Calibri"/>
          <w:szCs w:val="20"/>
        </w:rPr>
        <w:t>Fara Rakeed M.</w:t>
      </w:r>
      <w:r w:rsidR="00927398" w:rsidRPr="008F02ED">
        <w:rPr>
          <w:rFonts w:ascii="Calibri" w:hAnsi="Calibri" w:cs="Calibri"/>
          <w:szCs w:val="20"/>
        </w:rPr>
        <w:t>)</w:t>
      </w:r>
      <w:r w:rsidR="000B7178" w:rsidRPr="008F02ED">
        <w:rPr>
          <w:rFonts w:ascii="Calibri" w:hAnsi="Calibri" w:cs="Calibri"/>
          <w:szCs w:val="20"/>
        </w:rPr>
        <w:t>;</w:t>
      </w:r>
      <w:r w:rsidR="008F02ED" w:rsidRPr="008F02ED">
        <w:rPr>
          <w:rFonts w:ascii="Calibri" w:hAnsi="Calibri" w:cs="Calibri"/>
          <w:szCs w:val="20"/>
        </w:rPr>
        <w:t xml:space="preserve"> </w:t>
      </w:r>
      <w:r w:rsidR="008F02ED" w:rsidRPr="008F02ED">
        <w:rPr>
          <w:rFonts w:asciiTheme="minorHAnsi" w:hAnsiTheme="minorHAnsi"/>
        </w:rPr>
        <w:t>PSEA Network (Dr. Omer);</w:t>
      </w:r>
      <w:r w:rsidR="000B7178" w:rsidRPr="008F02ED">
        <w:rPr>
          <w:rFonts w:ascii="Calibri" w:hAnsi="Calibri" w:cs="Calibri"/>
          <w:szCs w:val="20"/>
        </w:rPr>
        <w:t xml:space="preserve"> </w:t>
      </w:r>
      <w:r w:rsidR="000B7178" w:rsidRPr="008F02ED">
        <w:rPr>
          <w:rFonts w:asciiTheme="minorHAnsi" w:hAnsiTheme="minorHAnsi"/>
        </w:rPr>
        <w:t>USAID/PRM (Saif Aziz)</w:t>
      </w:r>
    </w:p>
    <w:p w14:paraId="7784073D" w14:textId="12B05B1E" w:rsidR="008A737B" w:rsidRPr="001B06F1" w:rsidRDefault="003B135E" w:rsidP="005711BC">
      <w:pPr>
        <w:autoSpaceDE w:val="0"/>
        <w:autoSpaceDN w:val="0"/>
        <w:adjustRightInd w:val="0"/>
        <w:ind w:left="1418" w:right="650" w:hanging="1418"/>
        <w:jc w:val="both"/>
        <w:rPr>
          <w:rFonts w:ascii="Calibri" w:hAnsi="Calibri" w:cs="Calibri"/>
          <w:color w:val="404040" w:themeColor="text1" w:themeTint="BF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WebEx</w:t>
      </w:r>
      <w:r w:rsidR="00064841" w:rsidRPr="001B06F1">
        <w:rPr>
          <w:rFonts w:ascii="Calibri" w:hAnsi="Calibri" w:cs="Calibri"/>
          <w:color w:val="404040" w:themeColor="text1" w:themeTint="BF"/>
          <w:szCs w:val="20"/>
        </w:rPr>
        <w:t>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8253FE" w:rsidRPr="001B06F1">
        <w:rPr>
          <w:rFonts w:ascii="Calibri" w:hAnsi="Calibri" w:cs="Calibri"/>
          <w:color w:val="404040" w:themeColor="text1" w:themeTint="BF"/>
          <w:szCs w:val="20"/>
        </w:rPr>
        <w:t>UNHCR meeting room in RICC 3</w:t>
      </w:r>
      <w:r w:rsidR="008253FE">
        <w:rPr>
          <w:rFonts w:ascii="Calibri" w:hAnsi="Calibri" w:cs="Calibri"/>
          <w:color w:val="404040" w:themeColor="text1" w:themeTint="BF"/>
          <w:szCs w:val="20"/>
        </w:rPr>
        <w:t>; in Kirkuk</w:t>
      </w:r>
      <w:r w:rsidR="001F6CDE" w:rsidRPr="001B06F1">
        <w:rPr>
          <w:rFonts w:ascii="Calibri" w:hAnsi="Calibri" w:cs="Calibri"/>
          <w:color w:val="404040" w:themeColor="text1" w:themeTint="BF"/>
          <w:szCs w:val="20"/>
        </w:rPr>
        <w:t>;</w:t>
      </w:r>
      <w:r w:rsidR="00FE6DDC">
        <w:rPr>
          <w:rFonts w:ascii="Calibri" w:hAnsi="Calibri" w:cs="Calibri"/>
          <w:color w:val="404040" w:themeColor="text1" w:themeTint="BF"/>
          <w:szCs w:val="20"/>
        </w:rPr>
        <w:t xml:space="preserve"> in Erbil</w:t>
      </w:r>
      <w:r w:rsidR="001F6CDE" w:rsidRPr="001B06F1">
        <w:rPr>
          <w:rFonts w:ascii="Calibri" w:hAnsi="Calibri" w:cs="Calibri"/>
          <w:color w:val="404040" w:themeColor="text1" w:themeTint="BF"/>
          <w:szCs w:val="20"/>
        </w:rPr>
        <w:t xml:space="preserve"> </w:t>
      </w:r>
      <w:r w:rsidR="001338E6">
        <w:rPr>
          <w:rFonts w:ascii="Calibri" w:hAnsi="Calibri" w:cs="Calibri"/>
          <w:color w:val="404040" w:themeColor="text1" w:themeTint="BF"/>
          <w:szCs w:val="20"/>
        </w:rPr>
        <w:t xml:space="preserve">- </w:t>
      </w:r>
      <w:r w:rsidR="001338E6" w:rsidRPr="001B06F1">
        <w:rPr>
          <w:rFonts w:ascii="Calibri" w:hAnsi="Calibri" w:cs="Calibri"/>
          <w:szCs w:val="20"/>
        </w:rPr>
        <w:t>National CCCM Cluster (Marguerite Nowak)</w:t>
      </w:r>
      <w:r w:rsidR="008F02ED">
        <w:rPr>
          <w:rFonts w:ascii="Calibri" w:hAnsi="Calibri" w:cs="Calibri"/>
          <w:szCs w:val="20"/>
        </w:rPr>
        <w:t>;</w:t>
      </w:r>
    </w:p>
    <w:p w14:paraId="68C9139D" w14:textId="316DF222" w:rsidR="003E135D" w:rsidRPr="001B06F1" w:rsidRDefault="003E135D" w:rsidP="00AD3BF4">
      <w:pPr>
        <w:autoSpaceDE w:val="0"/>
        <w:autoSpaceDN w:val="0"/>
        <w:adjustRightInd w:val="0"/>
        <w:jc w:val="both"/>
        <w:rPr>
          <w:rFonts w:ascii="Calibri" w:hAnsi="Calibri" w:cs="Calibri"/>
          <w:color w:val="404040" w:themeColor="text1" w:themeTint="BF"/>
          <w:szCs w:val="20"/>
        </w:rPr>
      </w:pPr>
    </w:p>
    <w:p w14:paraId="307E46A8" w14:textId="727EFBE6" w:rsidR="005711BC" w:rsidRPr="001B06F1" w:rsidRDefault="00064841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  <w:r w:rsidRPr="001B06F1">
        <w:rPr>
          <w:rFonts w:ascii="Calibri" w:hAnsi="Calibri" w:cs="Calibri"/>
          <w:bCs/>
          <w:color w:val="404040" w:themeColor="text1" w:themeTint="BF"/>
          <w:szCs w:val="20"/>
        </w:rPr>
        <w:t xml:space="preserve">The following are additional points to the </w:t>
      </w:r>
      <w:r w:rsidR="00EB6BFA" w:rsidRPr="001B06F1">
        <w:rPr>
          <w:rFonts w:ascii="Calibri" w:hAnsi="Calibri" w:cs="Calibri"/>
          <w:bCs/>
          <w:color w:val="404040" w:themeColor="text1" w:themeTint="BF"/>
          <w:szCs w:val="20"/>
        </w:rPr>
        <w:t>P</w:t>
      </w:r>
      <w:r w:rsidRPr="001B06F1">
        <w:rPr>
          <w:rFonts w:ascii="Calibri" w:hAnsi="Calibri" w:cs="Calibri"/>
          <w:bCs/>
          <w:color w:val="404040" w:themeColor="text1" w:themeTint="BF"/>
          <w:szCs w:val="20"/>
        </w:rPr>
        <w:t>ower</w:t>
      </w:r>
      <w:r w:rsidR="00EB6BFA" w:rsidRPr="001B06F1">
        <w:rPr>
          <w:rFonts w:ascii="Calibri" w:hAnsi="Calibri" w:cs="Calibri"/>
          <w:bCs/>
          <w:color w:val="404040" w:themeColor="text1" w:themeTint="BF"/>
          <w:szCs w:val="20"/>
        </w:rPr>
        <w:t>P</w:t>
      </w:r>
      <w:r w:rsidRPr="001B06F1">
        <w:rPr>
          <w:rFonts w:ascii="Calibri" w:hAnsi="Calibri" w:cs="Calibri"/>
          <w:bCs/>
          <w:color w:val="404040" w:themeColor="text1" w:themeTint="BF"/>
          <w:szCs w:val="20"/>
        </w:rPr>
        <w:t>oint presentation of the meeting</w:t>
      </w:r>
      <w:r w:rsidR="00A42DC2" w:rsidRPr="001B06F1">
        <w:rPr>
          <w:rFonts w:ascii="Calibri" w:hAnsi="Calibri" w:cs="Calibri"/>
          <w:bCs/>
          <w:color w:val="404040" w:themeColor="text1" w:themeTint="BF"/>
          <w:szCs w:val="20"/>
        </w:rPr>
        <w:t>.</w:t>
      </w:r>
    </w:p>
    <w:p w14:paraId="0C9290CE" w14:textId="06603AD0" w:rsidR="00F4118D" w:rsidRPr="001B06F1" w:rsidRDefault="00F4118D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</w:p>
    <w:p w14:paraId="34BCE3DA" w14:textId="067E82EE" w:rsidR="004A7B57" w:rsidRPr="001B06F1" w:rsidRDefault="004A7B57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  <w:r w:rsidRPr="001B06F1">
        <w:rPr>
          <w:rFonts w:ascii="Calibri" w:hAnsi="Calibri" w:cs="Calibri"/>
          <w:bCs/>
          <w:color w:val="404040" w:themeColor="text1" w:themeTint="BF"/>
          <w:szCs w:val="20"/>
        </w:rPr>
        <w:t>Summary of Action Points</w:t>
      </w:r>
    </w:p>
    <w:tbl>
      <w:tblPr>
        <w:tblStyle w:val="TableGrid"/>
        <w:tblW w:w="14940" w:type="dxa"/>
        <w:tblInd w:w="-185" w:type="dxa"/>
        <w:tblLook w:val="04A0" w:firstRow="1" w:lastRow="0" w:firstColumn="1" w:lastColumn="0" w:noHBand="0" w:noVBand="1"/>
      </w:tblPr>
      <w:tblGrid>
        <w:gridCol w:w="720"/>
        <w:gridCol w:w="9000"/>
        <w:gridCol w:w="2250"/>
        <w:gridCol w:w="1350"/>
        <w:gridCol w:w="1620"/>
      </w:tblGrid>
      <w:tr w:rsidR="00942C9A" w:rsidRPr="0026751A" w14:paraId="4C9E6D71" w14:textId="77777777" w:rsidTr="003D6169">
        <w:tc>
          <w:tcPr>
            <w:tcW w:w="720" w:type="dxa"/>
            <w:shd w:val="clear" w:color="auto" w:fill="0F243E" w:themeFill="text2" w:themeFillShade="80"/>
            <w:vAlign w:val="center"/>
          </w:tcPr>
          <w:p w14:paraId="26DA0E37" w14:textId="6A0C9709" w:rsidR="004A7B57" w:rsidRPr="0026751A" w:rsidRDefault="004A7B57" w:rsidP="003D44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FFFFFF" w:themeColor="background1"/>
                <w:szCs w:val="20"/>
              </w:rPr>
              <w:t>#</w:t>
            </w:r>
          </w:p>
        </w:tc>
        <w:tc>
          <w:tcPr>
            <w:tcW w:w="9000" w:type="dxa"/>
            <w:shd w:val="clear" w:color="auto" w:fill="0F243E" w:themeFill="text2" w:themeFillShade="80"/>
            <w:vAlign w:val="center"/>
          </w:tcPr>
          <w:p w14:paraId="33E39715" w14:textId="3E71A3DA" w:rsidR="004A7B57" w:rsidRPr="0026751A" w:rsidRDefault="004A7B57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FFFFFF" w:themeColor="background1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FFFFFF" w:themeColor="background1"/>
                <w:szCs w:val="20"/>
              </w:rPr>
              <w:t>Action Points</w:t>
            </w:r>
          </w:p>
        </w:tc>
        <w:tc>
          <w:tcPr>
            <w:tcW w:w="2250" w:type="dxa"/>
            <w:shd w:val="clear" w:color="auto" w:fill="0F243E" w:themeFill="text2" w:themeFillShade="80"/>
            <w:vAlign w:val="center"/>
          </w:tcPr>
          <w:p w14:paraId="166026B4" w14:textId="6CA38115" w:rsidR="004A7B57" w:rsidRPr="0026751A" w:rsidRDefault="004A7B57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FFFFFF" w:themeColor="background1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FFFFFF" w:themeColor="background1"/>
                <w:szCs w:val="20"/>
              </w:rPr>
              <w:t>Focal Point</w:t>
            </w:r>
          </w:p>
        </w:tc>
        <w:tc>
          <w:tcPr>
            <w:tcW w:w="1350" w:type="dxa"/>
            <w:shd w:val="clear" w:color="auto" w:fill="0F243E" w:themeFill="text2" w:themeFillShade="80"/>
            <w:vAlign w:val="center"/>
          </w:tcPr>
          <w:p w14:paraId="01B98F40" w14:textId="5B7C3D27" w:rsidR="004A7B57" w:rsidRPr="0026751A" w:rsidRDefault="004A7B57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FFFFFF" w:themeColor="background1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FFFFFF" w:themeColor="background1"/>
                <w:szCs w:val="20"/>
              </w:rPr>
              <w:t>Timeline</w:t>
            </w:r>
          </w:p>
        </w:tc>
        <w:tc>
          <w:tcPr>
            <w:tcW w:w="1620" w:type="dxa"/>
            <w:shd w:val="clear" w:color="auto" w:fill="0F243E" w:themeFill="text2" w:themeFillShade="80"/>
            <w:vAlign w:val="center"/>
          </w:tcPr>
          <w:p w14:paraId="46B94525" w14:textId="6B436BF1" w:rsidR="004A7B57" w:rsidRPr="0026751A" w:rsidRDefault="004A7B57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FFFFFF" w:themeColor="background1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FFFFFF" w:themeColor="background1"/>
                <w:szCs w:val="20"/>
              </w:rPr>
              <w:t>Status</w:t>
            </w:r>
          </w:p>
        </w:tc>
      </w:tr>
      <w:tr w:rsidR="004A7B57" w:rsidRPr="0026751A" w14:paraId="482898C4" w14:textId="77777777" w:rsidTr="003D6169">
        <w:tc>
          <w:tcPr>
            <w:tcW w:w="720" w:type="dxa"/>
            <w:vAlign w:val="center"/>
          </w:tcPr>
          <w:p w14:paraId="74D96017" w14:textId="2D4C6FC8" w:rsidR="004A7B57" w:rsidRPr="0026751A" w:rsidRDefault="003D447D" w:rsidP="003D44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1</w:t>
            </w:r>
          </w:p>
        </w:tc>
        <w:tc>
          <w:tcPr>
            <w:tcW w:w="9000" w:type="dxa"/>
            <w:vAlign w:val="center"/>
          </w:tcPr>
          <w:p w14:paraId="3D063E7D" w14:textId="2D3B1ACE" w:rsidR="004A7B57" w:rsidRPr="0026751A" w:rsidRDefault="00B203CD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</w:pPr>
            <w:r w:rsidRPr="0026751A">
              <w:rPr>
                <w:rFonts w:ascii="Calibri" w:hAnsi="Calibri" w:cs="Calibri"/>
                <w:b/>
                <w:color w:val="0D0D0D" w:themeColor="text1" w:themeTint="F2"/>
                <w:szCs w:val="20"/>
              </w:rPr>
              <w:t>Housing rehabilitation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: </w:t>
            </w:r>
            <w:r w:rsidR="00434A7D"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Shelter Cluster to continuously follow up with partners, to support collecting their latest interventions details. Partners can 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reach</w:t>
            </w:r>
            <w:r w:rsidR="00434A7D"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 out to the WDS IM Unit for support if needed (Emmanuel - </w:t>
            </w:r>
            <w:hyperlink r:id="rId12" w:history="1">
              <w:r w:rsidR="00942C9A" w:rsidRPr="0026751A">
                <w:rPr>
                  <w:rStyle w:val="Hyperlink"/>
                  <w:rFonts w:ascii="Calibri" w:hAnsi="Calibri" w:cs="Calibri"/>
                  <w:bCs/>
                  <w:szCs w:val="20"/>
                </w:rPr>
                <w:t>im3.iraq@sheltercluster.org</w:t>
              </w:r>
            </w:hyperlink>
            <w:r w:rsidR="00942C9A" w:rsidRPr="0026751A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 xml:space="preserve"> </w:t>
            </w:r>
            <w:r w:rsidR="00434A7D"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and Hoveen </w:t>
            </w:r>
            <w:r w:rsidR="00434A7D" w:rsidRPr="0026751A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 xml:space="preserve">- </w:t>
            </w:r>
            <w:hyperlink r:id="rId13" w:history="1">
              <w:r w:rsidR="00942C9A" w:rsidRPr="0026751A">
                <w:rPr>
                  <w:rStyle w:val="Hyperlink"/>
                  <w:rFonts w:ascii="Calibri" w:hAnsi="Calibri" w:cs="Calibri"/>
                  <w:bCs/>
                  <w:szCs w:val="20"/>
                </w:rPr>
                <w:t>hoveen.yaseen@un.org</w:t>
              </w:r>
            </w:hyperlink>
            <w:r w:rsidR="00434A7D" w:rsidRPr="0026751A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>)</w:t>
            </w:r>
            <w:r w:rsidRPr="0026751A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>.</w:t>
            </w:r>
          </w:p>
        </w:tc>
        <w:tc>
          <w:tcPr>
            <w:tcW w:w="2250" w:type="dxa"/>
            <w:vAlign w:val="center"/>
          </w:tcPr>
          <w:p w14:paraId="52483C9A" w14:textId="553054FC" w:rsidR="004A7B57" w:rsidRPr="0026751A" w:rsidRDefault="00A94725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</w:p>
        </w:tc>
        <w:tc>
          <w:tcPr>
            <w:tcW w:w="1350" w:type="dxa"/>
            <w:vAlign w:val="center"/>
          </w:tcPr>
          <w:p w14:paraId="3849CFAA" w14:textId="77777777" w:rsidR="004A7B57" w:rsidRPr="0026751A" w:rsidRDefault="004A7B57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2B07FEF" w14:textId="4449C35D" w:rsidR="004A7B57" w:rsidRPr="0026751A" w:rsidRDefault="00027DAE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26751A" w:rsidRPr="0026751A" w14:paraId="102C484A" w14:textId="77777777" w:rsidTr="003D6169">
        <w:tc>
          <w:tcPr>
            <w:tcW w:w="720" w:type="dxa"/>
            <w:vAlign w:val="center"/>
          </w:tcPr>
          <w:p w14:paraId="561500BD" w14:textId="68690EDD" w:rsidR="004A7B57" w:rsidRPr="0026751A" w:rsidRDefault="003D447D" w:rsidP="003D44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2</w:t>
            </w:r>
          </w:p>
        </w:tc>
        <w:tc>
          <w:tcPr>
            <w:tcW w:w="9000" w:type="dxa"/>
            <w:vAlign w:val="center"/>
          </w:tcPr>
          <w:p w14:paraId="7ECA31D1" w14:textId="124A3E7E" w:rsidR="004A7B57" w:rsidRPr="0026751A" w:rsidRDefault="00B203CD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/>
                <w:color w:val="0D0D0D" w:themeColor="text1" w:themeTint="F2"/>
                <w:szCs w:val="20"/>
              </w:rPr>
              <w:t>Housing rehabilitation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: UNHCR to share their housing and rehabilitation area-based approach once ready.</w:t>
            </w:r>
          </w:p>
        </w:tc>
        <w:tc>
          <w:tcPr>
            <w:tcW w:w="2250" w:type="dxa"/>
            <w:vAlign w:val="center"/>
          </w:tcPr>
          <w:p w14:paraId="2DE612FE" w14:textId="402E5607" w:rsidR="004A7B57" w:rsidRPr="0026751A" w:rsidRDefault="00BA1033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UNHCR – Baghdad</w:t>
            </w:r>
          </w:p>
        </w:tc>
        <w:tc>
          <w:tcPr>
            <w:tcW w:w="1350" w:type="dxa"/>
            <w:vAlign w:val="center"/>
          </w:tcPr>
          <w:p w14:paraId="6E735BAF" w14:textId="77777777" w:rsidR="004A7B57" w:rsidRPr="0026751A" w:rsidRDefault="004A7B57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A91385E" w14:textId="38647E80" w:rsidR="004A7B57" w:rsidRPr="0026751A" w:rsidRDefault="00854846" w:rsidP="003D44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CB7FBB" w:rsidRPr="0026751A" w14:paraId="1EA2970E" w14:textId="77777777" w:rsidTr="003D6169">
        <w:tc>
          <w:tcPr>
            <w:tcW w:w="720" w:type="dxa"/>
            <w:vAlign w:val="center"/>
          </w:tcPr>
          <w:p w14:paraId="6326CC36" w14:textId="216C31DE" w:rsidR="00CB7FBB" w:rsidRPr="0026751A" w:rsidRDefault="00CB7FBB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3</w:t>
            </w:r>
          </w:p>
        </w:tc>
        <w:tc>
          <w:tcPr>
            <w:tcW w:w="9000" w:type="dxa"/>
            <w:vAlign w:val="center"/>
          </w:tcPr>
          <w:p w14:paraId="62750C68" w14:textId="25ED70F8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/>
                <w:color w:val="0D0D0D" w:themeColor="text1" w:themeTint="F2"/>
                <w:szCs w:val="20"/>
              </w:rPr>
              <w:t>2018/2019 winter response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: Partners to share Lessons Learned from their respective winter response.</w:t>
            </w:r>
          </w:p>
        </w:tc>
        <w:tc>
          <w:tcPr>
            <w:tcW w:w="2250" w:type="dxa"/>
            <w:vAlign w:val="center"/>
          </w:tcPr>
          <w:p w14:paraId="3F69D4FD" w14:textId="5895E57F" w:rsidR="00CB7FBB" w:rsidRPr="0026751A" w:rsidRDefault="00E36774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Partners</w:t>
            </w:r>
          </w:p>
        </w:tc>
        <w:tc>
          <w:tcPr>
            <w:tcW w:w="1350" w:type="dxa"/>
            <w:vAlign w:val="center"/>
          </w:tcPr>
          <w:p w14:paraId="5A1CB444" w14:textId="7777777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A3C840D" w14:textId="5811C6F2" w:rsidR="00CB7FBB" w:rsidRPr="0026751A" w:rsidRDefault="00027DAE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CB7FBB" w:rsidRPr="0026751A" w14:paraId="00C7C554" w14:textId="77777777" w:rsidTr="003D6169">
        <w:tc>
          <w:tcPr>
            <w:tcW w:w="720" w:type="dxa"/>
            <w:vAlign w:val="center"/>
          </w:tcPr>
          <w:p w14:paraId="1D651E14" w14:textId="4EC1D59C" w:rsidR="00CB7FBB" w:rsidRPr="0026751A" w:rsidRDefault="00CB7FBB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4</w:t>
            </w:r>
          </w:p>
        </w:tc>
        <w:tc>
          <w:tcPr>
            <w:tcW w:w="9000" w:type="dxa"/>
            <w:vAlign w:val="center"/>
          </w:tcPr>
          <w:p w14:paraId="4B3F9D50" w14:textId="653169AE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/>
                <w:color w:val="0D0D0D" w:themeColor="text1" w:themeTint="F2"/>
                <w:szCs w:val="20"/>
              </w:rPr>
              <w:t>2018/2019 winter response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: </w:t>
            </w:r>
            <w:r w:rsidR="0054057B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M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ap &amp; consolidated raw data on the winter response </w:t>
            </w:r>
            <w:r w:rsidR="0054057B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to be shared</w:t>
            </w:r>
            <w:r w:rsidR="00E3677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.</w:t>
            </w:r>
          </w:p>
        </w:tc>
        <w:tc>
          <w:tcPr>
            <w:tcW w:w="2250" w:type="dxa"/>
            <w:vAlign w:val="center"/>
          </w:tcPr>
          <w:p w14:paraId="6282DACE" w14:textId="48717E1C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</w:p>
        </w:tc>
        <w:tc>
          <w:tcPr>
            <w:tcW w:w="1350" w:type="dxa"/>
            <w:vAlign w:val="center"/>
          </w:tcPr>
          <w:p w14:paraId="5110FB62" w14:textId="7777777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388C3AF" w14:textId="48883938" w:rsidR="00CB7FBB" w:rsidRPr="0026751A" w:rsidRDefault="00027DAE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CB7FBB" w:rsidRPr="0026751A" w14:paraId="06BD5B17" w14:textId="77777777" w:rsidTr="003D6169">
        <w:tc>
          <w:tcPr>
            <w:tcW w:w="720" w:type="dxa"/>
            <w:vAlign w:val="center"/>
          </w:tcPr>
          <w:p w14:paraId="15221771" w14:textId="7D2C91D7" w:rsidR="00CB7FBB" w:rsidRPr="0026751A" w:rsidRDefault="00CB7FBB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5</w:t>
            </w:r>
          </w:p>
        </w:tc>
        <w:tc>
          <w:tcPr>
            <w:tcW w:w="9000" w:type="dxa"/>
            <w:vAlign w:val="center"/>
          </w:tcPr>
          <w:p w14:paraId="57EA144E" w14:textId="29BA2EDC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/>
                <w:color w:val="0D0D0D" w:themeColor="text1" w:themeTint="F2"/>
                <w:szCs w:val="20"/>
              </w:rPr>
              <w:t>2018/2019 winter response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: Workshop - Lessons Learned on winter response: </w:t>
            </w:r>
            <w:r w:rsidRPr="00E36774">
              <w:rPr>
                <w:rFonts w:ascii="Calibri" w:hAnsi="Calibri" w:cs="Calibri"/>
                <w:bCs/>
                <w:color w:val="C00000"/>
                <w:szCs w:val="20"/>
              </w:rPr>
              <w:t>to be discussed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.</w:t>
            </w:r>
          </w:p>
        </w:tc>
        <w:tc>
          <w:tcPr>
            <w:tcW w:w="2250" w:type="dxa"/>
            <w:vAlign w:val="center"/>
          </w:tcPr>
          <w:p w14:paraId="4A19CE66" w14:textId="322F2E6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  <w:r w:rsidR="00E3677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/Partners</w:t>
            </w:r>
          </w:p>
        </w:tc>
        <w:tc>
          <w:tcPr>
            <w:tcW w:w="1350" w:type="dxa"/>
            <w:vAlign w:val="center"/>
          </w:tcPr>
          <w:p w14:paraId="5B1005A1" w14:textId="7777777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0B4E4E2" w14:textId="279B6622" w:rsidR="00CB7FBB" w:rsidRPr="0026751A" w:rsidRDefault="00027DAE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CB7FBB" w:rsidRPr="0026751A" w14:paraId="78A86369" w14:textId="77777777" w:rsidTr="003D6169">
        <w:tc>
          <w:tcPr>
            <w:tcW w:w="720" w:type="dxa"/>
            <w:vAlign w:val="center"/>
          </w:tcPr>
          <w:p w14:paraId="4854386B" w14:textId="31E3F2F2" w:rsidR="00CB7FBB" w:rsidRPr="0026751A" w:rsidRDefault="00CB7FBB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6</w:t>
            </w:r>
          </w:p>
        </w:tc>
        <w:tc>
          <w:tcPr>
            <w:tcW w:w="9000" w:type="dxa"/>
            <w:vAlign w:val="center"/>
          </w:tcPr>
          <w:p w14:paraId="620541D4" w14:textId="5FCB7C42" w:rsidR="00CB7FBB" w:rsidRPr="0026751A" w:rsidRDefault="0054057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B14772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2019 HRP prioritized districts / governorates</w:t>
            </w:r>
            <w:r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 xml:space="preserve">: </w:t>
            </w:r>
            <w:r w:rsidRPr="004C5549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List of </w:t>
            </w:r>
            <w:r w:rsidRPr="00B14772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Shelter Cluster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prioritized</w:t>
            </w:r>
            <w:r w:rsidRPr="00B14772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districts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to be shared</w:t>
            </w:r>
            <w:r w:rsidR="00E36774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</w:tc>
        <w:tc>
          <w:tcPr>
            <w:tcW w:w="2250" w:type="dxa"/>
            <w:vAlign w:val="center"/>
          </w:tcPr>
          <w:p w14:paraId="7EBB3D80" w14:textId="263F62D1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</w:p>
        </w:tc>
        <w:tc>
          <w:tcPr>
            <w:tcW w:w="1350" w:type="dxa"/>
            <w:vAlign w:val="center"/>
          </w:tcPr>
          <w:p w14:paraId="70334F62" w14:textId="7777777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B79546A" w14:textId="045271F5" w:rsidR="00CB7FBB" w:rsidRPr="0026751A" w:rsidRDefault="00027DAE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CB7FBB" w:rsidRPr="0026751A" w14:paraId="651C35FC" w14:textId="77777777" w:rsidTr="003D6169">
        <w:tc>
          <w:tcPr>
            <w:tcW w:w="720" w:type="dxa"/>
            <w:vAlign w:val="center"/>
          </w:tcPr>
          <w:p w14:paraId="08210731" w14:textId="10EC01E9" w:rsidR="00CB7FBB" w:rsidRPr="0026751A" w:rsidRDefault="00CB7FBB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7</w:t>
            </w:r>
          </w:p>
        </w:tc>
        <w:tc>
          <w:tcPr>
            <w:tcW w:w="9000" w:type="dxa"/>
            <w:vAlign w:val="center"/>
          </w:tcPr>
          <w:p w14:paraId="761D84E4" w14:textId="2050F5E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/>
                <w:color w:val="0D0D0D" w:themeColor="text1" w:themeTint="F2"/>
                <w:szCs w:val="20"/>
              </w:rPr>
              <w:t>Assessments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: Raw data of the Return Index</w:t>
            </w:r>
            <w:r w:rsidR="00561467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 - 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liaise with IOM</w:t>
            </w:r>
            <w:r w:rsidR="0054057B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/DTM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 </w:t>
            </w:r>
            <w:r w:rsidR="0054057B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to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 share relevant analysis related to shelter need in return areas.</w:t>
            </w:r>
          </w:p>
        </w:tc>
        <w:tc>
          <w:tcPr>
            <w:tcW w:w="2250" w:type="dxa"/>
            <w:vAlign w:val="center"/>
          </w:tcPr>
          <w:p w14:paraId="65801177" w14:textId="7E92CBD0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  <w:r w:rsidR="00E3677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/IOM-DTM</w:t>
            </w:r>
          </w:p>
        </w:tc>
        <w:tc>
          <w:tcPr>
            <w:tcW w:w="1350" w:type="dxa"/>
            <w:vAlign w:val="center"/>
          </w:tcPr>
          <w:p w14:paraId="7D2AFF22" w14:textId="7777777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58AB3AF" w14:textId="60BA7517" w:rsidR="00CB7FBB" w:rsidRPr="0026751A" w:rsidRDefault="00027DAE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CB7FBB" w:rsidRPr="0026751A" w14:paraId="40CE00DD" w14:textId="77777777" w:rsidTr="003D6169">
        <w:tc>
          <w:tcPr>
            <w:tcW w:w="720" w:type="dxa"/>
            <w:vAlign w:val="center"/>
          </w:tcPr>
          <w:p w14:paraId="0C214C7B" w14:textId="491212DF" w:rsidR="00CB7FBB" w:rsidRPr="0026751A" w:rsidRDefault="00CB7FBB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8</w:t>
            </w:r>
          </w:p>
        </w:tc>
        <w:tc>
          <w:tcPr>
            <w:tcW w:w="9000" w:type="dxa"/>
            <w:vAlign w:val="center"/>
          </w:tcPr>
          <w:p w14:paraId="747FB2C4" w14:textId="3C04A109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/>
                <w:color w:val="0D0D0D" w:themeColor="text1" w:themeTint="F2"/>
                <w:szCs w:val="20"/>
              </w:rPr>
              <w:t>2019 Summer response plan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: </w:t>
            </w:r>
            <w:r w:rsidR="0054057B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upport </w:t>
            </w:r>
            <w:r w:rsidR="0054057B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Partners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 summer response</w:t>
            </w:r>
            <w:r w:rsidR="0054057B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 plan</w:t>
            </w: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.</w:t>
            </w:r>
            <w:r w:rsidR="00E3677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 </w:t>
            </w:r>
            <w:r w:rsidR="00E36774" w:rsidRPr="00E36774">
              <w:rPr>
                <w:rFonts w:ascii="Calibri" w:hAnsi="Calibri" w:cs="Calibri"/>
                <w:bCs/>
                <w:color w:val="C00000"/>
                <w:szCs w:val="20"/>
              </w:rPr>
              <w:t>to be discussed</w:t>
            </w:r>
            <w:r w:rsidR="00E36774"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.</w:t>
            </w:r>
          </w:p>
        </w:tc>
        <w:tc>
          <w:tcPr>
            <w:tcW w:w="2250" w:type="dxa"/>
            <w:vAlign w:val="center"/>
          </w:tcPr>
          <w:p w14:paraId="61FA1039" w14:textId="00CBA1FF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</w:p>
        </w:tc>
        <w:tc>
          <w:tcPr>
            <w:tcW w:w="1350" w:type="dxa"/>
            <w:vAlign w:val="center"/>
          </w:tcPr>
          <w:p w14:paraId="514D40D5" w14:textId="7777777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BBD1B53" w14:textId="432850A7" w:rsidR="00CB7FBB" w:rsidRPr="0026751A" w:rsidRDefault="00027DAE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CB7FBB" w:rsidRPr="0026751A" w14:paraId="2C8D479E" w14:textId="77777777" w:rsidTr="003D6169">
        <w:tc>
          <w:tcPr>
            <w:tcW w:w="720" w:type="dxa"/>
            <w:vAlign w:val="center"/>
          </w:tcPr>
          <w:p w14:paraId="74A1AC0C" w14:textId="556ADCF0" w:rsidR="00CB7FBB" w:rsidRPr="0026751A" w:rsidRDefault="00CB7FBB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9</w:t>
            </w:r>
          </w:p>
        </w:tc>
        <w:tc>
          <w:tcPr>
            <w:tcW w:w="9000" w:type="dxa"/>
            <w:vAlign w:val="center"/>
          </w:tcPr>
          <w:p w14:paraId="7952476F" w14:textId="3B1E47A0" w:rsidR="00CB7FBB" w:rsidRPr="0026751A" w:rsidRDefault="0014057A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14057A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F</w:t>
            </w:r>
            <w:r w:rsidRPr="0014057A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lood – preparedness &amp; response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: </w:t>
            </w:r>
            <w:r w:rsidR="00B14772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F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ollow up with concerned partners and OCHA to see how best, appropriate assistance can be provided as required</w:t>
            </w:r>
            <w:r w:rsidR="00B14772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</w:tc>
        <w:tc>
          <w:tcPr>
            <w:tcW w:w="2250" w:type="dxa"/>
            <w:vAlign w:val="center"/>
          </w:tcPr>
          <w:p w14:paraId="648B6FEC" w14:textId="2C752498" w:rsidR="00CB7FBB" w:rsidRPr="0026751A" w:rsidRDefault="0014057A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</w:p>
        </w:tc>
        <w:tc>
          <w:tcPr>
            <w:tcW w:w="1350" w:type="dxa"/>
            <w:vAlign w:val="center"/>
          </w:tcPr>
          <w:p w14:paraId="5451A1A7" w14:textId="7777777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AB3533E" w14:textId="3A0683C7" w:rsidR="00CB7FBB" w:rsidRPr="0026751A" w:rsidRDefault="0054057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CB7FBB" w:rsidRPr="0026751A" w14:paraId="0B40A2B6" w14:textId="77777777" w:rsidTr="003D6169">
        <w:tc>
          <w:tcPr>
            <w:tcW w:w="720" w:type="dxa"/>
            <w:vAlign w:val="center"/>
          </w:tcPr>
          <w:p w14:paraId="1BA69281" w14:textId="53C3AB7B" w:rsidR="00CB7FBB" w:rsidRPr="0026751A" w:rsidRDefault="00CB7FBB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10</w:t>
            </w:r>
          </w:p>
        </w:tc>
        <w:tc>
          <w:tcPr>
            <w:tcW w:w="9000" w:type="dxa"/>
            <w:vAlign w:val="center"/>
          </w:tcPr>
          <w:p w14:paraId="604F1D80" w14:textId="18A29F8D" w:rsidR="00CB7FBB" w:rsidRPr="0026751A" w:rsidRDefault="00B14772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B14772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Shelter Cluster ActivityInfo training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: T</w:t>
            </w:r>
            <w:r w:rsidR="0014057A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entative training plan </w:t>
            </w:r>
            <w:r w:rsidR="0014057A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(venue, date and time)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to be share</w:t>
            </w:r>
            <w:r w:rsidR="00E36774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d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with concerned partners</w:t>
            </w:r>
            <w:r w:rsidR="0014057A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</w:tc>
        <w:tc>
          <w:tcPr>
            <w:tcW w:w="2250" w:type="dxa"/>
            <w:vAlign w:val="center"/>
          </w:tcPr>
          <w:p w14:paraId="562BB202" w14:textId="02C1728B" w:rsidR="00CB7FBB" w:rsidRPr="0026751A" w:rsidRDefault="00B14772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</w:p>
        </w:tc>
        <w:tc>
          <w:tcPr>
            <w:tcW w:w="1350" w:type="dxa"/>
            <w:vAlign w:val="center"/>
          </w:tcPr>
          <w:p w14:paraId="6558CFE4" w14:textId="77777777" w:rsidR="00CB7FBB" w:rsidRPr="0026751A" w:rsidRDefault="00CB7FB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B2C3D84" w14:textId="61136758" w:rsidR="00CB7FBB" w:rsidRPr="0026751A" w:rsidRDefault="0054057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B14772" w:rsidRPr="0026751A" w14:paraId="5BE2A1BC" w14:textId="77777777" w:rsidTr="003D6169">
        <w:tc>
          <w:tcPr>
            <w:tcW w:w="720" w:type="dxa"/>
            <w:vAlign w:val="center"/>
          </w:tcPr>
          <w:p w14:paraId="74A34902" w14:textId="6526BF4C" w:rsidR="00B14772" w:rsidRPr="0026751A" w:rsidRDefault="0054057B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11</w:t>
            </w:r>
          </w:p>
        </w:tc>
        <w:tc>
          <w:tcPr>
            <w:tcW w:w="9000" w:type="dxa"/>
            <w:vAlign w:val="center"/>
          </w:tcPr>
          <w:p w14:paraId="3734D022" w14:textId="4A316D0D" w:rsidR="00B14772" w:rsidRPr="00B14772" w:rsidRDefault="00B14772" w:rsidP="00CB7FB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B14772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SEVAT - Socio-Economic Vulnerability Assessment Tool</w:t>
            </w:r>
            <w:r w:rsidRPr="00B14772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: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Interested p</w:t>
            </w:r>
            <w:r w:rsidRPr="00B14772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artners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to</w:t>
            </w:r>
            <w:r w:rsidRPr="00B14772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liaise with the Cluster Hub Coordinator for guidance</w:t>
            </w:r>
            <w:r w:rsidR="00E36774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</w:tc>
        <w:tc>
          <w:tcPr>
            <w:tcW w:w="2250" w:type="dxa"/>
            <w:vAlign w:val="center"/>
          </w:tcPr>
          <w:p w14:paraId="00216C51" w14:textId="4529E98B" w:rsidR="00B14772" w:rsidRPr="0026751A" w:rsidRDefault="00B14772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Partners</w:t>
            </w:r>
          </w:p>
        </w:tc>
        <w:tc>
          <w:tcPr>
            <w:tcW w:w="1350" w:type="dxa"/>
            <w:vAlign w:val="center"/>
          </w:tcPr>
          <w:p w14:paraId="1D45093D" w14:textId="77777777" w:rsidR="00B14772" w:rsidRPr="0026751A" w:rsidRDefault="00B14772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C802A45" w14:textId="6D786376" w:rsidR="00B14772" w:rsidRDefault="00B14772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B14772" w:rsidRPr="0026751A" w14:paraId="4FF7640D" w14:textId="77777777" w:rsidTr="003D6169">
        <w:tc>
          <w:tcPr>
            <w:tcW w:w="720" w:type="dxa"/>
            <w:vAlign w:val="center"/>
          </w:tcPr>
          <w:p w14:paraId="409F4BE3" w14:textId="13A2AADE" w:rsidR="00B14772" w:rsidRPr="0026751A" w:rsidRDefault="00B14772" w:rsidP="00CB7F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1</w:t>
            </w:r>
            <w:r w:rsidR="0054057B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2</w:t>
            </w:r>
          </w:p>
        </w:tc>
        <w:tc>
          <w:tcPr>
            <w:tcW w:w="9000" w:type="dxa"/>
            <w:vAlign w:val="center"/>
          </w:tcPr>
          <w:p w14:paraId="3A2F14EA" w14:textId="1C6AD9C7" w:rsidR="00B14772" w:rsidRPr="00B14772" w:rsidRDefault="00B14772" w:rsidP="00CB7FB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  <w:r w:rsidRPr="00B14772"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  <w:lang w:val="en-GB"/>
              </w:rPr>
              <w:t>Training Needs / Requests for Centre &amp; South Hub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  <w:t>: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D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raft training plan (venue, date and time) to be shared</w:t>
            </w:r>
            <w:r w:rsidR="00E36774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</w:tc>
        <w:tc>
          <w:tcPr>
            <w:tcW w:w="2250" w:type="dxa"/>
            <w:vAlign w:val="center"/>
          </w:tcPr>
          <w:p w14:paraId="3B42197E" w14:textId="405B1F3A" w:rsidR="00B14772" w:rsidRPr="0026751A" w:rsidRDefault="0054057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 w:rsidRPr="0026751A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</w:p>
        </w:tc>
        <w:tc>
          <w:tcPr>
            <w:tcW w:w="1350" w:type="dxa"/>
            <w:vAlign w:val="center"/>
          </w:tcPr>
          <w:p w14:paraId="71D8D15C" w14:textId="77777777" w:rsidR="00B14772" w:rsidRPr="0026751A" w:rsidRDefault="00B14772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5E4A76A" w14:textId="6836E435" w:rsidR="00B14772" w:rsidRDefault="0054057B" w:rsidP="00CB7FB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</w:tbl>
    <w:p w14:paraId="5B7116D1" w14:textId="1EC95EAC" w:rsidR="00255BEF" w:rsidRDefault="00255BEF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2E41A462" w14:textId="274C0A69" w:rsidR="0054057B" w:rsidRDefault="0054057B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2B382A93" w14:textId="70A5B1FF" w:rsidR="0054057B" w:rsidRDefault="0054057B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1FAA6BB7" w14:textId="77777777" w:rsidR="00626305" w:rsidRPr="0026751A" w:rsidRDefault="00626305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0411C537" w14:textId="210E25C4" w:rsidR="00255BEF" w:rsidRPr="009960AE" w:rsidRDefault="004A7B57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 w:val="22"/>
        </w:rPr>
      </w:pPr>
      <w:r>
        <w:rPr>
          <w:rFonts w:ascii="Calibri" w:hAnsi="Calibri" w:cs="Calibri"/>
          <w:bCs/>
          <w:color w:val="404040" w:themeColor="text1" w:themeTint="BF"/>
          <w:sz w:val="22"/>
        </w:rPr>
        <w:lastRenderedPageBreak/>
        <w:t>Key Points</w:t>
      </w:r>
    </w:p>
    <w:tbl>
      <w:tblPr>
        <w:tblW w:w="1493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5"/>
        <w:gridCol w:w="8375"/>
        <w:gridCol w:w="1975"/>
      </w:tblGrid>
      <w:tr w:rsidR="002D0BF6" w:rsidRPr="00CB7FBB" w14:paraId="326FFF5A" w14:textId="77777777" w:rsidTr="00F75C44">
        <w:trPr>
          <w:trHeight w:val="642"/>
        </w:trPr>
        <w:tc>
          <w:tcPr>
            <w:tcW w:w="4585" w:type="dxa"/>
            <w:shd w:val="clear" w:color="auto" w:fill="0F243E" w:themeFill="text2" w:themeFillShade="7F"/>
            <w:vAlign w:val="center"/>
          </w:tcPr>
          <w:p w14:paraId="5AD70138" w14:textId="569E7749" w:rsidR="00695CEA" w:rsidRPr="00CB7FBB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Cs w:val="20"/>
              </w:rPr>
            </w:pPr>
            <w:r w:rsidRPr="00CB7FBB">
              <w:rPr>
                <w:rFonts w:ascii="Calibri" w:hAnsi="Calibri" w:cs="Calibri"/>
                <w:color w:val="auto"/>
                <w:szCs w:val="20"/>
              </w:rPr>
              <w:t>Agenda Item</w:t>
            </w:r>
            <w:r w:rsidR="008B4B8F" w:rsidRPr="00CB7FBB">
              <w:rPr>
                <w:rFonts w:ascii="Calibri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8375" w:type="dxa"/>
            <w:shd w:val="clear" w:color="auto" w:fill="0F243E" w:themeFill="text2" w:themeFillShade="7F"/>
            <w:vAlign w:val="center"/>
          </w:tcPr>
          <w:p w14:paraId="0556975E" w14:textId="77777777" w:rsidR="00695CEA" w:rsidRPr="00CB7FBB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Cs w:val="20"/>
              </w:rPr>
            </w:pPr>
            <w:r w:rsidRPr="00CB7FBB">
              <w:rPr>
                <w:rFonts w:ascii="Calibri" w:hAnsi="Calibri" w:cs="Calibri"/>
                <w:color w:val="auto"/>
                <w:szCs w:val="20"/>
              </w:rPr>
              <w:t>Key Points</w:t>
            </w:r>
          </w:p>
        </w:tc>
        <w:tc>
          <w:tcPr>
            <w:tcW w:w="1975" w:type="dxa"/>
            <w:shd w:val="clear" w:color="auto" w:fill="0F243E" w:themeFill="text2" w:themeFillShade="7F"/>
            <w:vAlign w:val="center"/>
          </w:tcPr>
          <w:p w14:paraId="65F99257" w14:textId="77777777" w:rsidR="00695CEA" w:rsidRPr="00CB7FBB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Cs w:val="20"/>
              </w:rPr>
            </w:pPr>
            <w:r w:rsidRPr="00CB7FBB">
              <w:rPr>
                <w:rFonts w:ascii="Calibri" w:hAnsi="Calibri" w:cs="Calibri"/>
                <w:color w:val="auto"/>
                <w:szCs w:val="20"/>
              </w:rPr>
              <w:t>Action points</w:t>
            </w:r>
          </w:p>
        </w:tc>
      </w:tr>
      <w:tr w:rsidR="008903B1" w:rsidRPr="00CB7FBB" w14:paraId="5CED6478" w14:textId="77777777" w:rsidTr="00F75C44">
        <w:trPr>
          <w:trHeight w:val="552"/>
        </w:trPr>
        <w:tc>
          <w:tcPr>
            <w:tcW w:w="4585" w:type="dxa"/>
          </w:tcPr>
          <w:p w14:paraId="0DA4012E" w14:textId="2486F799" w:rsidR="00B27A3F" w:rsidRPr="00CB7FBB" w:rsidRDefault="00431251" w:rsidP="00B72F8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Calibri"/>
                <w:color w:val="0D0D0D" w:themeColor="text1" w:themeTint="F2"/>
                <w:sz w:val="20"/>
                <w:szCs w:val="20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  <w:t>Review of action points from minutes of previous meeting</w:t>
            </w:r>
          </w:p>
        </w:tc>
        <w:tc>
          <w:tcPr>
            <w:tcW w:w="8375" w:type="dxa"/>
          </w:tcPr>
          <w:p w14:paraId="6CD7375E" w14:textId="4B291C6F" w:rsidR="0085282D" w:rsidRPr="00CB7FBB" w:rsidRDefault="00873B08" w:rsidP="00B72F8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color w:val="404040" w:themeColor="text1" w:themeTint="BF"/>
                <w:sz w:val="20"/>
                <w:szCs w:val="20"/>
                <w:lang w:val="en-IN"/>
              </w:rPr>
            </w:pPr>
            <w:r w:rsidRPr="00CB7FBB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Minutes of Previous meeting were endorsed without any changes</w:t>
            </w:r>
            <w:r w:rsidR="00CB7FBB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; but further follow up are required for some of the action points (1 – 8 in above table).</w:t>
            </w:r>
          </w:p>
        </w:tc>
        <w:tc>
          <w:tcPr>
            <w:tcW w:w="1975" w:type="dxa"/>
          </w:tcPr>
          <w:p w14:paraId="2790111E" w14:textId="34C7ADF7" w:rsidR="00B76A0E" w:rsidRPr="00CB7FBB" w:rsidRDefault="00B76A0E" w:rsidP="0085282D">
            <w:pPr>
              <w:jc w:val="both"/>
              <w:rPr>
                <w:rFonts w:ascii="Calibri" w:hAnsi="Calibri" w:cs="Calibri"/>
                <w:color w:val="404040" w:themeColor="text1" w:themeTint="BF"/>
                <w:szCs w:val="20"/>
              </w:rPr>
            </w:pPr>
          </w:p>
        </w:tc>
      </w:tr>
      <w:tr w:rsidR="00AB137B" w:rsidRPr="00CB7FBB" w14:paraId="5D44FF7E" w14:textId="77777777" w:rsidTr="00F75C44">
        <w:trPr>
          <w:trHeight w:val="426"/>
        </w:trPr>
        <w:tc>
          <w:tcPr>
            <w:tcW w:w="4585" w:type="dxa"/>
            <w:shd w:val="clear" w:color="auto" w:fill="auto"/>
          </w:tcPr>
          <w:p w14:paraId="3566D62A" w14:textId="6D1F57F0" w:rsidR="007F5CB7" w:rsidRPr="00931C2E" w:rsidRDefault="00594495" w:rsidP="00931C2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  <w:t>Key issues and Partners updates</w:t>
            </w:r>
          </w:p>
          <w:p w14:paraId="24E41610" w14:textId="491B518B" w:rsidR="007F5CB7" w:rsidRPr="00CB7FBB" w:rsidRDefault="00D97044" w:rsidP="00D970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Partners to update on Housing Rehabilitation interventions (Mar. &amp; Apr. 19);</w:t>
            </w:r>
          </w:p>
          <w:p w14:paraId="2E4A5593" w14:textId="77777777" w:rsidR="00CF390A" w:rsidRPr="00CB7FBB" w:rsidRDefault="00CF390A" w:rsidP="00264982">
            <w:pPr>
              <w:pStyle w:val="ListParagraph"/>
              <w:spacing w:after="0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F07926A" w14:textId="350DA7E4" w:rsidR="000A558D" w:rsidRPr="00CB7FBB" w:rsidRDefault="00D97044" w:rsidP="00D970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Update on flood – preparedness &amp; response</w:t>
            </w:r>
          </w:p>
          <w:p w14:paraId="13FA4253" w14:textId="6683D696" w:rsidR="00D36035" w:rsidRPr="00CB7FBB" w:rsidRDefault="00D36035" w:rsidP="00264982">
            <w:pPr>
              <w:pStyle w:val="ListParagraph"/>
              <w:spacing w:after="0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74308A78" w14:textId="0A6F120D" w:rsidR="00D97044" w:rsidRPr="00CB7FBB" w:rsidRDefault="00D97044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7E056EE7" w14:textId="7499B4D1" w:rsidR="00D97044" w:rsidRPr="00CB7FBB" w:rsidRDefault="00D97044" w:rsidP="00D9704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  <w:t>Information Management</w:t>
            </w:r>
          </w:p>
          <w:p w14:paraId="1EFBC3AD" w14:textId="77777777" w:rsidR="00D97044" w:rsidRPr="00CB7FBB" w:rsidRDefault="00D97044" w:rsidP="00D97044">
            <w:pPr>
              <w:pStyle w:val="ListParagraph"/>
              <w:spacing w:after="0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634E4856" w14:textId="7C063640" w:rsidR="00D97044" w:rsidRPr="00CB7FBB" w:rsidRDefault="00D97044" w:rsidP="00D9704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ActivityInfo report: achievements &amp; the new 4W for planning</w:t>
            </w:r>
          </w:p>
          <w:p w14:paraId="155C25A5" w14:textId="77777777" w:rsidR="00D97044" w:rsidRPr="00CB7FBB" w:rsidRDefault="00D97044" w:rsidP="00D97044">
            <w:pPr>
              <w:pStyle w:val="ListParagraph"/>
              <w:spacing w:after="0"/>
              <w:ind w:left="36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BEFBB37" w14:textId="0B1CF01B" w:rsidR="00D97044" w:rsidRPr="00CB7FBB" w:rsidRDefault="00E94465" w:rsidP="00D9704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2019 assessments (planned, ongoing, completed);</w:t>
            </w:r>
          </w:p>
          <w:p w14:paraId="7033E205" w14:textId="77777777" w:rsidR="00D97044" w:rsidRPr="00CB7FBB" w:rsidRDefault="00D97044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64F9841E" w14:textId="5468F83B" w:rsidR="00D97044" w:rsidRPr="00CB7FBB" w:rsidRDefault="00E94465" w:rsidP="00D9704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  <w:t>SEVAT - Socio-Economic Vulnerability Assessment Tool;</w:t>
            </w:r>
          </w:p>
          <w:p w14:paraId="28907C86" w14:textId="55DE1248" w:rsidR="00B216E7" w:rsidRPr="00CB7FBB" w:rsidRDefault="00B216E7" w:rsidP="00B216E7">
            <w:pPr>
              <w:rPr>
                <w:rFonts w:ascii="Calibri" w:hAnsi="Calibri" w:cs="Calibri"/>
                <w:color w:val="404040" w:themeColor="text1" w:themeTint="BF"/>
                <w:szCs w:val="20"/>
                <w:lang w:val="en-IN"/>
              </w:rPr>
            </w:pPr>
          </w:p>
        </w:tc>
        <w:tc>
          <w:tcPr>
            <w:tcW w:w="8375" w:type="dxa"/>
            <w:shd w:val="clear" w:color="auto" w:fill="auto"/>
          </w:tcPr>
          <w:p w14:paraId="1969DE2D" w14:textId="0E46AC76" w:rsidR="00DD6765" w:rsidRDefault="00DD6765" w:rsidP="00DD6765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Key issues</w:t>
            </w:r>
          </w:p>
          <w:p w14:paraId="35C1DB4D" w14:textId="050D5551" w:rsidR="00085847" w:rsidRPr="001707AC" w:rsidRDefault="00085847" w:rsidP="001707AC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Partners to update on Housing Rehabilitation interventions (Mar. &amp; Apr. 19)</w:t>
            </w:r>
          </w:p>
          <w:p w14:paraId="1E7F7E8C" w14:textId="259A170F" w:rsidR="00085847" w:rsidRPr="00085847" w:rsidRDefault="00E01C4E" w:rsidP="006B460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B4E1E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IOM: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931C2E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 addition to their </w:t>
            </w:r>
            <w:r w:rsidR="00931C2E" w:rsidRPr="00085847">
              <w:rPr>
                <w:rFonts w:cs="Calibri"/>
                <w:color w:val="0070C0"/>
                <w:sz w:val="20"/>
                <w:szCs w:val="20"/>
                <w:lang w:val="en-IN"/>
              </w:rPr>
              <w:t>ongoing</w:t>
            </w:r>
            <w:r w:rsidR="00931C2E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931C2E" w:rsidRPr="00085847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Cash for Rent</w:t>
            </w:r>
            <w:r w:rsidR="00931C2E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program in Anbar (167</w:t>
            </w:r>
            <w:r w:rsidR="00B22782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HHs)</w:t>
            </w:r>
            <w:r w:rsidR="00931C2E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and Baghdad</w:t>
            </w:r>
            <w:r w:rsidR="00B22782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(218 HHs)</w:t>
            </w:r>
            <w:r w:rsidR="00931C2E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, </w:t>
            </w:r>
            <w:r w:rsidR="006D4713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IOM will </w:t>
            </w:r>
            <w:r w:rsidR="00931C2E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be </w:t>
            </w:r>
            <w:r w:rsidR="006D4713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start</w:t>
            </w:r>
            <w:r w:rsidR="00931C2E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ing their</w:t>
            </w:r>
            <w:r w:rsidR="006D4713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931C2E" w:rsidRPr="00085847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shelter rehabilitation</w:t>
            </w:r>
            <w:r w:rsidR="00931C2E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program around </w:t>
            </w:r>
            <w:r w:rsidR="00931C2E" w:rsidRPr="00085847">
              <w:rPr>
                <w:rFonts w:cs="Calibri"/>
                <w:color w:val="0070C0"/>
                <w:sz w:val="20"/>
                <w:szCs w:val="20"/>
                <w:lang w:val="en-IN"/>
              </w:rPr>
              <w:t xml:space="preserve">early May </w:t>
            </w:r>
            <w:r w:rsidR="00931C2E"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 three governorates in Centre &amp; South of Iraq. </w:t>
            </w:r>
            <w:r w:rsid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815 houses have been already targeted, and include</w:t>
            </w:r>
          </w:p>
          <w:p w14:paraId="1F80DB14" w14:textId="6A65A023" w:rsidR="00085847" w:rsidRPr="00085847" w:rsidRDefault="00931C2E" w:rsidP="006B460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200 houses</w:t>
            </w:r>
            <w:r w:rsid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(returnees)</w:t>
            </w:r>
            <w:r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 Ana district in Anbar governorate</w:t>
            </w:r>
            <w:r w:rsidR="005B4FE0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</w:t>
            </w:r>
          </w:p>
          <w:p w14:paraId="2EF5E53B" w14:textId="5AF7AAF0" w:rsidR="00085847" w:rsidRPr="00085847" w:rsidRDefault="00931C2E" w:rsidP="006B460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215 houses</w:t>
            </w:r>
            <w:r w:rsid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(returnees)</w:t>
            </w:r>
            <w:r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 AL-Khalis district in Diyala governorate</w:t>
            </w:r>
            <w:r w:rsidR="005B4FE0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and</w:t>
            </w:r>
          </w:p>
          <w:p w14:paraId="68D14AD5" w14:textId="57BD4E95" w:rsidR="000B4E1E" w:rsidRDefault="00931C2E" w:rsidP="006B460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400 houses </w:t>
            </w:r>
            <w:r w:rsid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(IDPs) </w:t>
            </w:r>
            <w:r w:rsidRPr="0008584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 Najaf district in Najaf governorate</w:t>
            </w:r>
            <w:r w:rsidR="005B4FE0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511C497E" w14:textId="77777777" w:rsidR="006B4608" w:rsidRPr="00EA7DB0" w:rsidRDefault="006B4608" w:rsidP="006B4608">
            <w:pPr>
              <w:pStyle w:val="ListParagraph"/>
              <w:spacing w:line="240" w:lineRule="auto"/>
              <w:ind w:left="1080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</w:p>
          <w:p w14:paraId="146DE5F6" w14:textId="70A7813D" w:rsidR="00DD6765" w:rsidRDefault="000B4E1E" w:rsidP="00DD6765">
            <w:pPr>
              <w:pStyle w:val="ListParagraph"/>
              <w:numPr>
                <w:ilvl w:val="0"/>
                <w:numId w:val="4"/>
              </w:numP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B4E1E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CRS:</w:t>
            </w:r>
            <w:r w:rsidR="005B4FE0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5B4FE0" w:rsidRPr="005B4FE0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confirmed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follow up on their </w:t>
            </w:r>
            <w:r w:rsidRPr="000B4E1E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200 houses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(</w:t>
            </w:r>
            <w:r w:rsidRPr="000B4E1E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include 100 in Abu-Ghraib</w:t>
            </w:r>
            <w:r w:rsidR="00FD606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</w:t>
            </w:r>
            <w:r w:rsidRPr="000B4E1E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for shelter upgrade and 100 in Fallujah, for shelter repairs through Cash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)</w:t>
            </w:r>
            <w:r w:rsidR="005B4FE0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of which,</w:t>
            </w:r>
            <w:r w:rsidR="000F4B6E" w:rsidRPr="00324772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5B4FE0" w:rsidRPr="00324772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20% of targeted houses have </w:t>
            </w:r>
            <w:r w:rsidR="0094445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already </w:t>
            </w:r>
            <w:r w:rsidR="005B4FE0" w:rsidRPr="00324772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been completed</w:t>
            </w:r>
            <w:r w:rsidR="005B4FE0" w:rsidRPr="00324772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5B4FE0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</w:t>
            </w:r>
            <w:r w:rsidR="000F4B6E" w:rsidRPr="00324772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n each of the areas</w:t>
            </w:r>
            <w:r w:rsidR="005B4FE0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  <w:r w:rsidR="00DD6765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DD6765" w:rsidRPr="00FD606C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Currently ongoing</w:t>
            </w:r>
            <w:r w:rsidR="00DD6765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: </w:t>
            </w:r>
          </w:p>
          <w:p w14:paraId="3F10ABC9" w14:textId="2C1541D9" w:rsidR="00DD6765" w:rsidRDefault="00FD606C" w:rsidP="006B460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944459">
              <w:rPr>
                <w:rFonts w:cs="Calibri"/>
                <w:color w:val="0070C0"/>
                <w:sz w:val="20"/>
                <w:szCs w:val="20"/>
                <w:lang w:val="en-IN"/>
              </w:rPr>
              <w:t>for shelter upgrade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: </w:t>
            </w:r>
            <w:r w:rsidR="00DD6765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23 houses </w:t>
            </w:r>
            <w:r w:rsidR="00DD6765" w:rsidRPr="000B4E1E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 Abu-Ghraib</w:t>
            </w:r>
            <w:r w:rsidR="00DD6765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district in Baghdad governorate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and </w:t>
            </w:r>
            <w:r w:rsidR="00DD6765" w:rsidRPr="00FD606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25 houses in Fallujah district in Anbar governorate</w:t>
            </w:r>
          </w:p>
          <w:p w14:paraId="0CDF5395" w14:textId="453C4D6D" w:rsidR="00FD606C" w:rsidRDefault="00FD606C" w:rsidP="006B460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944459">
              <w:rPr>
                <w:rFonts w:cs="Calibri"/>
                <w:color w:val="0070C0"/>
                <w:sz w:val="20"/>
                <w:szCs w:val="20"/>
                <w:lang w:val="en-IN"/>
              </w:rPr>
              <w:t>for shelter repairs through Cash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: Technical assessment is ongoing for 40 houses</w:t>
            </w:r>
            <w:r w:rsidR="006120DE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 Fallujah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35732298" w14:textId="77777777" w:rsidR="006B4608" w:rsidRPr="00FD606C" w:rsidRDefault="006B4608" w:rsidP="006B4608">
            <w:pPr>
              <w:pStyle w:val="ListParagraph"/>
              <w:spacing w:line="240" w:lineRule="auto"/>
              <w:ind w:left="1080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</w:p>
          <w:p w14:paraId="4B3344A1" w14:textId="02609217" w:rsidR="002223D3" w:rsidRPr="002223D3" w:rsidRDefault="002223D3" w:rsidP="00142A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 w:rsidRPr="002223D3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Around </w:t>
            </w:r>
            <w:r w:rsidRPr="002223D3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end of April</w:t>
            </w:r>
            <w:r w:rsidRPr="002223D3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</w:t>
            </w:r>
            <w:r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47787D" w:rsidRPr="002223D3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UNHCR</w:t>
            </w:r>
            <w:r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Pr="002223D3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will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commence the implementation of their planned shelter rehabilitation program in Salah Al-Din</w:t>
            </w:r>
            <w:r w:rsidR="0094445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governorate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. 1,250 war damaged houses (Cat 2) have been targeted since 2018, </w:t>
            </w:r>
            <w:r w:rsidR="00176A1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and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include </w:t>
            </w:r>
          </w:p>
          <w:p w14:paraId="0839AE81" w14:textId="1DA23146" w:rsidR="002223D3" w:rsidRPr="002223D3" w:rsidRDefault="002223D3" w:rsidP="002223D3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525 houses in </w:t>
            </w:r>
            <w:r w:rsidR="00316BC7" w:rsidRPr="00316BC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Al Siniya</w:t>
            </w:r>
            <w:r w:rsidR="00316BC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,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Baiji district</w:t>
            </w:r>
            <w:r w:rsidR="0094445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</w:t>
            </w:r>
          </w:p>
          <w:p w14:paraId="3FA8A0D6" w14:textId="33E97109" w:rsidR="00316BC7" w:rsidRPr="00316BC7" w:rsidRDefault="002223D3" w:rsidP="002223D3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125 houses in </w:t>
            </w:r>
            <w:r w:rsidR="00316BC7" w:rsidRPr="00316BC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Markaz Al Shirqat</w:t>
            </w:r>
            <w:r w:rsidR="00316BC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 Shirqat district</w:t>
            </w:r>
            <w:r w:rsidR="0094445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and </w:t>
            </w:r>
          </w:p>
          <w:p w14:paraId="1435B958" w14:textId="72491D73" w:rsidR="006B4608" w:rsidRPr="006B4608" w:rsidRDefault="00316BC7" w:rsidP="002223D3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600 houses in </w:t>
            </w:r>
            <w:r w:rsidRPr="00316BC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Al Alam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 Tikrit district</w:t>
            </w:r>
            <w:r w:rsidR="0094445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6AB82056" w14:textId="1D02EC73" w:rsidR="00931C2E" w:rsidRPr="002223D3" w:rsidRDefault="002223D3" w:rsidP="006B4608">
            <w:pPr>
              <w:pStyle w:val="ListParagraph"/>
              <w:spacing w:after="0" w:line="240" w:lineRule="auto"/>
              <w:ind w:left="1080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 </w:t>
            </w:r>
            <w:r w:rsidR="00142A98" w:rsidRPr="002223D3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</w:p>
          <w:p w14:paraId="5A9C6D56" w14:textId="75C7AF86" w:rsidR="006B4608" w:rsidRDefault="006B4608" w:rsidP="006B46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375730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Caritas Czech Republic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informed partners about their shelter rehabilitation project in Hamdaniya district in Ninewa governorate, where 70 war damaged houses/units (cat 1&amp;2) have been targeted. This information will be shared with Ninewa &amp; Kirkuk Hub Coordinator, since Centre &amp; South Hub Coordination doesn’t cover the mentioned area.</w:t>
            </w:r>
          </w:p>
          <w:p w14:paraId="3C2460A5" w14:textId="0462CCB0" w:rsidR="006B4608" w:rsidRDefault="006B4608" w:rsidP="00931C2E">
            <w:pP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2BD96474" w14:textId="77777777" w:rsidR="00176A18" w:rsidRPr="00CB7FBB" w:rsidRDefault="00176A18" w:rsidP="009C1C8D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Update on flood – preparedness &amp; response</w:t>
            </w:r>
          </w:p>
          <w:p w14:paraId="6CFBE553" w14:textId="2663699D" w:rsidR="00BD7368" w:rsidRPr="00375726" w:rsidRDefault="0050139A" w:rsidP="0037572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The</w:t>
            </w:r>
            <w:r w:rsidR="00277BDA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944459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Cluster presented the </w:t>
            </w:r>
            <w:r w:rsidR="00277BDA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overall </w:t>
            </w:r>
            <w:r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flood</w:t>
            </w:r>
            <w:r w:rsidR="00277BDA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update</w:t>
            </w:r>
            <w:r w:rsidR="00277BDA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 situation </w:t>
            </w:r>
            <w:r w:rsidR="00944459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which shows, </w:t>
            </w:r>
            <w:r w:rsidR="00277BDA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1,546 HHs displaced</w:t>
            </w:r>
            <w:r w:rsidR="009C1C8D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 as of 14 Apr.19</w:t>
            </w:r>
            <w:r w:rsidR="00BD7368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 5 governorates (</w:t>
            </w:r>
            <w:r w:rsidR="00BC7C32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400HHs in </w:t>
            </w:r>
            <w:r w:rsidR="00BD7368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Diyala, </w:t>
            </w:r>
            <w:r w:rsidR="00BC7C32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25HHs in </w:t>
            </w:r>
            <w:r w:rsidR="00BD7368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Kirkuk, </w:t>
            </w:r>
            <w:r w:rsidR="00BC7C32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545HHs in </w:t>
            </w:r>
            <w:r w:rsidR="00BD7368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Missan, </w:t>
            </w:r>
            <w:r w:rsidR="00BC7C32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550HHs in </w:t>
            </w:r>
            <w:r w:rsidR="00BD7368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lastRenderedPageBreak/>
              <w:t xml:space="preserve">Salah al-Din and </w:t>
            </w:r>
            <w:r w:rsidR="00BC7C32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26HHs in </w:t>
            </w:r>
            <w:r w:rsidR="00BD7368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Wassit)</w:t>
            </w:r>
            <w:r w:rsidR="00944459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 T</w:t>
            </w:r>
            <w:r w:rsidR="00BD7368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he </w:t>
            </w:r>
            <w:r w:rsidR="00277BDA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Shelter Cluster partners were encouraged to contribute to the ongoing response</w:t>
            </w:r>
            <w:r w:rsidR="00BC7C32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effort</w:t>
            </w:r>
            <w:r w:rsidR="00277BDA" w:rsidRPr="003757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. </w:t>
            </w:r>
          </w:p>
          <w:p w14:paraId="4C1BCE90" w14:textId="0942E79B" w:rsidR="00277BDA" w:rsidRPr="00277BDA" w:rsidRDefault="00375726" w:rsidP="00277BDA">
            <w:pPr>
              <w:rPr>
                <w:rFonts w:ascii="Calibri" w:hAnsi="Calibri" w:cs="Calibri"/>
                <w:color w:val="0D0D0D" w:themeColor="text1" w:themeTint="F2"/>
                <w:szCs w:val="20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T</w:t>
            </w:r>
            <w:r w:rsidR="00277BDA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hree </w:t>
            </w:r>
            <w:r w:rsidR="00F75C44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mains</w:t>
            </w:r>
            <w:r w:rsidR="00277BDA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concern</w:t>
            </w:r>
            <w:r w:rsidR="00BD736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that were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highlighted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by p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artners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, were </w:t>
            </w:r>
            <w:r w:rsidR="00BD736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already addressed by </w:t>
            </w:r>
            <w:r w:rsidR="00965A6E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OCH</w:t>
            </w:r>
            <w:r w:rsidR="00BD736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A:</w:t>
            </w:r>
          </w:p>
          <w:p w14:paraId="630D3BB8" w14:textId="053042B0" w:rsidR="00277BDA" w:rsidRPr="00277BDA" w:rsidRDefault="00277BDA" w:rsidP="00277BD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277BDA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Access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: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on 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April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6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vertAlign w:val="superscript"/>
                <w:lang w:val="en-IN"/>
              </w:rPr>
              <w:t>th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, 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OCHA was informed by 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Salah al-Din government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that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there will be no access 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issues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with the PMU 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since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agreement 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has been made between the government &amp; all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PMU units to facilitate 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humanitarian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movements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;</w:t>
            </w:r>
          </w:p>
          <w:p w14:paraId="5B2A6F3C" w14:textId="0CEF9184" w:rsidR="00277BDA" w:rsidRDefault="00277BDA" w:rsidP="00277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277BDA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Shelter and CCCM Clusters Advocacy Note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: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o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n April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11</w:t>
            </w:r>
            <w:r w:rsidR="00F75C44" w:rsidRPr="00F75C44">
              <w:rPr>
                <w:rFonts w:cs="Calibri"/>
                <w:color w:val="0D0D0D" w:themeColor="text1" w:themeTint="F2"/>
                <w:sz w:val="20"/>
                <w:szCs w:val="20"/>
                <w:vertAlign w:val="superscript"/>
                <w:lang w:val="en-IN"/>
              </w:rPr>
              <w:t>th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, OCHA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has 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explained the Advocacy Note to Salah al-Din government and visited 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some 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affected location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s;</w:t>
            </w:r>
          </w:p>
          <w:p w14:paraId="5D5321DA" w14:textId="64B39D97" w:rsidR="00176A18" w:rsidRPr="00277BDA" w:rsidRDefault="00277BDA" w:rsidP="00277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277BDA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Official request letter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: </w:t>
            </w:r>
            <w:r w:rsidR="00BD736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OCHA confirmed that </w:t>
            </w:r>
            <w:r w:rsidR="00965A6E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on 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April</w:t>
            </w:r>
            <w:r w:rsidR="00F75C4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16</w:t>
            </w:r>
            <w:r w:rsidR="00F75C44" w:rsidRPr="00F75C44">
              <w:rPr>
                <w:rFonts w:cs="Calibri"/>
                <w:color w:val="0D0D0D" w:themeColor="text1" w:themeTint="F2"/>
                <w:sz w:val="20"/>
                <w:szCs w:val="20"/>
                <w:vertAlign w:val="superscript"/>
                <w:lang w:val="en-IN"/>
              </w:rPr>
              <w:t>th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 Salah al-Din government prepar</w:t>
            </w:r>
            <w:r w:rsidR="00BD736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ed</w:t>
            </w:r>
            <w:r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an official request letter.</w:t>
            </w:r>
            <w:r w:rsidR="0050139A" w:rsidRPr="00277BD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</w:p>
          <w:p w14:paraId="25DB790A" w14:textId="77777777" w:rsidR="004C5549" w:rsidRDefault="004D7A98" w:rsidP="001D416B">
            <w:pP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So,</w:t>
            </w:r>
            <w:r w:rsidR="00BD736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b</w:t>
            </w:r>
            <w:r w:rsidR="006E5497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ased on Cluster </w:t>
            </w:r>
            <w:r w:rsidR="001D416B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current </w:t>
            </w:r>
            <w:r w:rsidR="006E5497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response capacity</w:t>
            </w:r>
            <w:r w:rsidR="001D416B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1D416B" w:rsidRPr="001D416B">
              <w:rPr>
                <w:rFonts w:ascii="Calibri" w:eastAsia="Times New Roman" w:hAnsi="Calibri" w:cs="Calibri"/>
                <w:i/>
                <w:iCs/>
                <w:color w:val="0D0D0D" w:themeColor="text1" w:themeTint="F2"/>
                <w:szCs w:val="20"/>
                <w:lang w:val="en-IN"/>
              </w:rPr>
              <w:t>(</w:t>
            </w:r>
            <w:r w:rsidR="001D416B" w:rsidRPr="001D416B">
              <w:rPr>
                <w:rFonts w:ascii="Calibri" w:eastAsia="Times New Roman" w:hAnsi="Calibri" w:cs="Calibri"/>
                <w:i/>
                <w:iCs/>
                <w:color w:val="0D0D0D" w:themeColor="text1" w:themeTint="F2"/>
                <w:szCs w:val="20"/>
              </w:rPr>
              <w:t>availability of 6,558 NFI kits in stock, from OXFAM, SCI, TDH, IOM and UNHCR)</w:t>
            </w:r>
            <w:r w:rsidR="001D416B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, </w:t>
            </w:r>
            <w:r w:rsidR="006E5497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the Hub Coordinators will follow up with </w:t>
            </w:r>
            <w:r w:rsidR="005C0869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concerned </w:t>
            </w:r>
            <w:r w:rsidR="006E5497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partners</w:t>
            </w:r>
            <w:r w:rsidR="00ED5693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and OCHA</w:t>
            </w:r>
            <w:r w:rsidR="006E5497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to</w:t>
            </w:r>
            <w:r w:rsidR="00ED5693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see how best</w:t>
            </w:r>
            <w:r w:rsidR="00C967F1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,</w:t>
            </w:r>
            <w:r w:rsidR="006E5497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BD736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appropriate </w:t>
            </w:r>
            <w:r w:rsidR="006E5497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assistance </w:t>
            </w:r>
            <w:r w:rsidR="00ED5693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can be provided </w:t>
            </w:r>
            <w:r w:rsidR="006E5497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as required.</w:t>
            </w:r>
          </w:p>
          <w:p w14:paraId="00732AE5" w14:textId="4DFE0A3C" w:rsidR="00176A18" w:rsidRDefault="006E5497" w:rsidP="001D416B">
            <w:pP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35151CB8" w14:textId="5574723C" w:rsidR="007F0998" w:rsidRDefault="0013240B" w:rsidP="004C5549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</w:t>
            </w: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n camps</w:t>
            </w: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</w:t>
            </w: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7F0998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Cluster partners keep </w:t>
            </w: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reporting assistance being provided to IDPs, </w:t>
            </w:r>
            <w:r w:rsidR="007F0998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both NFI</w:t>
            </w: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&amp; tents </w:t>
            </w:r>
            <w:r w:rsidR="007F0998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distributions</w:t>
            </w: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(for new arrivals) and </w:t>
            </w:r>
            <w:r w:rsidR="007F0998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replacement</w:t>
            </w: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s (for camp population), based on their needs. </w:t>
            </w:r>
          </w:p>
          <w:p w14:paraId="6F4F56B0" w14:textId="77777777" w:rsidR="004C5549" w:rsidRPr="004C5549" w:rsidRDefault="004C5549" w:rsidP="004C5549">
            <w:pPr>
              <w:pStyle w:val="ListParagraph"/>
              <w:spacing w:line="240" w:lineRule="auto"/>
              <w:ind w:left="360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</w:p>
          <w:p w14:paraId="7DD90B00" w14:textId="5FE6B8F3" w:rsidR="00DD6765" w:rsidRPr="00DD6765" w:rsidRDefault="00DD6765" w:rsidP="00DD676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DD6765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Information Management</w:t>
            </w:r>
          </w:p>
          <w:p w14:paraId="3FC97357" w14:textId="77777777" w:rsidR="00DD6765" w:rsidRDefault="00DD6765" w:rsidP="009C1C8D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DD6765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ActivityInfo report: achievements &amp; the new 4W for planning</w:t>
            </w:r>
          </w:p>
          <w:p w14:paraId="484845AF" w14:textId="0ACFF08B" w:rsidR="004D7A98" w:rsidRDefault="009C1C8D" w:rsidP="009C1C8D">
            <w:pP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9C1C8D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The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4C5549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Cluster presented the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new 4W indicators</w:t>
            </w:r>
            <w:r w:rsidR="004C5549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 B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ut</w:t>
            </w:r>
            <w:r w:rsidR="004D7A9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partners requested for a specific Shelter Cluster ActivityInfo training, to go through the </w:t>
            </w:r>
            <w:r w:rsidR="004C5549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overall </w:t>
            </w:r>
            <w:r w:rsidR="004D7A9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reporting process but also the operational indicators.</w:t>
            </w:r>
            <w:r w:rsidR="00AE4AA6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The Hub Coordinator will propose a tentative training plan </w:t>
            </w:r>
            <w:r w:rsidR="007F0998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(venue, date and time)</w:t>
            </w:r>
            <w:r w:rsidR="00AE4AA6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  <w:p w14:paraId="5CC1C939" w14:textId="39B3F845" w:rsidR="00DD6765" w:rsidRPr="009C1C8D" w:rsidRDefault="004D7A98" w:rsidP="009C1C8D">
            <w:pP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9C1C8D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9C1C8D" w:rsidRPr="009C1C8D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30AB4CF6" w14:textId="77777777" w:rsidR="004A4C1F" w:rsidRDefault="00DD6765" w:rsidP="004A4C1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DD6765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2019 assessments (planned, ongoing, completed)</w:t>
            </w:r>
            <w:r w:rsidR="004A4C1F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: </w:t>
            </w:r>
          </w:p>
          <w:p w14:paraId="1760A94C" w14:textId="12BF301B" w:rsidR="004C5549" w:rsidRDefault="004C5549" w:rsidP="004C5549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 total of </w:t>
            </w:r>
            <w:r w:rsidR="004A4C1F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30 planned assessments by 11 partners across 6 governorates have been uploaded in the cluster assessments designed tool. </w:t>
            </w:r>
            <w:r w:rsid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Of which </w:t>
            </w:r>
            <w:r w:rsidR="0014057A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10 </w:t>
            </w:r>
            <w:r w:rsid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will be conducted in t</w:t>
            </w:r>
            <w:r w:rsidR="004A4C1F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hree governorates (Anbar, Baghdad and Salah Al-Din)</w:t>
            </w:r>
            <w:r w:rsid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 Centre &amp; South Hub (</w:t>
            </w:r>
            <w:r w:rsidR="002E779E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8 are related to war damaged shelter and 1 </w:t>
            </w:r>
            <w:r w:rsid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is </w:t>
            </w:r>
            <w:r w:rsidR="002E779E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related to Livelihood, PSS &amp; Shelter condition</w:t>
            </w:r>
            <w:r w:rsid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)</w:t>
            </w:r>
            <w:r w:rsidR="002E779E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6A073C18" w14:textId="77777777" w:rsidR="0014057A" w:rsidRDefault="0014057A" w:rsidP="0014057A">
            <w:pPr>
              <w:pStyle w:val="ListParagraph"/>
              <w:spacing w:line="240" w:lineRule="auto"/>
              <w:ind w:left="360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</w:p>
          <w:p w14:paraId="1DD55228" w14:textId="227F438B" w:rsidR="0014057A" w:rsidRDefault="00D84161" w:rsidP="0014057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 addition to the </w:t>
            </w:r>
            <w:r w:rsidR="004A4C1F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planned </w:t>
            </w:r>
            <w:r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assessment</w:t>
            </w:r>
            <w:r w:rsidR="004A4C1F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map </w:t>
            </w:r>
            <w:r w:rsid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(</w:t>
            </w:r>
            <w:r w:rsidR="002E779E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per </w:t>
            </w:r>
            <w:r w:rsidR="004A4C1F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governorate</w:t>
            </w:r>
            <w:r w:rsidR="002E779E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and per districts</w:t>
            </w:r>
            <w:r w:rsid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) been already shared</w:t>
            </w:r>
            <w:r w:rsidR="002E779E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, the 2019 HRP prioritized districts </w:t>
            </w:r>
            <w:r w:rsid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and</w:t>
            </w:r>
            <w:r w:rsidR="002E779E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governorates of the </w:t>
            </w:r>
            <w:r w:rsidR="002E779E" w:rsidRPr="0014057A">
              <w:rPr>
                <w:rFonts w:cs="Calibri"/>
                <w:color w:val="0070C0"/>
                <w:sz w:val="20"/>
                <w:szCs w:val="20"/>
                <w:lang w:val="en-IN"/>
              </w:rPr>
              <w:t xml:space="preserve">Shelter Cluster (31 districts) </w:t>
            </w:r>
            <w:r w:rsidR="002E779E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and the </w:t>
            </w:r>
            <w:r w:rsidR="002E779E" w:rsidRPr="0014057A">
              <w:rPr>
                <w:rFonts w:cs="Calibri"/>
                <w:color w:val="0070C0"/>
                <w:sz w:val="20"/>
                <w:szCs w:val="20"/>
                <w:lang w:val="en-IN"/>
              </w:rPr>
              <w:t xml:space="preserve">Inter Cluster (30 districts) </w:t>
            </w:r>
            <w:r w:rsidR="002E779E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were also presented (refer to slide 9 of the ppt). This may help partners to focus their assessments in </w:t>
            </w:r>
            <w:r w:rsidR="00CF018D" w:rsidRPr="004C5549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concerned districts due to very limited funding.</w:t>
            </w:r>
          </w:p>
          <w:p w14:paraId="074EF6E1" w14:textId="77777777" w:rsidR="0014057A" w:rsidRPr="0014057A" w:rsidRDefault="0014057A" w:rsidP="0014057A">
            <w:pPr>
              <w:rPr>
                <w:rFonts w:cs="Calibri"/>
                <w:color w:val="0D0D0D" w:themeColor="text1" w:themeTint="F2"/>
                <w:szCs w:val="20"/>
                <w:lang w:val="en-IN"/>
              </w:rPr>
            </w:pPr>
          </w:p>
          <w:p w14:paraId="261C8E1C" w14:textId="3727D980" w:rsidR="0014057A" w:rsidRPr="0014057A" w:rsidRDefault="007E65BE" w:rsidP="0014057A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As planned, </w:t>
            </w:r>
            <w:r w:rsidR="00DD6765" w:rsidRPr="0014057A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CRS</w:t>
            </w:r>
            <w:r w:rsidRPr="0014057A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 xml:space="preserve"> &amp; Caritas Iraq</w:t>
            </w:r>
            <w:r w:rsidR="00DD6765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conducted</w:t>
            </w:r>
            <w:r w:rsidR="0074629F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 rapid need </w:t>
            </w:r>
            <w:r w:rsidR="00DD6765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assessment</w:t>
            </w:r>
            <w:r w:rsidR="0074629F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 two</w:t>
            </w:r>
            <w:r w:rsidR="00DD6765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74629F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neighbourhoods in Fallujah district (Anbar governorate) through Ki informant </w:t>
            </w:r>
            <w:r w:rsidR="00DD6765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&amp; walk transect to assess the needs</w:t>
            </w:r>
            <w:r w:rsidR="0074629F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for their summer interventions. Those assessments will be extended in m</w:t>
            </w:r>
            <w:r w:rsidR="00DD6765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ore locations in Falluja</w:t>
            </w:r>
            <w:r w:rsidR="0074629F" w:rsidRPr="001405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 for the purpose.</w:t>
            </w:r>
          </w:p>
          <w:p w14:paraId="11F2AE7C" w14:textId="77777777" w:rsidR="0014057A" w:rsidRPr="0014057A" w:rsidRDefault="0014057A" w:rsidP="0014057A">
            <w:pPr>
              <w:pStyle w:val="ListParagraph"/>
              <w:spacing w:line="240" w:lineRule="auto"/>
              <w:ind w:left="360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</w:p>
          <w:p w14:paraId="37DB0887" w14:textId="3C412B5E" w:rsidR="007F0998" w:rsidRDefault="007F0998" w:rsidP="007F099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lastRenderedPageBreak/>
              <w:t xml:space="preserve">SEVAT - </w:t>
            </w:r>
            <w:r w:rsidRPr="007F0998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>Socio-Economic Vulnerability Assessment Tool</w:t>
            </w:r>
          </w:p>
          <w:p w14:paraId="4A05E683" w14:textId="74CE1896" w:rsidR="00DD6765" w:rsidRPr="00931C2E" w:rsidRDefault="0014057A" w:rsidP="0014057A">
            <w:pP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The </w:t>
            </w:r>
            <w:r w:rsidR="007F0998" w:rsidRPr="007F099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Cluster </w:t>
            </w:r>
            <w:r w:rsidR="007F099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partners were informed that the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SEVAT </w:t>
            </w:r>
            <w:r w:rsidR="007F099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tool is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finalised</w:t>
            </w:r>
            <w:r w:rsidR="007F099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but cannot be shared widely. However, partners who are interested in using to tool, can liaise with the Cluster Hub Coordinator for guidance.</w:t>
            </w:r>
          </w:p>
        </w:tc>
        <w:tc>
          <w:tcPr>
            <w:tcW w:w="1975" w:type="dxa"/>
          </w:tcPr>
          <w:p w14:paraId="2457B6BF" w14:textId="34C455F8" w:rsidR="001E2DB1" w:rsidRPr="00CB7FBB" w:rsidRDefault="001E2DB1" w:rsidP="00D97044">
            <w:pPr>
              <w:rPr>
                <w:rFonts w:ascii="Calibri" w:hAnsi="Calibri" w:cs="Calibri"/>
                <w:szCs w:val="20"/>
                <w:lang w:val="en-IN"/>
              </w:rPr>
            </w:pPr>
          </w:p>
          <w:p w14:paraId="5C36767F" w14:textId="32B84E39" w:rsidR="001E2DB1" w:rsidRPr="00937755" w:rsidRDefault="00937755" w:rsidP="00D84B5B">
            <w:pPr>
              <w:rPr>
                <w:rFonts w:ascii="Calibri" w:hAnsi="Calibri" w:cs="Calibri"/>
                <w:b/>
                <w:bCs/>
                <w:szCs w:val="20"/>
                <w:lang w:val="en-IN"/>
              </w:rPr>
            </w:pPr>
            <w:r w:rsidRPr="00937755">
              <w:rPr>
                <w:rFonts w:ascii="Calibri" w:hAnsi="Calibri" w:cs="Calibri"/>
                <w:b/>
                <w:bCs/>
                <w:color w:val="0070C0"/>
                <w:szCs w:val="20"/>
                <w:lang w:val="en-IN"/>
              </w:rPr>
              <w:t>Ref</w:t>
            </w:r>
            <w:bookmarkStart w:id="0" w:name="_GoBack"/>
            <w:bookmarkEnd w:id="0"/>
            <w:r w:rsidRPr="00937755">
              <w:rPr>
                <w:rFonts w:ascii="Calibri" w:hAnsi="Calibri" w:cs="Calibri"/>
                <w:b/>
                <w:bCs/>
                <w:color w:val="0070C0"/>
                <w:szCs w:val="20"/>
                <w:lang w:val="en-IN"/>
              </w:rPr>
              <w:t>er to above table</w:t>
            </w:r>
          </w:p>
        </w:tc>
      </w:tr>
      <w:tr w:rsidR="008903B1" w:rsidRPr="00CB7FBB" w14:paraId="4FA3C18A" w14:textId="77777777" w:rsidTr="00F75C44">
        <w:trPr>
          <w:trHeight w:val="822"/>
        </w:trPr>
        <w:tc>
          <w:tcPr>
            <w:tcW w:w="4585" w:type="dxa"/>
            <w:shd w:val="clear" w:color="auto" w:fill="auto"/>
          </w:tcPr>
          <w:p w14:paraId="2BE94493" w14:textId="163D7C12" w:rsidR="00491AAD" w:rsidRPr="00CB7FBB" w:rsidRDefault="00594495" w:rsidP="00DD676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  <w:lastRenderedPageBreak/>
              <w:t>AOB</w:t>
            </w:r>
          </w:p>
          <w:p w14:paraId="6336B2DB" w14:textId="7E3A26B4" w:rsidR="00FD0EA3" w:rsidRPr="00CB7FBB" w:rsidRDefault="00DF3E52" w:rsidP="00DF3E52">
            <w:pPr>
              <w:ind w:left="360"/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  <w:t xml:space="preserve">Overview on </w:t>
            </w:r>
            <w:r w:rsidR="00E000E1"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  <w:t>Training Needs / Requests</w:t>
            </w: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  <w:t xml:space="preserve"> for Centre &amp; South Hub.</w:t>
            </w:r>
          </w:p>
        </w:tc>
        <w:tc>
          <w:tcPr>
            <w:tcW w:w="8375" w:type="dxa"/>
            <w:shd w:val="clear" w:color="auto" w:fill="auto"/>
          </w:tcPr>
          <w:p w14:paraId="123C7D55" w14:textId="59CE3720" w:rsidR="006B16AC" w:rsidRDefault="006B16AC" w:rsidP="008D3511">
            <w:pPr>
              <w:spacing w:line="360" w:lineRule="auto"/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</w:pP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  <w:t>Overview on Training Needs / Requests for Centre &amp; South Hub</w:t>
            </w:r>
          </w:p>
          <w:p w14:paraId="1093FF13" w14:textId="34B6C9C2" w:rsidR="00E94465" w:rsidRPr="00CB7FBB" w:rsidRDefault="00E94465" w:rsidP="00E94465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</w:pP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  <w:t>16 different partner organi</w:t>
            </w:r>
            <w:r w:rsidR="004A0D83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  <w:t>z</w:t>
            </w: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  <w:t>ations, requesting 8 different trainings for 136 participants in Arabic (43) and English (93).</w:t>
            </w:r>
          </w:p>
          <w:p w14:paraId="4CC32336" w14:textId="77777777" w:rsidR="00420D8D" w:rsidRDefault="00420D8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GB"/>
              </w:rPr>
            </w:pPr>
          </w:p>
          <w:p w14:paraId="0D4A2E46" w14:textId="00C43511" w:rsidR="00CB7FBB" w:rsidRPr="00CB7FBB" w:rsidRDefault="00CB7FBB" w:rsidP="00CB7FBB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For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only </w:t>
            </w: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Centre &amp; South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Hub, 4 different trainings were requested </w:t>
            </w:r>
            <w:r w:rsidR="004A0D83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for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30 registered participants.</w:t>
            </w:r>
          </w:p>
          <w:p w14:paraId="71DDDEF6" w14:textId="77777777" w:rsidR="001B6995" w:rsidRPr="00CB7FBB" w:rsidRDefault="00CA3A96" w:rsidP="00CB7FBB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Use of the Cash Working Group Socio-economic Vulnerability Assessment Tool</w:t>
            </w:r>
          </w:p>
          <w:p w14:paraId="67BF71A9" w14:textId="77777777" w:rsidR="001B6995" w:rsidRPr="00CB7FBB" w:rsidRDefault="00CA3A96" w:rsidP="00CB7FBB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Data Manager / Socio-Economic Vulnerability Assessment Tool </w:t>
            </w:r>
          </w:p>
          <w:p w14:paraId="3678489F" w14:textId="77777777" w:rsidR="001B6995" w:rsidRPr="00CB7FBB" w:rsidRDefault="00CA3A96" w:rsidP="00CB7FBB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War Damaged Shelter minimum standards and the use of BoQ</w:t>
            </w:r>
          </w:p>
          <w:p w14:paraId="3F86C8A3" w14:textId="77777777" w:rsidR="001B6995" w:rsidRPr="00CB7FBB" w:rsidRDefault="00CA3A96" w:rsidP="00CB7FBB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CB7FBB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HLP / Best practices for securing tenure for each shelter activities, work flows and templates</w:t>
            </w:r>
          </w:p>
          <w:p w14:paraId="1EF6131B" w14:textId="77777777" w:rsidR="00CB7FBB" w:rsidRDefault="00CB7FBB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44785B2B" w14:textId="74824C66" w:rsidR="00CB7FBB" w:rsidRPr="00CB7FBB" w:rsidRDefault="00CB7FBB" w:rsidP="00CB7FBB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The Cluster Hub Coordinators will prepare a draft training plan (venue, date and time) to be shared with partners for comments/adjustments. Once finalised the Cluster </w:t>
            </w:r>
            <w:r w:rsidR="004A0D83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IM 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Unit will be helping to facilitate/coordinate the training</w:t>
            </w:r>
            <w:r w:rsidR="00AD3661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s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</w:tc>
        <w:tc>
          <w:tcPr>
            <w:tcW w:w="1975" w:type="dxa"/>
          </w:tcPr>
          <w:p w14:paraId="584E51C4" w14:textId="19133CB9" w:rsidR="00094F15" w:rsidRPr="00937755" w:rsidRDefault="00937755" w:rsidP="001013B0">
            <w:pPr>
              <w:jc w:val="both"/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  <w:lang w:val="en-GB"/>
              </w:rPr>
            </w:pPr>
            <w:r w:rsidRPr="00937755">
              <w:rPr>
                <w:rFonts w:ascii="Calibri" w:hAnsi="Calibri" w:cs="Calibri"/>
                <w:b/>
                <w:bCs/>
                <w:color w:val="0070C0"/>
                <w:szCs w:val="20"/>
                <w:lang w:val="en-IN"/>
              </w:rPr>
              <w:t>Refer to above table</w:t>
            </w:r>
          </w:p>
        </w:tc>
      </w:tr>
    </w:tbl>
    <w:p w14:paraId="7E42AD66" w14:textId="77777777" w:rsidR="00A96810" w:rsidRDefault="00A96810" w:rsidP="007D482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70C0"/>
          <w:szCs w:val="20"/>
          <w:lang w:val="en-IN"/>
        </w:rPr>
      </w:pPr>
    </w:p>
    <w:p w14:paraId="0F84F1DD" w14:textId="7740EAC9" w:rsidR="0010259D" w:rsidRPr="00B66A84" w:rsidRDefault="00B66A84" w:rsidP="007D482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70C0"/>
          <w:szCs w:val="20"/>
          <w:lang w:val="en-IN"/>
        </w:rPr>
      </w:pPr>
      <w:r>
        <w:rPr>
          <w:rFonts w:ascii="Calibri" w:hAnsi="Calibri" w:cs="Calibri"/>
          <w:i/>
          <w:iCs/>
          <w:color w:val="0070C0"/>
          <w:szCs w:val="20"/>
          <w:lang w:val="en-IN"/>
        </w:rPr>
        <w:t xml:space="preserve">Note: </w:t>
      </w:r>
      <w:r w:rsidR="001B1F04" w:rsidRPr="00A96810">
        <w:rPr>
          <w:rFonts w:ascii="Calibri" w:hAnsi="Calibri" w:cs="Calibri"/>
          <w:i/>
          <w:iCs/>
          <w:color w:val="0070C0"/>
          <w:szCs w:val="20"/>
          <w:lang w:val="en-IN"/>
        </w:rPr>
        <w:t xml:space="preserve">Next </w:t>
      </w:r>
      <w:r w:rsidR="00A96810" w:rsidRPr="00A96810">
        <w:rPr>
          <w:rFonts w:ascii="Calibri" w:hAnsi="Calibri" w:cs="Calibri"/>
          <w:i/>
          <w:iCs/>
          <w:color w:val="0070C0"/>
          <w:szCs w:val="20"/>
          <w:lang w:val="en-IN"/>
        </w:rPr>
        <w:t xml:space="preserve">sub-national Cluster meeting for Centre and South will be on </w:t>
      </w:r>
      <w:r w:rsidR="00633D9E">
        <w:rPr>
          <w:rFonts w:ascii="Calibri" w:hAnsi="Calibri" w:cs="Calibri"/>
          <w:b/>
          <w:bCs/>
          <w:i/>
          <w:iCs/>
          <w:color w:val="0070C0"/>
          <w:szCs w:val="20"/>
          <w:lang w:val="en-IN"/>
        </w:rPr>
        <w:t>May 15</w:t>
      </w:r>
      <w:r w:rsidR="00633D9E" w:rsidRPr="00633D9E">
        <w:rPr>
          <w:rFonts w:ascii="Calibri" w:hAnsi="Calibri" w:cs="Calibri"/>
          <w:b/>
          <w:bCs/>
          <w:i/>
          <w:iCs/>
          <w:color w:val="0070C0"/>
          <w:szCs w:val="20"/>
          <w:vertAlign w:val="superscript"/>
          <w:lang w:val="en-IN"/>
        </w:rPr>
        <w:t>th</w:t>
      </w:r>
      <w:r w:rsidR="00A96810" w:rsidRPr="00B66A84">
        <w:rPr>
          <w:rFonts w:ascii="Calibri" w:hAnsi="Calibri" w:cs="Calibri"/>
          <w:b/>
          <w:bCs/>
          <w:i/>
          <w:iCs/>
          <w:color w:val="0070C0"/>
          <w:szCs w:val="20"/>
          <w:lang w:val="en-IN"/>
        </w:rPr>
        <w:t>, 2019</w:t>
      </w:r>
      <w:r>
        <w:rPr>
          <w:rFonts w:ascii="Calibri" w:hAnsi="Calibri" w:cs="Calibri"/>
          <w:i/>
          <w:iCs/>
          <w:color w:val="0070C0"/>
          <w:szCs w:val="20"/>
          <w:lang w:val="en-IN"/>
        </w:rPr>
        <w:t>, invitation will be sent out on due time.</w:t>
      </w:r>
    </w:p>
    <w:sectPr w:rsidR="0010259D" w:rsidRPr="00B66A84" w:rsidSect="0091688D">
      <w:headerReference w:type="default" r:id="rId14"/>
      <w:footerReference w:type="default" r:id="rId15"/>
      <w:headerReference w:type="first" r:id="rId16"/>
      <w:footerReference w:type="first" r:id="rId17"/>
      <w:pgSz w:w="16839" w:h="11907" w:orient="landscape" w:code="9"/>
      <w:pgMar w:top="851" w:right="567" w:bottom="990" w:left="1588" w:header="4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F6610" w14:textId="77777777" w:rsidR="00FD339A" w:rsidRDefault="00FD339A" w:rsidP="00244D64">
      <w:r>
        <w:separator/>
      </w:r>
    </w:p>
    <w:p w14:paraId="1D0B536C" w14:textId="77777777" w:rsidR="00FD339A" w:rsidRDefault="00FD339A"/>
  </w:endnote>
  <w:endnote w:type="continuationSeparator" w:id="0">
    <w:p w14:paraId="59CFA993" w14:textId="77777777" w:rsidR="00FD339A" w:rsidRDefault="00FD339A" w:rsidP="00244D64">
      <w:r>
        <w:continuationSeparator/>
      </w:r>
    </w:p>
    <w:p w14:paraId="0EA9577A" w14:textId="77777777" w:rsidR="00FD339A" w:rsidRDefault="00FD3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170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248F5" w14:textId="77777777" w:rsidR="001D416B" w:rsidRDefault="001D4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5B193" w14:textId="77777777" w:rsidR="001D416B" w:rsidRPr="001850E1" w:rsidRDefault="001D416B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9BC4" w14:textId="391FE451" w:rsidR="001D416B" w:rsidRPr="00187447" w:rsidRDefault="001D416B" w:rsidP="002727DD">
    <w:pPr>
      <w:pStyle w:val="Footer"/>
      <w:jc w:val="center"/>
      <w:rPr>
        <w:rFonts w:cs="Arial"/>
        <w:i/>
        <w:sz w:val="16"/>
        <w:szCs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EF051BD" wp14:editId="047C7D7B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BFD81" id="Straight Connector 2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062FD" w14:textId="77777777" w:rsidR="00FD339A" w:rsidRDefault="00FD339A" w:rsidP="00244D64">
      <w:r>
        <w:separator/>
      </w:r>
    </w:p>
    <w:p w14:paraId="54924FE3" w14:textId="77777777" w:rsidR="00FD339A" w:rsidRDefault="00FD339A"/>
  </w:footnote>
  <w:footnote w:type="continuationSeparator" w:id="0">
    <w:p w14:paraId="4D5462DA" w14:textId="77777777" w:rsidR="00FD339A" w:rsidRDefault="00FD339A" w:rsidP="00244D64">
      <w:r>
        <w:continuationSeparator/>
      </w:r>
    </w:p>
    <w:p w14:paraId="39611AD7" w14:textId="77777777" w:rsidR="00FD339A" w:rsidRDefault="00FD3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154674C7" w:rsidR="001D416B" w:rsidRPr="00435969" w:rsidRDefault="001D416B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FCED5" id="Straight Connector 7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>
      <w:rPr>
        <w:noProof/>
        <w:color w:val="026CB6"/>
      </w:rPr>
      <w:t>2</w:t>
    </w:r>
    <w:r w:rsidRPr="007D0ADC">
      <w:rPr>
        <w:color w:val="026CB6"/>
      </w:rPr>
      <w:fldChar w:fldCharType="end"/>
    </w:r>
  </w:p>
  <w:p w14:paraId="66314EB6" w14:textId="77777777" w:rsidR="001D416B" w:rsidRDefault="001D41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3428" w14:textId="08CCE8CF" w:rsidR="001D416B" w:rsidRDefault="001D416B" w:rsidP="0091688D">
    <w:pPr>
      <w:pStyle w:val="Header"/>
    </w:pPr>
    <w:r>
      <w:rPr>
        <w:noProof/>
      </w:rPr>
      <w:drawing>
        <wp:inline distT="0" distB="0" distL="0" distR="0" wp14:anchorId="12E7F7EA" wp14:editId="04219D3B">
          <wp:extent cx="2819400" cy="46672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380C14E8" w14:textId="77777777" w:rsidR="001D416B" w:rsidRDefault="001D416B" w:rsidP="0091688D">
    <w:pPr>
      <w:pStyle w:val="Header"/>
    </w:pPr>
  </w:p>
  <w:p w14:paraId="5B80989D" w14:textId="77777777" w:rsidR="001D416B" w:rsidRPr="00062B17" w:rsidRDefault="001D416B" w:rsidP="00F31D68">
    <w:pPr>
      <w:tabs>
        <w:tab w:val="left" w:pos="1190"/>
      </w:tabs>
      <w:rPr>
        <w:rFonts w:ascii="Calibri" w:hAnsi="Calibri" w:cs="Calibri"/>
        <w:sz w:val="22"/>
      </w:rPr>
    </w:pPr>
    <w:r w:rsidRPr="00062B17">
      <w:rPr>
        <w:rFonts w:ascii="Calibri" w:hAnsi="Calibri" w:cs="Calibri"/>
        <w:b/>
        <w:sz w:val="22"/>
      </w:rPr>
      <w:t>Shelter/NFI Sub-National Cluster Coordination Meeting for Centre &amp; South (Iraq)</w:t>
    </w:r>
  </w:p>
  <w:p w14:paraId="58E75B0C" w14:textId="04847BB2" w:rsidR="001D416B" w:rsidRPr="00062B17" w:rsidRDefault="001D416B" w:rsidP="00F31D68">
    <w:pPr>
      <w:rPr>
        <w:rFonts w:ascii="Calibri" w:hAnsi="Calibri" w:cs="Calibri"/>
        <w:b/>
        <w:sz w:val="22"/>
      </w:rPr>
    </w:pPr>
    <w:r w:rsidRPr="00062B17">
      <w:rPr>
        <w:rFonts w:ascii="Calibri" w:hAnsi="Calibri" w:cs="Calibri"/>
        <w:b/>
        <w:sz w:val="22"/>
      </w:rPr>
      <w:t xml:space="preserve"> </w:t>
    </w:r>
    <w:r>
      <w:rPr>
        <w:rFonts w:ascii="Calibri" w:hAnsi="Calibri" w:cs="Calibri"/>
        <w:b/>
        <w:sz w:val="22"/>
      </w:rPr>
      <w:t>17</w:t>
    </w:r>
    <w:r w:rsidRPr="008253FE">
      <w:rPr>
        <w:rFonts w:ascii="Calibri" w:hAnsi="Calibri" w:cs="Calibri"/>
        <w:b/>
        <w:sz w:val="22"/>
        <w:vertAlign w:val="superscript"/>
      </w:rPr>
      <w:t>th</w:t>
    </w:r>
    <w:r>
      <w:rPr>
        <w:rFonts w:ascii="Calibri" w:hAnsi="Calibri" w:cs="Calibri"/>
        <w:b/>
        <w:sz w:val="22"/>
      </w:rPr>
      <w:t xml:space="preserve"> April </w:t>
    </w:r>
    <w:r w:rsidRPr="00062B17">
      <w:rPr>
        <w:rFonts w:ascii="Calibri" w:hAnsi="Calibri" w:cs="Calibri"/>
        <w:b/>
        <w:sz w:val="22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475"/>
    <w:multiLevelType w:val="hybridMultilevel"/>
    <w:tmpl w:val="E76826DC"/>
    <w:lvl w:ilvl="0" w:tplc="3F5E44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7EDB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188B2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BD438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7BA5D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36E9F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80CA8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2EEB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A8EA2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C375B"/>
    <w:multiLevelType w:val="hybridMultilevel"/>
    <w:tmpl w:val="29CE40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360"/>
    <w:multiLevelType w:val="hybridMultilevel"/>
    <w:tmpl w:val="E3F0F5F6"/>
    <w:lvl w:ilvl="0" w:tplc="73A04B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4D38"/>
    <w:multiLevelType w:val="hybridMultilevel"/>
    <w:tmpl w:val="4F585EC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65AC"/>
    <w:multiLevelType w:val="hybridMultilevel"/>
    <w:tmpl w:val="597671C4"/>
    <w:lvl w:ilvl="0" w:tplc="5F165990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D19F1"/>
    <w:multiLevelType w:val="hybridMultilevel"/>
    <w:tmpl w:val="09123B18"/>
    <w:lvl w:ilvl="0" w:tplc="E9F03E78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70D2C"/>
    <w:multiLevelType w:val="hybridMultilevel"/>
    <w:tmpl w:val="9FA2A92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C3115"/>
    <w:multiLevelType w:val="hybridMultilevel"/>
    <w:tmpl w:val="4C66721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10ED"/>
    <w:multiLevelType w:val="hybridMultilevel"/>
    <w:tmpl w:val="15420016"/>
    <w:lvl w:ilvl="0" w:tplc="AA4CD34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25007"/>
    <w:multiLevelType w:val="hybridMultilevel"/>
    <w:tmpl w:val="B9DCC882"/>
    <w:lvl w:ilvl="0" w:tplc="C416F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6E8A8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7F661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CEA1A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2016E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9BA68B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3861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12338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DC5A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FE03CD3"/>
    <w:multiLevelType w:val="hybridMultilevel"/>
    <w:tmpl w:val="41385E8C"/>
    <w:lvl w:ilvl="0" w:tplc="1E1EBB42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E797E"/>
    <w:multiLevelType w:val="hybridMultilevel"/>
    <w:tmpl w:val="68F85C54"/>
    <w:lvl w:ilvl="0" w:tplc="11A41F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07346"/>
    <w:multiLevelType w:val="hybridMultilevel"/>
    <w:tmpl w:val="39DAF15A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3D40C4"/>
    <w:multiLevelType w:val="hybridMultilevel"/>
    <w:tmpl w:val="C44C43D6"/>
    <w:lvl w:ilvl="0" w:tplc="D7A22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4241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5838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ECD8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278955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852F2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82A03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3440F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F005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2291D"/>
    <w:multiLevelType w:val="hybridMultilevel"/>
    <w:tmpl w:val="D94A8CB6"/>
    <w:lvl w:ilvl="0" w:tplc="86F8619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E032E"/>
    <w:multiLevelType w:val="hybridMultilevel"/>
    <w:tmpl w:val="413029BC"/>
    <w:lvl w:ilvl="0" w:tplc="90DA677E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79D6"/>
    <w:multiLevelType w:val="hybridMultilevel"/>
    <w:tmpl w:val="B76A079E"/>
    <w:lvl w:ilvl="0" w:tplc="292E4CB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E3A83"/>
    <w:multiLevelType w:val="hybridMultilevel"/>
    <w:tmpl w:val="90A45992"/>
    <w:lvl w:ilvl="0" w:tplc="78049D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24970"/>
    <w:multiLevelType w:val="hybridMultilevel"/>
    <w:tmpl w:val="06DEE964"/>
    <w:lvl w:ilvl="0" w:tplc="B6683F60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44035"/>
    <w:multiLevelType w:val="hybridMultilevel"/>
    <w:tmpl w:val="E3F0F5F6"/>
    <w:lvl w:ilvl="0" w:tplc="73A04B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13E19"/>
    <w:multiLevelType w:val="hybridMultilevel"/>
    <w:tmpl w:val="DDDAB47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F4551"/>
    <w:multiLevelType w:val="hybridMultilevel"/>
    <w:tmpl w:val="AB50A0A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D1881"/>
    <w:multiLevelType w:val="hybridMultilevel"/>
    <w:tmpl w:val="69D8E5B2"/>
    <w:lvl w:ilvl="0" w:tplc="62D6354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360B0"/>
    <w:multiLevelType w:val="hybridMultilevel"/>
    <w:tmpl w:val="A80C6848"/>
    <w:lvl w:ilvl="0" w:tplc="4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AA84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E4CB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78214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F3297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5CB1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628B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8380C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C8AAC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50561"/>
    <w:multiLevelType w:val="hybridMultilevel"/>
    <w:tmpl w:val="25A0BF28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7355F9"/>
    <w:multiLevelType w:val="hybridMultilevel"/>
    <w:tmpl w:val="E3F0F5F6"/>
    <w:lvl w:ilvl="0" w:tplc="73A04B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71E11"/>
    <w:multiLevelType w:val="hybridMultilevel"/>
    <w:tmpl w:val="70E8F8C6"/>
    <w:lvl w:ilvl="0" w:tplc="FE8E3E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0304A5"/>
    <w:multiLevelType w:val="hybridMultilevel"/>
    <w:tmpl w:val="46769762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25"/>
  </w:num>
  <w:num w:numId="6">
    <w:abstractNumId w:val="29"/>
  </w:num>
  <w:num w:numId="7">
    <w:abstractNumId w:val="18"/>
  </w:num>
  <w:num w:numId="8">
    <w:abstractNumId w:val="26"/>
  </w:num>
  <w:num w:numId="9">
    <w:abstractNumId w:val="24"/>
  </w:num>
  <w:num w:numId="10">
    <w:abstractNumId w:val="17"/>
  </w:num>
  <w:num w:numId="11">
    <w:abstractNumId w:val="20"/>
  </w:num>
  <w:num w:numId="12">
    <w:abstractNumId w:val="16"/>
  </w:num>
  <w:num w:numId="13">
    <w:abstractNumId w:val="12"/>
  </w:num>
  <w:num w:numId="14">
    <w:abstractNumId w:val="5"/>
  </w:num>
  <w:num w:numId="15">
    <w:abstractNumId w:val="9"/>
  </w:num>
  <w:num w:numId="16">
    <w:abstractNumId w:val="13"/>
  </w:num>
  <w:num w:numId="17">
    <w:abstractNumId w:val="14"/>
  </w:num>
  <w:num w:numId="18">
    <w:abstractNumId w:val="27"/>
  </w:num>
  <w:num w:numId="19">
    <w:abstractNumId w:val="0"/>
  </w:num>
  <w:num w:numId="20">
    <w:abstractNumId w:val="3"/>
  </w:num>
  <w:num w:numId="21">
    <w:abstractNumId w:val="15"/>
  </w:num>
  <w:num w:numId="22">
    <w:abstractNumId w:val="21"/>
  </w:num>
  <w:num w:numId="23">
    <w:abstractNumId w:val="10"/>
  </w:num>
  <w:num w:numId="24">
    <w:abstractNumId w:val="6"/>
  </w:num>
  <w:num w:numId="25">
    <w:abstractNumId w:val="19"/>
  </w:num>
  <w:num w:numId="26">
    <w:abstractNumId w:val="28"/>
  </w:num>
  <w:num w:numId="27">
    <w:abstractNumId w:val="22"/>
  </w:num>
  <w:num w:numId="28">
    <w:abstractNumId w:val="4"/>
  </w:num>
  <w:num w:numId="29">
    <w:abstractNumId w:val="8"/>
  </w:num>
  <w:num w:numId="3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30A"/>
    <w:rsid w:val="00000446"/>
    <w:rsid w:val="00000899"/>
    <w:rsid w:val="000009D2"/>
    <w:rsid w:val="00000D8D"/>
    <w:rsid w:val="00001372"/>
    <w:rsid w:val="00002D5D"/>
    <w:rsid w:val="0000344C"/>
    <w:rsid w:val="000039CC"/>
    <w:rsid w:val="0000482B"/>
    <w:rsid w:val="00005AC5"/>
    <w:rsid w:val="000062F1"/>
    <w:rsid w:val="00006B1C"/>
    <w:rsid w:val="00007BCD"/>
    <w:rsid w:val="00007C5D"/>
    <w:rsid w:val="00007DFB"/>
    <w:rsid w:val="00011C9E"/>
    <w:rsid w:val="000123B9"/>
    <w:rsid w:val="000126DD"/>
    <w:rsid w:val="0001273D"/>
    <w:rsid w:val="0001276B"/>
    <w:rsid w:val="0001290A"/>
    <w:rsid w:val="000129C8"/>
    <w:rsid w:val="000133D0"/>
    <w:rsid w:val="0001394F"/>
    <w:rsid w:val="000144D5"/>
    <w:rsid w:val="000151A8"/>
    <w:rsid w:val="00015CE7"/>
    <w:rsid w:val="00016019"/>
    <w:rsid w:val="000165E2"/>
    <w:rsid w:val="0001715D"/>
    <w:rsid w:val="000173C3"/>
    <w:rsid w:val="00020046"/>
    <w:rsid w:val="000204A3"/>
    <w:rsid w:val="0002087C"/>
    <w:rsid w:val="00020FD2"/>
    <w:rsid w:val="00021D22"/>
    <w:rsid w:val="000223D8"/>
    <w:rsid w:val="00022C10"/>
    <w:rsid w:val="000232F1"/>
    <w:rsid w:val="00023E5D"/>
    <w:rsid w:val="000244F5"/>
    <w:rsid w:val="00024825"/>
    <w:rsid w:val="00025133"/>
    <w:rsid w:val="00025427"/>
    <w:rsid w:val="00025909"/>
    <w:rsid w:val="000259B3"/>
    <w:rsid w:val="00025DBA"/>
    <w:rsid w:val="00025EDE"/>
    <w:rsid w:val="00025FB2"/>
    <w:rsid w:val="0002609B"/>
    <w:rsid w:val="00026539"/>
    <w:rsid w:val="000265D2"/>
    <w:rsid w:val="00026644"/>
    <w:rsid w:val="00026AD7"/>
    <w:rsid w:val="00027556"/>
    <w:rsid w:val="00027DAE"/>
    <w:rsid w:val="0003016B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4FB9"/>
    <w:rsid w:val="000356FA"/>
    <w:rsid w:val="000361BF"/>
    <w:rsid w:val="0003665C"/>
    <w:rsid w:val="00036C30"/>
    <w:rsid w:val="00036F3F"/>
    <w:rsid w:val="000370A6"/>
    <w:rsid w:val="00037509"/>
    <w:rsid w:val="00040475"/>
    <w:rsid w:val="000404B6"/>
    <w:rsid w:val="00040738"/>
    <w:rsid w:val="000407F2"/>
    <w:rsid w:val="00040EFA"/>
    <w:rsid w:val="00041A20"/>
    <w:rsid w:val="00041ADE"/>
    <w:rsid w:val="0004257D"/>
    <w:rsid w:val="000433E5"/>
    <w:rsid w:val="000448C7"/>
    <w:rsid w:val="00044CD2"/>
    <w:rsid w:val="0004543B"/>
    <w:rsid w:val="000455B3"/>
    <w:rsid w:val="00045CD9"/>
    <w:rsid w:val="000462EF"/>
    <w:rsid w:val="000464A4"/>
    <w:rsid w:val="000467B3"/>
    <w:rsid w:val="000468AF"/>
    <w:rsid w:val="000478B3"/>
    <w:rsid w:val="00047F8F"/>
    <w:rsid w:val="0005036E"/>
    <w:rsid w:val="00050420"/>
    <w:rsid w:val="0005136A"/>
    <w:rsid w:val="0005172A"/>
    <w:rsid w:val="00051957"/>
    <w:rsid w:val="00051EA0"/>
    <w:rsid w:val="00052CDB"/>
    <w:rsid w:val="000530BF"/>
    <w:rsid w:val="00053413"/>
    <w:rsid w:val="00054997"/>
    <w:rsid w:val="00055AAA"/>
    <w:rsid w:val="00055CF2"/>
    <w:rsid w:val="00056238"/>
    <w:rsid w:val="00056A57"/>
    <w:rsid w:val="0005737A"/>
    <w:rsid w:val="00057E4D"/>
    <w:rsid w:val="0006050E"/>
    <w:rsid w:val="0006071C"/>
    <w:rsid w:val="000607A0"/>
    <w:rsid w:val="00060AD4"/>
    <w:rsid w:val="00061681"/>
    <w:rsid w:val="00061B69"/>
    <w:rsid w:val="00061C48"/>
    <w:rsid w:val="000626AA"/>
    <w:rsid w:val="00062A52"/>
    <w:rsid w:val="00062B17"/>
    <w:rsid w:val="00062BD9"/>
    <w:rsid w:val="0006314E"/>
    <w:rsid w:val="00063746"/>
    <w:rsid w:val="00063EDA"/>
    <w:rsid w:val="00063FC4"/>
    <w:rsid w:val="000646D5"/>
    <w:rsid w:val="00064841"/>
    <w:rsid w:val="0006609B"/>
    <w:rsid w:val="000660D8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16C7"/>
    <w:rsid w:val="00071C76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4B58"/>
    <w:rsid w:val="000750AC"/>
    <w:rsid w:val="00075749"/>
    <w:rsid w:val="00075BB8"/>
    <w:rsid w:val="00075E16"/>
    <w:rsid w:val="000764B2"/>
    <w:rsid w:val="000765C4"/>
    <w:rsid w:val="000767F2"/>
    <w:rsid w:val="00076BBD"/>
    <w:rsid w:val="0007716E"/>
    <w:rsid w:val="00077206"/>
    <w:rsid w:val="000779B1"/>
    <w:rsid w:val="00080007"/>
    <w:rsid w:val="0008165A"/>
    <w:rsid w:val="000816EB"/>
    <w:rsid w:val="000822CE"/>
    <w:rsid w:val="00082453"/>
    <w:rsid w:val="000828B3"/>
    <w:rsid w:val="00082D5A"/>
    <w:rsid w:val="00083051"/>
    <w:rsid w:val="000834C9"/>
    <w:rsid w:val="0008353F"/>
    <w:rsid w:val="00084512"/>
    <w:rsid w:val="00084663"/>
    <w:rsid w:val="00084E81"/>
    <w:rsid w:val="000853DA"/>
    <w:rsid w:val="00085847"/>
    <w:rsid w:val="00085A8B"/>
    <w:rsid w:val="00086514"/>
    <w:rsid w:val="00086C00"/>
    <w:rsid w:val="000873AC"/>
    <w:rsid w:val="00090385"/>
    <w:rsid w:val="00090545"/>
    <w:rsid w:val="00090A23"/>
    <w:rsid w:val="00090C4F"/>
    <w:rsid w:val="00091323"/>
    <w:rsid w:val="00091534"/>
    <w:rsid w:val="00091822"/>
    <w:rsid w:val="00091990"/>
    <w:rsid w:val="00091A75"/>
    <w:rsid w:val="00091B44"/>
    <w:rsid w:val="00091BEE"/>
    <w:rsid w:val="00091C3C"/>
    <w:rsid w:val="00091FFD"/>
    <w:rsid w:val="000924E8"/>
    <w:rsid w:val="00092D06"/>
    <w:rsid w:val="000937BC"/>
    <w:rsid w:val="000939A7"/>
    <w:rsid w:val="00094294"/>
    <w:rsid w:val="00094841"/>
    <w:rsid w:val="00094B36"/>
    <w:rsid w:val="00094E38"/>
    <w:rsid w:val="00094F15"/>
    <w:rsid w:val="0009500A"/>
    <w:rsid w:val="00095665"/>
    <w:rsid w:val="000959C5"/>
    <w:rsid w:val="00095DD5"/>
    <w:rsid w:val="00096591"/>
    <w:rsid w:val="00096AB6"/>
    <w:rsid w:val="00097982"/>
    <w:rsid w:val="000A0E40"/>
    <w:rsid w:val="000A10D6"/>
    <w:rsid w:val="000A10ED"/>
    <w:rsid w:val="000A14E6"/>
    <w:rsid w:val="000A15C7"/>
    <w:rsid w:val="000A2089"/>
    <w:rsid w:val="000A25B5"/>
    <w:rsid w:val="000A3777"/>
    <w:rsid w:val="000A37BC"/>
    <w:rsid w:val="000A4A77"/>
    <w:rsid w:val="000A4BC9"/>
    <w:rsid w:val="000A558D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1AF5"/>
    <w:rsid w:val="000B2078"/>
    <w:rsid w:val="000B25DF"/>
    <w:rsid w:val="000B29A7"/>
    <w:rsid w:val="000B2C41"/>
    <w:rsid w:val="000B2C9D"/>
    <w:rsid w:val="000B4114"/>
    <w:rsid w:val="000B4E1E"/>
    <w:rsid w:val="000B4FD6"/>
    <w:rsid w:val="000B50F5"/>
    <w:rsid w:val="000B603D"/>
    <w:rsid w:val="000B6927"/>
    <w:rsid w:val="000B6A2F"/>
    <w:rsid w:val="000B7178"/>
    <w:rsid w:val="000B760A"/>
    <w:rsid w:val="000B76DD"/>
    <w:rsid w:val="000B79FE"/>
    <w:rsid w:val="000C0037"/>
    <w:rsid w:val="000C0250"/>
    <w:rsid w:val="000C02F4"/>
    <w:rsid w:val="000C0755"/>
    <w:rsid w:val="000C0A03"/>
    <w:rsid w:val="000C0F0B"/>
    <w:rsid w:val="000C2E33"/>
    <w:rsid w:val="000C3321"/>
    <w:rsid w:val="000C3852"/>
    <w:rsid w:val="000C4614"/>
    <w:rsid w:val="000C618B"/>
    <w:rsid w:val="000C6A43"/>
    <w:rsid w:val="000C6E9A"/>
    <w:rsid w:val="000C7D32"/>
    <w:rsid w:val="000C7DC6"/>
    <w:rsid w:val="000D0CA4"/>
    <w:rsid w:val="000D1299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651D"/>
    <w:rsid w:val="000D7071"/>
    <w:rsid w:val="000D7D32"/>
    <w:rsid w:val="000E0701"/>
    <w:rsid w:val="000E0A82"/>
    <w:rsid w:val="000E0FDB"/>
    <w:rsid w:val="000E11B9"/>
    <w:rsid w:val="000E289F"/>
    <w:rsid w:val="000E388C"/>
    <w:rsid w:val="000E41FC"/>
    <w:rsid w:val="000E4275"/>
    <w:rsid w:val="000E4B5D"/>
    <w:rsid w:val="000E4E44"/>
    <w:rsid w:val="000E597E"/>
    <w:rsid w:val="000E61D6"/>
    <w:rsid w:val="000E61F2"/>
    <w:rsid w:val="000E65D3"/>
    <w:rsid w:val="000E6ADD"/>
    <w:rsid w:val="000E6F9D"/>
    <w:rsid w:val="000E70E9"/>
    <w:rsid w:val="000F006A"/>
    <w:rsid w:val="000F0218"/>
    <w:rsid w:val="000F0358"/>
    <w:rsid w:val="000F0FDC"/>
    <w:rsid w:val="000F130C"/>
    <w:rsid w:val="000F1418"/>
    <w:rsid w:val="000F1F8E"/>
    <w:rsid w:val="000F2C63"/>
    <w:rsid w:val="000F2FBA"/>
    <w:rsid w:val="000F30B8"/>
    <w:rsid w:val="000F4361"/>
    <w:rsid w:val="000F4A9B"/>
    <w:rsid w:val="000F4B6E"/>
    <w:rsid w:val="000F53FD"/>
    <w:rsid w:val="000F56F6"/>
    <w:rsid w:val="000F5D1B"/>
    <w:rsid w:val="000F5F74"/>
    <w:rsid w:val="000F60D7"/>
    <w:rsid w:val="000F6932"/>
    <w:rsid w:val="000F6E8B"/>
    <w:rsid w:val="001013B0"/>
    <w:rsid w:val="001015C9"/>
    <w:rsid w:val="00101750"/>
    <w:rsid w:val="00101764"/>
    <w:rsid w:val="00102034"/>
    <w:rsid w:val="00102070"/>
    <w:rsid w:val="00102187"/>
    <w:rsid w:val="001021C8"/>
    <w:rsid w:val="0010259D"/>
    <w:rsid w:val="00102FDD"/>
    <w:rsid w:val="00103631"/>
    <w:rsid w:val="00103C2C"/>
    <w:rsid w:val="001052EF"/>
    <w:rsid w:val="001058EB"/>
    <w:rsid w:val="00105F86"/>
    <w:rsid w:val="001069C7"/>
    <w:rsid w:val="00106DB9"/>
    <w:rsid w:val="00107A33"/>
    <w:rsid w:val="00107B8B"/>
    <w:rsid w:val="00107EDF"/>
    <w:rsid w:val="00110767"/>
    <w:rsid w:val="0011115A"/>
    <w:rsid w:val="00111246"/>
    <w:rsid w:val="00111AA6"/>
    <w:rsid w:val="001126BF"/>
    <w:rsid w:val="001133D2"/>
    <w:rsid w:val="001135B9"/>
    <w:rsid w:val="00113B66"/>
    <w:rsid w:val="00113CC0"/>
    <w:rsid w:val="00113F91"/>
    <w:rsid w:val="00114D04"/>
    <w:rsid w:val="001159EF"/>
    <w:rsid w:val="00115D06"/>
    <w:rsid w:val="001167F3"/>
    <w:rsid w:val="00117C33"/>
    <w:rsid w:val="001205F8"/>
    <w:rsid w:val="00120882"/>
    <w:rsid w:val="001210D0"/>
    <w:rsid w:val="00121560"/>
    <w:rsid w:val="00121C6E"/>
    <w:rsid w:val="00122B70"/>
    <w:rsid w:val="001232CB"/>
    <w:rsid w:val="001240A3"/>
    <w:rsid w:val="00124859"/>
    <w:rsid w:val="0012548C"/>
    <w:rsid w:val="00125A08"/>
    <w:rsid w:val="00125D4C"/>
    <w:rsid w:val="001276EE"/>
    <w:rsid w:val="001277C1"/>
    <w:rsid w:val="00127BCF"/>
    <w:rsid w:val="00127F88"/>
    <w:rsid w:val="00130500"/>
    <w:rsid w:val="001310B5"/>
    <w:rsid w:val="0013110B"/>
    <w:rsid w:val="001319B6"/>
    <w:rsid w:val="001319E0"/>
    <w:rsid w:val="00131A0D"/>
    <w:rsid w:val="00131E33"/>
    <w:rsid w:val="0013240B"/>
    <w:rsid w:val="00132431"/>
    <w:rsid w:val="00132907"/>
    <w:rsid w:val="001338E6"/>
    <w:rsid w:val="00134235"/>
    <w:rsid w:val="00134DC6"/>
    <w:rsid w:val="0013548E"/>
    <w:rsid w:val="001367C6"/>
    <w:rsid w:val="00136C88"/>
    <w:rsid w:val="00136F2F"/>
    <w:rsid w:val="00136F32"/>
    <w:rsid w:val="0013729B"/>
    <w:rsid w:val="00137383"/>
    <w:rsid w:val="0014023D"/>
    <w:rsid w:val="0014057A"/>
    <w:rsid w:val="00140929"/>
    <w:rsid w:val="00140FC9"/>
    <w:rsid w:val="00141170"/>
    <w:rsid w:val="0014153C"/>
    <w:rsid w:val="00141A49"/>
    <w:rsid w:val="0014233F"/>
    <w:rsid w:val="00142A98"/>
    <w:rsid w:val="0014493F"/>
    <w:rsid w:val="00145213"/>
    <w:rsid w:val="00145515"/>
    <w:rsid w:val="00145AE6"/>
    <w:rsid w:val="0014627B"/>
    <w:rsid w:val="00146469"/>
    <w:rsid w:val="00146B26"/>
    <w:rsid w:val="00146C33"/>
    <w:rsid w:val="00146E46"/>
    <w:rsid w:val="00146ECE"/>
    <w:rsid w:val="001474EB"/>
    <w:rsid w:val="00151739"/>
    <w:rsid w:val="00151A88"/>
    <w:rsid w:val="00151DDD"/>
    <w:rsid w:val="00151E58"/>
    <w:rsid w:val="00152117"/>
    <w:rsid w:val="001521D8"/>
    <w:rsid w:val="00152645"/>
    <w:rsid w:val="00152696"/>
    <w:rsid w:val="00152B12"/>
    <w:rsid w:val="00152E33"/>
    <w:rsid w:val="001537E2"/>
    <w:rsid w:val="001549FE"/>
    <w:rsid w:val="00154A72"/>
    <w:rsid w:val="001552C3"/>
    <w:rsid w:val="00155E82"/>
    <w:rsid w:val="0015622E"/>
    <w:rsid w:val="001562A8"/>
    <w:rsid w:val="001563AC"/>
    <w:rsid w:val="00156CC1"/>
    <w:rsid w:val="00157CF8"/>
    <w:rsid w:val="00160F17"/>
    <w:rsid w:val="001618A5"/>
    <w:rsid w:val="00161DE1"/>
    <w:rsid w:val="0016214A"/>
    <w:rsid w:val="001628B3"/>
    <w:rsid w:val="00162B52"/>
    <w:rsid w:val="00162F7B"/>
    <w:rsid w:val="00164334"/>
    <w:rsid w:val="0016451D"/>
    <w:rsid w:val="00165024"/>
    <w:rsid w:val="001652E5"/>
    <w:rsid w:val="00166FF7"/>
    <w:rsid w:val="00167A23"/>
    <w:rsid w:val="00167D1D"/>
    <w:rsid w:val="001707AC"/>
    <w:rsid w:val="001710E8"/>
    <w:rsid w:val="00171446"/>
    <w:rsid w:val="001719CD"/>
    <w:rsid w:val="00171B05"/>
    <w:rsid w:val="0017235D"/>
    <w:rsid w:val="001727CA"/>
    <w:rsid w:val="00172A19"/>
    <w:rsid w:val="00172CF6"/>
    <w:rsid w:val="00173188"/>
    <w:rsid w:val="001744A1"/>
    <w:rsid w:val="0017468B"/>
    <w:rsid w:val="00174894"/>
    <w:rsid w:val="00174981"/>
    <w:rsid w:val="00174F7D"/>
    <w:rsid w:val="00175361"/>
    <w:rsid w:val="001754D2"/>
    <w:rsid w:val="001754E2"/>
    <w:rsid w:val="001754F8"/>
    <w:rsid w:val="00175859"/>
    <w:rsid w:val="001762A1"/>
    <w:rsid w:val="00176A18"/>
    <w:rsid w:val="00177370"/>
    <w:rsid w:val="001802DC"/>
    <w:rsid w:val="001806D1"/>
    <w:rsid w:val="001815DE"/>
    <w:rsid w:val="00181D9F"/>
    <w:rsid w:val="00182472"/>
    <w:rsid w:val="001824A0"/>
    <w:rsid w:val="0018369C"/>
    <w:rsid w:val="00183C55"/>
    <w:rsid w:val="00183DB8"/>
    <w:rsid w:val="0018454B"/>
    <w:rsid w:val="00184B1A"/>
    <w:rsid w:val="001850E1"/>
    <w:rsid w:val="001858BD"/>
    <w:rsid w:val="00185ADB"/>
    <w:rsid w:val="00185E0B"/>
    <w:rsid w:val="001863E8"/>
    <w:rsid w:val="001864B0"/>
    <w:rsid w:val="00186557"/>
    <w:rsid w:val="00186AA2"/>
    <w:rsid w:val="00186FED"/>
    <w:rsid w:val="00187447"/>
    <w:rsid w:val="00187D57"/>
    <w:rsid w:val="001903E9"/>
    <w:rsid w:val="001907F4"/>
    <w:rsid w:val="001910A8"/>
    <w:rsid w:val="00191B28"/>
    <w:rsid w:val="00192C7D"/>
    <w:rsid w:val="00192DDF"/>
    <w:rsid w:val="00192DE5"/>
    <w:rsid w:val="0019447E"/>
    <w:rsid w:val="001962FB"/>
    <w:rsid w:val="001964FC"/>
    <w:rsid w:val="00196EB0"/>
    <w:rsid w:val="00197331"/>
    <w:rsid w:val="0019768C"/>
    <w:rsid w:val="001A0971"/>
    <w:rsid w:val="001A176D"/>
    <w:rsid w:val="001A22FD"/>
    <w:rsid w:val="001A2D1C"/>
    <w:rsid w:val="001A30D6"/>
    <w:rsid w:val="001A3ED1"/>
    <w:rsid w:val="001A4ADF"/>
    <w:rsid w:val="001A5BE7"/>
    <w:rsid w:val="001A6635"/>
    <w:rsid w:val="001A6A58"/>
    <w:rsid w:val="001A6AFB"/>
    <w:rsid w:val="001A7840"/>
    <w:rsid w:val="001B0198"/>
    <w:rsid w:val="001B06F1"/>
    <w:rsid w:val="001B0D7A"/>
    <w:rsid w:val="001B1ADD"/>
    <w:rsid w:val="001B1F04"/>
    <w:rsid w:val="001B39F6"/>
    <w:rsid w:val="001B49DA"/>
    <w:rsid w:val="001B4FF6"/>
    <w:rsid w:val="001B58FA"/>
    <w:rsid w:val="001B5E8E"/>
    <w:rsid w:val="001B62B1"/>
    <w:rsid w:val="001B6995"/>
    <w:rsid w:val="001B7CD9"/>
    <w:rsid w:val="001C0281"/>
    <w:rsid w:val="001C03AE"/>
    <w:rsid w:val="001C149F"/>
    <w:rsid w:val="001C1FEE"/>
    <w:rsid w:val="001C2BC3"/>
    <w:rsid w:val="001C329F"/>
    <w:rsid w:val="001C39B0"/>
    <w:rsid w:val="001C4124"/>
    <w:rsid w:val="001C4A6A"/>
    <w:rsid w:val="001C59CE"/>
    <w:rsid w:val="001C5A25"/>
    <w:rsid w:val="001C6AF4"/>
    <w:rsid w:val="001C71AE"/>
    <w:rsid w:val="001C7737"/>
    <w:rsid w:val="001C77C7"/>
    <w:rsid w:val="001C79C5"/>
    <w:rsid w:val="001D054F"/>
    <w:rsid w:val="001D05BE"/>
    <w:rsid w:val="001D0658"/>
    <w:rsid w:val="001D08E8"/>
    <w:rsid w:val="001D095D"/>
    <w:rsid w:val="001D0ACB"/>
    <w:rsid w:val="001D13AB"/>
    <w:rsid w:val="001D14B7"/>
    <w:rsid w:val="001D195E"/>
    <w:rsid w:val="001D1D58"/>
    <w:rsid w:val="001D20E9"/>
    <w:rsid w:val="001D2514"/>
    <w:rsid w:val="001D2D8D"/>
    <w:rsid w:val="001D2EF1"/>
    <w:rsid w:val="001D341A"/>
    <w:rsid w:val="001D3E7B"/>
    <w:rsid w:val="001D3EED"/>
    <w:rsid w:val="001D416B"/>
    <w:rsid w:val="001D4482"/>
    <w:rsid w:val="001D4CE8"/>
    <w:rsid w:val="001D4D80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26F2"/>
    <w:rsid w:val="001E2DB1"/>
    <w:rsid w:val="001E3749"/>
    <w:rsid w:val="001E3813"/>
    <w:rsid w:val="001E3B64"/>
    <w:rsid w:val="001E44C2"/>
    <w:rsid w:val="001E50D9"/>
    <w:rsid w:val="001E52CF"/>
    <w:rsid w:val="001E5AEA"/>
    <w:rsid w:val="001E65D2"/>
    <w:rsid w:val="001E67DB"/>
    <w:rsid w:val="001E767D"/>
    <w:rsid w:val="001E7CD9"/>
    <w:rsid w:val="001E7CFE"/>
    <w:rsid w:val="001F0221"/>
    <w:rsid w:val="001F0DD1"/>
    <w:rsid w:val="001F1365"/>
    <w:rsid w:val="001F1FB1"/>
    <w:rsid w:val="001F2856"/>
    <w:rsid w:val="001F3801"/>
    <w:rsid w:val="001F408F"/>
    <w:rsid w:val="001F64A6"/>
    <w:rsid w:val="001F68AC"/>
    <w:rsid w:val="001F6CDE"/>
    <w:rsid w:val="001F7F79"/>
    <w:rsid w:val="002003AC"/>
    <w:rsid w:val="00200D5E"/>
    <w:rsid w:val="00200D6F"/>
    <w:rsid w:val="0020134F"/>
    <w:rsid w:val="00201623"/>
    <w:rsid w:val="002019F9"/>
    <w:rsid w:val="00201BF1"/>
    <w:rsid w:val="00201F0E"/>
    <w:rsid w:val="002025DC"/>
    <w:rsid w:val="002033EF"/>
    <w:rsid w:val="00203C83"/>
    <w:rsid w:val="00204253"/>
    <w:rsid w:val="00204BDF"/>
    <w:rsid w:val="00204D4E"/>
    <w:rsid w:val="00204D73"/>
    <w:rsid w:val="00205B91"/>
    <w:rsid w:val="00205BC3"/>
    <w:rsid w:val="00205D3B"/>
    <w:rsid w:val="002076DC"/>
    <w:rsid w:val="00210620"/>
    <w:rsid w:val="00211AAA"/>
    <w:rsid w:val="00211B1A"/>
    <w:rsid w:val="00212101"/>
    <w:rsid w:val="0021218C"/>
    <w:rsid w:val="002128A9"/>
    <w:rsid w:val="00213223"/>
    <w:rsid w:val="00213A22"/>
    <w:rsid w:val="0021493B"/>
    <w:rsid w:val="002151C6"/>
    <w:rsid w:val="00215300"/>
    <w:rsid w:val="00215C37"/>
    <w:rsid w:val="00216433"/>
    <w:rsid w:val="00216E39"/>
    <w:rsid w:val="00216F2E"/>
    <w:rsid w:val="00217101"/>
    <w:rsid w:val="002179CB"/>
    <w:rsid w:val="00217A4C"/>
    <w:rsid w:val="00217B7C"/>
    <w:rsid w:val="002200AF"/>
    <w:rsid w:val="0022030B"/>
    <w:rsid w:val="0022032D"/>
    <w:rsid w:val="002206D7"/>
    <w:rsid w:val="00220DEB"/>
    <w:rsid w:val="00221FB5"/>
    <w:rsid w:val="002223D3"/>
    <w:rsid w:val="0022266B"/>
    <w:rsid w:val="00223FEE"/>
    <w:rsid w:val="00224321"/>
    <w:rsid w:val="00224E13"/>
    <w:rsid w:val="00225B54"/>
    <w:rsid w:val="00225C11"/>
    <w:rsid w:val="00225C94"/>
    <w:rsid w:val="00226433"/>
    <w:rsid w:val="002279A8"/>
    <w:rsid w:val="00230807"/>
    <w:rsid w:val="00232F5F"/>
    <w:rsid w:val="00233587"/>
    <w:rsid w:val="00233D15"/>
    <w:rsid w:val="00234534"/>
    <w:rsid w:val="002347E8"/>
    <w:rsid w:val="002349DC"/>
    <w:rsid w:val="00235364"/>
    <w:rsid w:val="002359E8"/>
    <w:rsid w:val="00236FB6"/>
    <w:rsid w:val="00237287"/>
    <w:rsid w:val="00237344"/>
    <w:rsid w:val="002374BF"/>
    <w:rsid w:val="0023763D"/>
    <w:rsid w:val="00237B02"/>
    <w:rsid w:val="002401EF"/>
    <w:rsid w:val="00240FD2"/>
    <w:rsid w:val="002419D0"/>
    <w:rsid w:val="00242778"/>
    <w:rsid w:val="00242A5D"/>
    <w:rsid w:val="00242FDD"/>
    <w:rsid w:val="00243087"/>
    <w:rsid w:val="0024463E"/>
    <w:rsid w:val="00244D64"/>
    <w:rsid w:val="00244FEE"/>
    <w:rsid w:val="00246D06"/>
    <w:rsid w:val="00246DAD"/>
    <w:rsid w:val="00247FBA"/>
    <w:rsid w:val="00250158"/>
    <w:rsid w:val="00250576"/>
    <w:rsid w:val="0025077D"/>
    <w:rsid w:val="002508C4"/>
    <w:rsid w:val="0025098A"/>
    <w:rsid w:val="00250A36"/>
    <w:rsid w:val="00251DAB"/>
    <w:rsid w:val="00251DCC"/>
    <w:rsid w:val="002520D3"/>
    <w:rsid w:val="002530B6"/>
    <w:rsid w:val="00253239"/>
    <w:rsid w:val="00253F77"/>
    <w:rsid w:val="00254770"/>
    <w:rsid w:val="00254BA1"/>
    <w:rsid w:val="00254C78"/>
    <w:rsid w:val="00254E12"/>
    <w:rsid w:val="002558EF"/>
    <w:rsid w:val="00255BEF"/>
    <w:rsid w:val="002566DA"/>
    <w:rsid w:val="00257FDA"/>
    <w:rsid w:val="0026029C"/>
    <w:rsid w:val="00260E6D"/>
    <w:rsid w:val="0026106E"/>
    <w:rsid w:val="002616E1"/>
    <w:rsid w:val="00261CBF"/>
    <w:rsid w:val="00262062"/>
    <w:rsid w:val="002623AD"/>
    <w:rsid w:val="00262C66"/>
    <w:rsid w:val="0026319E"/>
    <w:rsid w:val="00263BB1"/>
    <w:rsid w:val="00264420"/>
    <w:rsid w:val="00264982"/>
    <w:rsid w:val="00264A70"/>
    <w:rsid w:val="002666ED"/>
    <w:rsid w:val="0026678C"/>
    <w:rsid w:val="00266B87"/>
    <w:rsid w:val="00266E0E"/>
    <w:rsid w:val="00266F68"/>
    <w:rsid w:val="002670C6"/>
    <w:rsid w:val="0026725C"/>
    <w:rsid w:val="00267489"/>
    <w:rsid w:val="0026751A"/>
    <w:rsid w:val="00267DC0"/>
    <w:rsid w:val="00267DFB"/>
    <w:rsid w:val="0027024B"/>
    <w:rsid w:val="00270DA4"/>
    <w:rsid w:val="00271852"/>
    <w:rsid w:val="00271903"/>
    <w:rsid w:val="00271E30"/>
    <w:rsid w:val="002727DD"/>
    <w:rsid w:val="00272B28"/>
    <w:rsid w:val="0027302C"/>
    <w:rsid w:val="002731E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A2D"/>
    <w:rsid w:val="00277247"/>
    <w:rsid w:val="00277843"/>
    <w:rsid w:val="00277BDA"/>
    <w:rsid w:val="00277F5E"/>
    <w:rsid w:val="00280130"/>
    <w:rsid w:val="00280A62"/>
    <w:rsid w:val="00280E8C"/>
    <w:rsid w:val="0028286A"/>
    <w:rsid w:val="00282928"/>
    <w:rsid w:val="00282D27"/>
    <w:rsid w:val="00282D5E"/>
    <w:rsid w:val="00282ECC"/>
    <w:rsid w:val="0028484A"/>
    <w:rsid w:val="002848BA"/>
    <w:rsid w:val="0028493A"/>
    <w:rsid w:val="00285A6A"/>
    <w:rsid w:val="00285D97"/>
    <w:rsid w:val="0028632F"/>
    <w:rsid w:val="00287A10"/>
    <w:rsid w:val="00291C3C"/>
    <w:rsid w:val="00291F11"/>
    <w:rsid w:val="00292671"/>
    <w:rsid w:val="00292F9A"/>
    <w:rsid w:val="0029367C"/>
    <w:rsid w:val="00294B0E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633"/>
    <w:rsid w:val="002A2C10"/>
    <w:rsid w:val="002A3103"/>
    <w:rsid w:val="002A34CF"/>
    <w:rsid w:val="002A3601"/>
    <w:rsid w:val="002A3F07"/>
    <w:rsid w:val="002A40B1"/>
    <w:rsid w:val="002A486F"/>
    <w:rsid w:val="002A53CC"/>
    <w:rsid w:val="002A5940"/>
    <w:rsid w:val="002A5B64"/>
    <w:rsid w:val="002A6121"/>
    <w:rsid w:val="002A69C9"/>
    <w:rsid w:val="002A6EE1"/>
    <w:rsid w:val="002A6F9B"/>
    <w:rsid w:val="002A71E5"/>
    <w:rsid w:val="002B06A7"/>
    <w:rsid w:val="002B0749"/>
    <w:rsid w:val="002B0DB5"/>
    <w:rsid w:val="002B1520"/>
    <w:rsid w:val="002B19C1"/>
    <w:rsid w:val="002B1B84"/>
    <w:rsid w:val="002B1C75"/>
    <w:rsid w:val="002B1CC3"/>
    <w:rsid w:val="002B23BF"/>
    <w:rsid w:val="002B2E8E"/>
    <w:rsid w:val="002B355B"/>
    <w:rsid w:val="002B37B2"/>
    <w:rsid w:val="002B452F"/>
    <w:rsid w:val="002B45D0"/>
    <w:rsid w:val="002B58D9"/>
    <w:rsid w:val="002B5AC9"/>
    <w:rsid w:val="002B60E8"/>
    <w:rsid w:val="002B61F9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6E3"/>
    <w:rsid w:val="002C189C"/>
    <w:rsid w:val="002C1A27"/>
    <w:rsid w:val="002C1EDB"/>
    <w:rsid w:val="002C29A0"/>
    <w:rsid w:val="002C2A73"/>
    <w:rsid w:val="002C2B74"/>
    <w:rsid w:val="002C3E41"/>
    <w:rsid w:val="002C4F60"/>
    <w:rsid w:val="002C50A8"/>
    <w:rsid w:val="002C515B"/>
    <w:rsid w:val="002C5544"/>
    <w:rsid w:val="002C6053"/>
    <w:rsid w:val="002C611E"/>
    <w:rsid w:val="002C6C26"/>
    <w:rsid w:val="002C6F55"/>
    <w:rsid w:val="002C70B3"/>
    <w:rsid w:val="002C7644"/>
    <w:rsid w:val="002C7952"/>
    <w:rsid w:val="002C7BCD"/>
    <w:rsid w:val="002C7CA6"/>
    <w:rsid w:val="002D0773"/>
    <w:rsid w:val="002D0918"/>
    <w:rsid w:val="002D0B0C"/>
    <w:rsid w:val="002D0BF6"/>
    <w:rsid w:val="002D0F72"/>
    <w:rsid w:val="002D1620"/>
    <w:rsid w:val="002D1E9B"/>
    <w:rsid w:val="002D1F14"/>
    <w:rsid w:val="002D2FD9"/>
    <w:rsid w:val="002D3C50"/>
    <w:rsid w:val="002D3C9C"/>
    <w:rsid w:val="002D3D54"/>
    <w:rsid w:val="002D41A8"/>
    <w:rsid w:val="002D4C9C"/>
    <w:rsid w:val="002D63ED"/>
    <w:rsid w:val="002D6C42"/>
    <w:rsid w:val="002D6F6F"/>
    <w:rsid w:val="002E0BDB"/>
    <w:rsid w:val="002E13DA"/>
    <w:rsid w:val="002E1479"/>
    <w:rsid w:val="002E1995"/>
    <w:rsid w:val="002E1FD5"/>
    <w:rsid w:val="002E2423"/>
    <w:rsid w:val="002E25B8"/>
    <w:rsid w:val="002E2959"/>
    <w:rsid w:val="002E39CF"/>
    <w:rsid w:val="002E47E2"/>
    <w:rsid w:val="002E481C"/>
    <w:rsid w:val="002E4C3D"/>
    <w:rsid w:val="002E50C3"/>
    <w:rsid w:val="002E574E"/>
    <w:rsid w:val="002E630F"/>
    <w:rsid w:val="002E6430"/>
    <w:rsid w:val="002E6AB9"/>
    <w:rsid w:val="002E6B4C"/>
    <w:rsid w:val="002E6F89"/>
    <w:rsid w:val="002E76F6"/>
    <w:rsid w:val="002E779E"/>
    <w:rsid w:val="002E79A0"/>
    <w:rsid w:val="002E7B81"/>
    <w:rsid w:val="002F09B4"/>
    <w:rsid w:val="002F0A8E"/>
    <w:rsid w:val="002F0E92"/>
    <w:rsid w:val="002F1191"/>
    <w:rsid w:val="002F265F"/>
    <w:rsid w:val="002F2BE3"/>
    <w:rsid w:val="002F2C4E"/>
    <w:rsid w:val="002F326E"/>
    <w:rsid w:val="002F360F"/>
    <w:rsid w:val="002F3EF2"/>
    <w:rsid w:val="002F4205"/>
    <w:rsid w:val="002F4A8B"/>
    <w:rsid w:val="002F53D2"/>
    <w:rsid w:val="002F5584"/>
    <w:rsid w:val="002F58F6"/>
    <w:rsid w:val="002F5A48"/>
    <w:rsid w:val="002F5B3F"/>
    <w:rsid w:val="002F60F7"/>
    <w:rsid w:val="002F6F84"/>
    <w:rsid w:val="002F7140"/>
    <w:rsid w:val="002F7814"/>
    <w:rsid w:val="002F78F6"/>
    <w:rsid w:val="002F78FA"/>
    <w:rsid w:val="002F7D55"/>
    <w:rsid w:val="00300251"/>
    <w:rsid w:val="003026E0"/>
    <w:rsid w:val="00302D57"/>
    <w:rsid w:val="00303414"/>
    <w:rsid w:val="0030379B"/>
    <w:rsid w:val="00303F5C"/>
    <w:rsid w:val="00304347"/>
    <w:rsid w:val="003054CA"/>
    <w:rsid w:val="0030553B"/>
    <w:rsid w:val="00305964"/>
    <w:rsid w:val="00306604"/>
    <w:rsid w:val="00306A2C"/>
    <w:rsid w:val="003073AB"/>
    <w:rsid w:val="003106B8"/>
    <w:rsid w:val="0031141F"/>
    <w:rsid w:val="003122CD"/>
    <w:rsid w:val="003122E8"/>
    <w:rsid w:val="003124F1"/>
    <w:rsid w:val="00312BCC"/>
    <w:rsid w:val="00314A66"/>
    <w:rsid w:val="00315368"/>
    <w:rsid w:val="0031580B"/>
    <w:rsid w:val="0031582A"/>
    <w:rsid w:val="00315C3A"/>
    <w:rsid w:val="003166C3"/>
    <w:rsid w:val="00316BC7"/>
    <w:rsid w:val="00316BD6"/>
    <w:rsid w:val="00316F5A"/>
    <w:rsid w:val="00317B4E"/>
    <w:rsid w:val="00317B9C"/>
    <w:rsid w:val="00320D3A"/>
    <w:rsid w:val="003218BB"/>
    <w:rsid w:val="003221F5"/>
    <w:rsid w:val="003229F2"/>
    <w:rsid w:val="00322AF8"/>
    <w:rsid w:val="003230C0"/>
    <w:rsid w:val="0032372B"/>
    <w:rsid w:val="00323DB1"/>
    <w:rsid w:val="00323DE8"/>
    <w:rsid w:val="00324772"/>
    <w:rsid w:val="003251DE"/>
    <w:rsid w:val="00325C59"/>
    <w:rsid w:val="00326235"/>
    <w:rsid w:val="00326264"/>
    <w:rsid w:val="0032716C"/>
    <w:rsid w:val="0032767E"/>
    <w:rsid w:val="00327CE1"/>
    <w:rsid w:val="00327DDB"/>
    <w:rsid w:val="003311D9"/>
    <w:rsid w:val="0033147A"/>
    <w:rsid w:val="00331BF4"/>
    <w:rsid w:val="00331FCB"/>
    <w:rsid w:val="0033284F"/>
    <w:rsid w:val="00332A8A"/>
    <w:rsid w:val="00332AB7"/>
    <w:rsid w:val="00332D73"/>
    <w:rsid w:val="00332D99"/>
    <w:rsid w:val="00332EEC"/>
    <w:rsid w:val="0033371B"/>
    <w:rsid w:val="00333AD0"/>
    <w:rsid w:val="00333F0B"/>
    <w:rsid w:val="00334168"/>
    <w:rsid w:val="0033452E"/>
    <w:rsid w:val="00334F2E"/>
    <w:rsid w:val="00335880"/>
    <w:rsid w:val="00335911"/>
    <w:rsid w:val="00335DB5"/>
    <w:rsid w:val="00335E65"/>
    <w:rsid w:val="00337265"/>
    <w:rsid w:val="003375A7"/>
    <w:rsid w:val="00337F57"/>
    <w:rsid w:val="003413A4"/>
    <w:rsid w:val="003419C7"/>
    <w:rsid w:val="00342663"/>
    <w:rsid w:val="0034297F"/>
    <w:rsid w:val="00342F59"/>
    <w:rsid w:val="003438B9"/>
    <w:rsid w:val="003449DE"/>
    <w:rsid w:val="00345354"/>
    <w:rsid w:val="003467BD"/>
    <w:rsid w:val="00346B73"/>
    <w:rsid w:val="00346C06"/>
    <w:rsid w:val="00347BBD"/>
    <w:rsid w:val="00350250"/>
    <w:rsid w:val="00350897"/>
    <w:rsid w:val="0035126F"/>
    <w:rsid w:val="00351634"/>
    <w:rsid w:val="003519CA"/>
    <w:rsid w:val="00352C94"/>
    <w:rsid w:val="00353081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5B44"/>
    <w:rsid w:val="003665CA"/>
    <w:rsid w:val="00366B54"/>
    <w:rsid w:val="00370184"/>
    <w:rsid w:val="00370A0E"/>
    <w:rsid w:val="00371036"/>
    <w:rsid w:val="0037123C"/>
    <w:rsid w:val="00372606"/>
    <w:rsid w:val="00372901"/>
    <w:rsid w:val="00372F56"/>
    <w:rsid w:val="00373106"/>
    <w:rsid w:val="00373513"/>
    <w:rsid w:val="00373563"/>
    <w:rsid w:val="00373631"/>
    <w:rsid w:val="0037380C"/>
    <w:rsid w:val="003747F6"/>
    <w:rsid w:val="003748D5"/>
    <w:rsid w:val="00375726"/>
    <w:rsid w:val="00375730"/>
    <w:rsid w:val="00375C5E"/>
    <w:rsid w:val="003762BC"/>
    <w:rsid w:val="003766E8"/>
    <w:rsid w:val="00376F64"/>
    <w:rsid w:val="0037708F"/>
    <w:rsid w:val="00377152"/>
    <w:rsid w:val="0037719A"/>
    <w:rsid w:val="0037751C"/>
    <w:rsid w:val="003807AE"/>
    <w:rsid w:val="00380CCE"/>
    <w:rsid w:val="00381C4E"/>
    <w:rsid w:val="00382090"/>
    <w:rsid w:val="003824B6"/>
    <w:rsid w:val="003836A5"/>
    <w:rsid w:val="00383B2A"/>
    <w:rsid w:val="00385DC3"/>
    <w:rsid w:val="0038635C"/>
    <w:rsid w:val="00386C4B"/>
    <w:rsid w:val="00386F57"/>
    <w:rsid w:val="003878BC"/>
    <w:rsid w:val="00387AD4"/>
    <w:rsid w:val="00387EF9"/>
    <w:rsid w:val="00390596"/>
    <w:rsid w:val="00390BB6"/>
    <w:rsid w:val="003915C7"/>
    <w:rsid w:val="00391F20"/>
    <w:rsid w:val="00392FE4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CAB"/>
    <w:rsid w:val="003A1E8E"/>
    <w:rsid w:val="003A2479"/>
    <w:rsid w:val="003A2599"/>
    <w:rsid w:val="003A2A39"/>
    <w:rsid w:val="003A2E15"/>
    <w:rsid w:val="003A3222"/>
    <w:rsid w:val="003A55B7"/>
    <w:rsid w:val="003A5AEF"/>
    <w:rsid w:val="003A5E1A"/>
    <w:rsid w:val="003A6238"/>
    <w:rsid w:val="003A63FF"/>
    <w:rsid w:val="003A6AB9"/>
    <w:rsid w:val="003A6C3E"/>
    <w:rsid w:val="003B065D"/>
    <w:rsid w:val="003B0D64"/>
    <w:rsid w:val="003B12A8"/>
    <w:rsid w:val="003B135E"/>
    <w:rsid w:val="003B3260"/>
    <w:rsid w:val="003B3688"/>
    <w:rsid w:val="003B3781"/>
    <w:rsid w:val="003B3800"/>
    <w:rsid w:val="003B4725"/>
    <w:rsid w:val="003B47AA"/>
    <w:rsid w:val="003B4FA3"/>
    <w:rsid w:val="003B54B1"/>
    <w:rsid w:val="003B59EC"/>
    <w:rsid w:val="003B5A44"/>
    <w:rsid w:val="003B5C5F"/>
    <w:rsid w:val="003B6512"/>
    <w:rsid w:val="003B6CC8"/>
    <w:rsid w:val="003B712A"/>
    <w:rsid w:val="003B79E7"/>
    <w:rsid w:val="003C02E2"/>
    <w:rsid w:val="003C0958"/>
    <w:rsid w:val="003C1043"/>
    <w:rsid w:val="003C2741"/>
    <w:rsid w:val="003C2A82"/>
    <w:rsid w:val="003C2C6B"/>
    <w:rsid w:val="003C39D9"/>
    <w:rsid w:val="003C3A9C"/>
    <w:rsid w:val="003C3DCB"/>
    <w:rsid w:val="003C4868"/>
    <w:rsid w:val="003C578E"/>
    <w:rsid w:val="003C593F"/>
    <w:rsid w:val="003C59E3"/>
    <w:rsid w:val="003C645D"/>
    <w:rsid w:val="003C6B91"/>
    <w:rsid w:val="003C6ED0"/>
    <w:rsid w:val="003D0A31"/>
    <w:rsid w:val="003D0FB2"/>
    <w:rsid w:val="003D2970"/>
    <w:rsid w:val="003D2E3A"/>
    <w:rsid w:val="003D3A25"/>
    <w:rsid w:val="003D3AA8"/>
    <w:rsid w:val="003D4260"/>
    <w:rsid w:val="003D447D"/>
    <w:rsid w:val="003D4567"/>
    <w:rsid w:val="003D497A"/>
    <w:rsid w:val="003D508D"/>
    <w:rsid w:val="003D553A"/>
    <w:rsid w:val="003D57C6"/>
    <w:rsid w:val="003D5DE6"/>
    <w:rsid w:val="003D6169"/>
    <w:rsid w:val="003D67C3"/>
    <w:rsid w:val="003D78D0"/>
    <w:rsid w:val="003D7C9E"/>
    <w:rsid w:val="003E04A1"/>
    <w:rsid w:val="003E0594"/>
    <w:rsid w:val="003E0624"/>
    <w:rsid w:val="003E135D"/>
    <w:rsid w:val="003E3419"/>
    <w:rsid w:val="003E381D"/>
    <w:rsid w:val="003E3ABD"/>
    <w:rsid w:val="003E4791"/>
    <w:rsid w:val="003E4F44"/>
    <w:rsid w:val="003E5F51"/>
    <w:rsid w:val="003E70A1"/>
    <w:rsid w:val="003E7216"/>
    <w:rsid w:val="003E74D5"/>
    <w:rsid w:val="003E76EA"/>
    <w:rsid w:val="003E7AF8"/>
    <w:rsid w:val="003E7D58"/>
    <w:rsid w:val="003F04A2"/>
    <w:rsid w:val="003F0BB5"/>
    <w:rsid w:val="003F29BD"/>
    <w:rsid w:val="003F2BBF"/>
    <w:rsid w:val="003F3510"/>
    <w:rsid w:val="003F3634"/>
    <w:rsid w:val="003F3948"/>
    <w:rsid w:val="003F3D6F"/>
    <w:rsid w:val="003F6442"/>
    <w:rsid w:val="003F6C62"/>
    <w:rsid w:val="003F70E8"/>
    <w:rsid w:val="003F790A"/>
    <w:rsid w:val="003F7AD9"/>
    <w:rsid w:val="003F7CFC"/>
    <w:rsid w:val="004002FE"/>
    <w:rsid w:val="004013BB"/>
    <w:rsid w:val="004013DB"/>
    <w:rsid w:val="004015CC"/>
    <w:rsid w:val="00401610"/>
    <w:rsid w:val="0040167D"/>
    <w:rsid w:val="00401E2B"/>
    <w:rsid w:val="0040204D"/>
    <w:rsid w:val="00402946"/>
    <w:rsid w:val="00402FAC"/>
    <w:rsid w:val="004033B1"/>
    <w:rsid w:val="00403A96"/>
    <w:rsid w:val="0040431B"/>
    <w:rsid w:val="00404339"/>
    <w:rsid w:val="00404F46"/>
    <w:rsid w:val="00405249"/>
    <w:rsid w:val="004054B7"/>
    <w:rsid w:val="0040559D"/>
    <w:rsid w:val="00405810"/>
    <w:rsid w:val="00405BD5"/>
    <w:rsid w:val="00405F25"/>
    <w:rsid w:val="00406466"/>
    <w:rsid w:val="00406C09"/>
    <w:rsid w:val="00407095"/>
    <w:rsid w:val="00407392"/>
    <w:rsid w:val="00407A06"/>
    <w:rsid w:val="00407B03"/>
    <w:rsid w:val="004104D2"/>
    <w:rsid w:val="00410560"/>
    <w:rsid w:val="004106B8"/>
    <w:rsid w:val="004123E6"/>
    <w:rsid w:val="004124C0"/>
    <w:rsid w:val="00412B10"/>
    <w:rsid w:val="00412D6E"/>
    <w:rsid w:val="00412D92"/>
    <w:rsid w:val="00412DE5"/>
    <w:rsid w:val="00414458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D8D"/>
    <w:rsid w:val="00420D8F"/>
    <w:rsid w:val="00420F14"/>
    <w:rsid w:val="004211BE"/>
    <w:rsid w:val="004216B1"/>
    <w:rsid w:val="004232AF"/>
    <w:rsid w:val="0042391E"/>
    <w:rsid w:val="00424231"/>
    <w:rsid w:val="0042432C"/>
    <w:rsid w:val="0042519A"/>
    <w:rsid w:val="00426626"/>
    <w:rsid w:val="00426689"/>
    <w:rsid w:val="00426F0D"/>
    <w:rsid w:val="00426FEB"/>
    <w:rsid w:val="004274BC"/>
    <w:rsid w:val="004279E8"/>
    <w:rsid w:val="0043006C"/>
    <w:rsid w:val="00431251"/>
    <w:rsid w:val="004316DB"/>
    <w:rsid w:val="00433013"/>
    <w:rsid w:val="004335DA"/>
    <w:rsid w:val="004340BE"/>
    <w:rsid w:val="00434A7D"/>
    <w:rsid w:val="00434AEE"/>
    <w:rsid w:val="00434BEB"/>
    <w:rsid w:val="00435190"/>
    <w:rsid w:val="00435969"/>
    <w:rsid w:val="0043599A"/>
    <w:rsid w:val="00435D14"/>
    <w:rsid w:val="00437227"/>
    <w:rsid w:val="004373A6"/>
    <w:rsid w:val="004379ED"/>
    <w:rsid w:val="00437DD6"/>
    <w:rsid w:val="00440047"/>
    <w:rsid w:val="004411DA"/>
    <w:rsid w:val="00441AFB"/>
    <w:rsid w:val="00441E36"/>
    <w:rsid w:val="00442A14"/>
    <w:rsid w:val="00442CB8"/>
    <w:rsid w:val="00442E8B"/>
    <w:rsid w:val="00443F4F"/>
    <w:rsid w:val="004455B2"/>
    <w:rsid w:val="00445F76"/>
    <w:rsid w:val="0044688D"/>
    <w:rsid w:val="004469C1"/>
    <w:rsid w:val="0044716C"/>
    <w:rsid w:val="00447A93"/>
    <w:rsid w:val="00447BC9"/>
    <w:rsid w:val="00450BD9"/>
    <w:rsid w:val="00450D67"/>
    <w:rsid w:val="00451120"/>
    <w:rsid w:val="0045148B"/>
    <w:rsid w:val="00452AE9"/>
    <w:rsid w:val="00452BA7"/>
    <w:rsid w:val="0045312D"/>
    <w:rsid w:val="00453306"/>
    <w:rsid w:val="00453C52"/>
    <w:rsid w:val="00453E32"/>
    <w:rsid w:val="00453F7E"/>
    <w:rsid w:val="0045475F"/>
    <w:rsid w:val="00454B7B"/>
    <w:rsid w:val="0045597E"/>
    <w:rsid w:val="00455C96"/>
    <w:rsid w:val="00456942"/>
    <w:rsid w:val="00457A17"/>
    <w:rsid w:val="004601A6"/>
    <w:rsid w:val="00460D4F"/>
    <w:rsid w:val="0046103B"/>
    <w:rsid w:val="0046149D"/>
    <w:rsid w:val="00463BAC"/>
    <w:rsid w:val="00463F5F"/>
    <w:rsid w:val="004655ED"/>
    <w:rsid w:val="00465869"/>
    <w:rsid w:val="00465907"/>
    <w:rsid w:val="004666B4"/>
    <w:rsid w:val="00466795"/>
    <w:rsid w:val="00466F7C"/>
    <w:rsid w:val="004675D7"/>
    <w:rsid w:val="00467A31"/>
    <w:rsid w:val="00467AA8"/>
    <w:rsid w:val="00470812"/>
    <w:rsid w:val="004718A6"/>
    <w:rsid w:val="0047198F"/>
    <w:rsid w:val="004727FD"/>
    <w:rsid w:val="00472DC2"/>
    <w:rsid w:val="00473B02"/>
    <w:rsid w:val="00474223"/>
    <w:rsid w:val="00474B7F"/>
    <w:rsid w:val="00475703"/>
    <w:rsid w:val="0047787D"/>
    <w:rsid w:val="00477EC7"/>
    <w:rsid w:val="00480070"/>
    <w:rsid w:val="00481418"/>
    <w:rsid w:val="00481433"/>
    <w:rsid w:val="004821B1"/>
    <w:rsid w:val="004821C9"/>
    <w:rsid w:val="0048233C"/>
    <w:rsid w:val="00482B61"/>
    <w:rsid w:val="00483421"/>
    <w:rsid w:val="00483BA5"/>
    <w:rsid w:val="00485273"/>
    <w:rsid w:val="0048547A"/>
    <w:rsid w:val="00485A7A"/>
    <w:rsid w:val="00486090"/>
    <w:rsid w:val="00486749"/>
    <w:rsid w:val="004869D4"/>
    <w:rsid w:val="004871F6"/>
    <w:rsid w:val="004875BD"/>
    <w:rsid w:val="004900D8"/>
    <w:rsid w:val="004903F2"/>
    <w:rsid w:val="00490498"/>
    <w:rsid w:val="004905C4"/>
    <w:rsid w:val="004915B6"/>
    <w:rsid w:val="00491AAD"/>
    <w:rsid w:val="00491AE0"/>
    <w:rsid w:val="00491D90"/>
    <w:rsid w:val="00491E80"/>
    <w:rsid w:val="0049245B"/>
    <w:rsid w:val="00492715"/>
    <w:rsid w:val="00492A8C"/>
    <w:rsid w:val="0049399B"/>
    <w:rsid w:val="00493ED0"/>
    <w:rsid w:val="004954B7"/>
    <w:rsid w:val="00495E16"/>
    <w:rsid w:val="004963CF"/>
    <w:rsid w:val="00496977"/>
    <w:rsid w:val="00497774"/>
    <w:rsid w:val="00497920"/>
    <w:rsid w:val="00497B57"/>
    <w:rsid w:val="004A0743"/>
    <w:rsid w:val="004A0D83"/>
    <w:rsid w:val="004A12B0"/>
    <w:rsid w:val="004A1A72"/>
    <w:rsid w:val="004A1F5F"/>
    <w:rsid w:val="004A20C6"/>
    <w:rsid w:val="004A2625"/>
    <w:rsid w:val="004A2770"/>
    <w:rsid w:val="004A3170"/>
    <w:rsid w:val="004A4C1F"/>
    <w:rsid w:val="004A4D24"/>
    <w:rsid w:val="004A5E16"/>
    <w:rsid w:val="004A5F1F"/>
    <w:rsid w:val="004A64F5"/>
    <w:rsid w:val="004A6552"/>
    <w:rsid w:val="004A6A7B"/>
    <w:rsid w:val="004A6CB6"/>
    <w:rsid w:val="004A6F74"/>
    <w:rsid w:val="004A7865"/>
    <w:rsid w:val="004A792A"/>
    <w:rsid w:val="004A7AE4"/>
    <w:rsid w:val="004A7B57"/>
    <w:rsid w:val="004A7C78"/>
    <w:rsid w:val="004B0E01"/>
    <w:rsid w:val="004B0E0E"/>
    <w:rsid w:val="004B1948"/>
    <w:rsid w:val="004B1C6C"/>
    <w:rsid w:val="004B2270"/>
    <w:rsid w:val="004B2287"/>
    <w:rsid w:val="004B277E"/>
    <w:rsid w:val="004B30AA"/>
    <w:rsid w:val="004B42D4"/>
    <w:rsid w:val="004B4903"/>
    <w:rsid w:val="004B4C8A"/>
    <w:rsid w:val="004B4EDA"/>
    <w:rsid w:val="004B51DB"/>
    <w:rsid w:val="004B59C4"/>
    <w:rsid w:val="004B5A28"/>
    <w:rsid w:val="004B5D22"/>
    <w:rsid w:val="004B7414"/>
    <w:rsid w:val="004C0438"/>
    <w:rsid w:val="004C097C"/>
    <w:rsid w:val="004C19CD"/>
    <w:rsid w:val="004C1C8C"/>
    <w:rsid w:val="004C2238"/>
    <w:rsid w:val="004C26C8"/>
    <w:rsid w:val="004C28D3"/>
    <w:rsid w:val="004C313E"/>
    <w:rsid w:val="004C34E9"/>
    <w:rsid w:val="004C4566"/>
    <w:rsid w:val="004C4F87"/>
    <w:rsid w:val="004C5549"/>
    <w:rsid w:val="004C6310"/>
    <w:rsid w:val="004C6B4E"/>
    <w:rsid w:val="004C7301"/>
    <w:rsid w:val="004C7418"/>
    <w:rsid w:val="004C7A19"/>
    <w:rsid w:val="004C7D6C"/>
    <w:rsid w:val="004C7E86"/>
    <w:rsid w:val="004C7E9C"/>
    <w:rsid w:val="004C7F61"/>
    <w:rsid w:val="004D026A"/>
    <w:rsid w:val="004D0FFD"/>
    <w:rsid w:val="004D13A6"/>
    <w:rsid w:val="004D1EF4"/>
    <w:rsid w:val="004D219C"/>
    <w:rsid w:val="004D30EC"/>
    <w:rsid w:val="004D390C"/>
    <w:rsid w:val="004D3BBB"/>
    <w:rsid w:val="004D3E3E"/>
    <w:rsid w:val="004D3F7B"/>
    <w:rsid w:val="004D4354"/>
    <w:rsid w:val="004D55E6"/>
    <w:rsid w:val="004D5C04"/>
    <w:rsid w:val="004D72B0"/>
    <w:rsid w:val="004D7369"/>
    <w:rsid w:val="004D783E"/>
    <w:rsid w:val="004D7A98"/>
    <w:rsid w:val="004E02B0"/>
    <w:rsid w:val="004E168B"/>
    <w:rsid w:val="004E17BB"/>
    <w:rsid w:val="004E1C9A"/>
    <w:rsid w:val="004E34DD"/>
    <w:rsid w:val="004E3812"/>
    <w:rsid w:val="004E3D3F"/>
    <w:rsid w:val="004E4065"/>
    <w:rsid w:val="004E42FA"/>
    <w:rsid w:val="004E5966"/>
    <w:rsid w:val="004E7952"/>
    <w:rsid w:val="004F0041"/>
    <w:rsid w:val="004F02A7"/>
    <w:rsid w:val="004F02CB"/>
    <w:rsid w:val="004F09B2"/>
    <w:rsid w:val="004F0FD1"/>
    <w:rsid w:val="004F1DEF"/>
    <w:rsid w:val="004F2FB9"/>
    <w:rsid w:val="004F2FF2"/>
    <w:rsid w:val="004F35D0"/>
    <w:rsid w:val="004F3771"/>
    <w:rsid w:val="004F3FDF"/>
    <w:rsid w:val="004F448D"/>
    <w:rsid w:val="004F44A5"/>
    <w:rsid w:val="004F552A"/>
    <w:rsid w:val="004F5849"/>
    <w:rsid w:val="004F6294"/>
    <w:rsid w:val="004F6440"/>
    <w:rsid w:val="004F662C"/>
    <w:rsid w:val="004F697C"/>
    <w:rsid w:val="004F6E4B"/>
    <w:rsid w:val="004F70BF"/>
    <w:rsid w:val="004F74C3"/>
    <w:rsid w:val="004F78F9"/>
    <w:rsid w:val="005002DF"/>
    <w:rsid w:val="005006F8"/>
    <w:rsid w:val="00501153"/>
    <w:rsid w:val="0050139A"/>
    <w:rsid w:val="0050143B"/>
    <w:rsid w:val="005025EF"/>
    <w:rsid w:val="005026C4"/>
    <w:rsid w:val="00503004"/>
    <w:rsid w:val="0050368E"/>
    <w:rsid w:val="00503E73"/>
    <w:rsid w:val="00504BBC"/>
    <w:rsid w:val="00504F0D"/>
    <w:rsid w:val="005056E2"/>
    <w:rsid w:val="005067DE"/>
    <w:rsid w:val="00506C41"/>
    <w:rsid w:val="005074AA"/>
    <w:rsid w:val="00507BDD"/>
    <w:rsid w:val="00510615"/>
    <w:rsid w:val="005126D1"/>
    <w:rsid w:val="00513419"/>
    <w:rsid w:val="00513DF1"/>
    <w:rsid w:val="00513DFC"/>
    <w:rsid w:val="00513F71"/>
    <w:rsid w:val="005141B1"/>
    <w:rsid w:val="0051454F"/>
    <w:rsid w:val="00514C34"/>
    <w:rsid w:val="00514EBE"/>
    <w:rsid w:val="0051501A"/>
    <w:rsid w:val="00516505"/>
    <w:rsid w:val="005167E4"/>
    <w:rsid w:val="0051694E"/>
    <w:rsid w:val="00516E88"/>
    <w:rsid w:val="00516FC3"/>
    <w:rsid w:val="00520261"/>
    <w:rsid w:val="00520322"/>
    <w:rsid w:val="005205D0"/>
    <w:rsid w:val="00520BB4"/>
    <w:rsid w:val="00520DC7"/>
    <w:rsid w:val="00520FF4"/>
    <w:rsid w:val="0052125F"/>
    <w:rsid w:val="00521443"/>
    <w:rsid w:val="00521F2C"/>
    <w:rsid w:val="0052285E"/>
    <w:rsid w:val="00523695"/>
    <w:rsid w:val="00523963"/>
    <w:rsid w:val="00525126"/>
    <w:rsid w:val="00525BB9"/>
    <w:rsid w:val="00525C55"/>
    <w:rsid w:val="00526B74"/>
    <w:rsid w:val="00526E4B"/>
    <w:rsid w:val="005270A0"/>
    <w:rsid w:val="005275BB"/>
    <w:rsid w:val="005277CF"/>
    <w:rsid w:val="0053075B"/>
    <w:rsid w:val="00530E95"/>
    <w:rsid w:val="00531EDF"/>
    <w:rsid w:val="00533A7F"/>
    <w:rsid w:val="00534554"/>
    <w:rsid w:val="00535486"/>
    <w:rsid w:val="00535542"/>
    <w:rsid w:val="005355C7"/>
    <w:rsid w:val="00536140"/>
    <w:rsid w:val="00536386"/>
    <w:rsid w:val="005364FF"/>
    <w:rsid w:val="005376F3"/>
    <w:rsid w:val="00537CA0"/>
    <w:rsid w:val="0054057B"/>
    <w:rsid w:val="00541F5F"/>
    <w:rsid w:val="0054216B"/>
    <w:rsid w:val="005431FA"/>
    <w:rsid w:val="0054354E"/>
    <w:rsid w:val="00543756"/>
    <w:rsid w:val="00543B45"/>
    <w:rsid w:val="00543C23"/>
    <w:rsid w:val="005442BA"/>
    <w:rsid w:val="005458A2"/>
    <w:rsid w:val="005468E6"/>
    <w:rsid w:val="00547F78"/>
    <w:rsid w:val="0055010C"/>
    <w:rsid w:val="00550798"/>
    <w:rsid w:val="00550C3D"/>
    <w:rsid w:val="0055146E"/>
    <w:rsid w:val="00551DCD"/>
    <w:rsid w:val="00553746"/>
    <w:rsid w:val="00553803"/>
    <w:rsid w:val="005540F9"/>
    <w:rsid w:val="005547EA"/>
    <w:rsid w:val="005549E9"/>
    <w:rsid w:val="005550E7"/>
    <w:rsid w:val="005553B5"/>
    <w:rsid w:val="00555C0B"/>
    <w:rsid w:val="0055611D"/>
    <w:rsid w:val="00556B5C"/>
    <w:rsid w:val="0055768D"/>
    <w:rsid w:val="0056020C"/>
    <w:rsid w:val="00560877"/>
    <w:rsid w:val="00560C68"/>
    <w:rsid w:val="00560CBD"/>
    <w:rsid w:val="005611CA"/>
    <w:rsid w:val="00561467"/>
    <w:rsid w:val="00563383"/>
    <w:rsid w:val="00563C9C"/>
    <w:rsid w:val="005643F4"/>
    <w:rsid w:val="005649AD"/>
    <w:rsid w:val="00564CA3"/>
    <w:rsid w:val="005651C6"/>
    <w:rsid w:val="0056598B"/>
    <w:rsid w:val="00566BA9"/>
    <w:rsid w:val="00570F8B"/>
    <w:rsid w:val="005710ED"/>
    <w:rsid w:val="005711BC"/>
    <w:rsid w:val="00571511"/>
    <w:rsid w:val="005715CC"/>
    <w:rsid w:val="005729E1"/>
    <w:rsid w:val="005731A5"/>
    <w:rsid w:val="00574730"/>
    <w:rsid w:val="00574FB4"/>
    <w:rsid w:val="0057505C"/>
    <w:rsid w:val="00575C74"/>
    <w:rsid w:val="00575F15"/>
    <w:rsid w:val="00576B25"/>
    <w:rsid w:val="00576D1E"/>
    <w:rsid w:val="00576FE9"/>
    <w:rsid w:val="00577066"/>
    <w:rsid w:val="0057735F"/>
    <w:rsid w:val="005776FA"/>
    <w:rsid w:val="00577BEE"/>
    <w:rsid w:val="005804B3"/>
    <w:rsid w:val="00581072"/>
    <w:rsid w:val="00581272"/>
    <w:rsid w:val="005813E5"/>
    <w:rsid w:val="005818DD"/>
    <w:rsid w:val="00581966"/>
    <w:rsid w:val="00581CF4"/>
    <w:rsid w:val="0058275F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056"/>
    <w:rsid w:val="0058579A"/>
    <w:rsid w:val="00585B96"/>
    <w:rsid w:val="00585C3E"/>
    <w:rsid w:val="00585FD5"/>
    <w:rsid w:val="00586E77"/>
    <w:rsid w:val="0058770E"/>
    <w:rsid w:val="00590205"/>
    <w:rsid w:val="0059026B"/>
    <w:rsid w:val="00590384"/>
    <w:rsid w:val="00591393"/>
    <w:rsid w:val="00591930"/>
    <w:rsid w:val="00591BD0"/>
    <w:rsid w:val="00592417"/>
    <w:rsid w:val="0059261E"/>
    <w:rsid w:val="00592F25"/>
    <w:rsid w:val="00593E5D"/>
    <w:rsid w:val="00594495"/>
    <w:rsid w:val="0059531E"/>
    <w:rsid w:val="005955F7"/>
    <w:rsid w:val="00595BB8"/>
    <w:rsid w:val="00597679"/>
    <w:rsid w:val="005A01E6"/>
    <w:rsid w:val="005A1286"/>
    <w:rsid w:val="005A24B0"/>
    <w:rsid w:val="005A2A22"/>
    <w:rsid w:val="005A2B6D"/>
    <w:rsid w:val="005A38F5"/>
    <w:rsid w:val="005A3B29"/>
    <w:rsid w:val="005A4184"/>
    <w:rsid w:val="005A41AC"/>
    <w:rsid w:val="005A427A"/>
    <w:rsid w:val="005A47A3"/>
    <w:rsid w:val="005A5571"/>
    <w:rsid w:val="005B00E7"/>
    <w:rsid w:val="005B0408"/>
    <w:rsid w:val="005B0540"/>
    <w:rsid w:val="005B0658"/>
    <w:rsid w:val="005B0C49"/>
    <w:rsid w:val="005B114E"/>
    <w:rsid w:val="005B11CC"/>
    <w:rsid w:val="005B17BC"/>
    <w:rsid w:val="005B185B"/>
    <w:rsid w:val="005B1ADE"/>
    <w:rsid w:val="005B1E07"/>
    <w:rsid w:val="005B28F9"/>
    <w:rsid w:val="005B2D33"/>
    <w:rsid w:val="005B3225"/>
    <w:rsid w:val="005B3843"/>
    <w:rsid w:val="005B4FE0"/>
    <w:rsid w:val="005B524B"/>
    <w:rsid w:val="005B550E"/>
    <w:rsid w:val="005B5728"/>
    <w:rsid w:val="005B586D"/>
    <w:rsid w:val="005B5A8C"/>
    <w:rsid w:val="005B6C38"/>
    <w:rsid w:val="005B6DB3"/>
    <w:rsid w:val="005B711B"/>
    <w:rsid w:val="005B714F"/>
    <w:rsid w:val="005B7C4C"/>
    <w:rsid w:val="005B7CF9"/>
    <w:rsid w:val="005B7E6C"/>
    <w:rsid w:val="005B7EBA"/>
    <w:rsid w:val="005C03E6"/>
    <w:rsid w:val="005C0869"/>
    <w:rsid w:val="005C0CC2"/>
    <w:rsid w:val="005C1EB0"/>
    <w:rsid w:val="005C1F95"/>
    <w:rsid w:val="005C20F5"/>
    <w:rsid w:val="005C2405"/>
    <w:rsid w:val="005C2721"/>
    <w:rsid w:val="005C28C7"/>
    <w:rsid w:val="005C31EE"/>
    <w:rsid w:val="005C3BCF"/>
    <w:rsid w:val="005C3C75"/>
    <w:rsid w:val="005C3FEB"/>
    <w:rsid w:val="005C44B7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1D93"/>
    <w:rsid w:val="005D2573"/>
    <w:rsid w:val="005D26BD"/>
    <w:rsid w:val="005D2F15"/>
    <w:rsid w:val="005D31DB"/>
    <w:rsid w:val="005D3A96"/>
    <w:rsid w:val="005D3AB4"/>
    <w:rsid w:val="005D3B6D"/>
    <w:rsid w:val="005D3B72"/>
    <w:rsid w:val="005D4BB0"/>
    <w:rsid w:val="005D5049"/>
    <w:rsid w:val="005D5D0A"/>
    <w:rsid w:val="005D62B2"/>
    <w:rsid w:val="005D65AA"/>
    <w:rsid w:val="005D6C0D"/>
    <w:rsid w:val="005D771E"/>
    <w:rsid w:val="005E0115"/>
    <w:rsid w:val="005E0372"/>
    <w:rsid w:val="005E050F"/>
    <w:rsid w:val="005E1597"/>
    <w:rsid w:val="005E1C7F"/>
    <w:rsid w:val="005E4107"/>
    <w:rsid w:val="005E4187"/>
    <w:rsid w:val="005E446D"/>
    <w:rsid w:val="005E4482"/>
    <w:rsid w:val="005E4878"/>
    <w:rsid w:val="005E4C0B"/>
    <w:rsid w:val="005E4C62"/>
    <w:rsid w:val="005E5431"/>
    <w:rsid w:val="005E7123"/>
    <w:rsid w:val="005E794A"/>
    <w:rsid w:val="005E7C7E"/>
    <w:rsid w:val="005F12D8"/>
    <w:rsid w:val="005F1EF0"/>
    <w:rsid w:val="005F1F92"/>
    <w:rsid w:val="005F29B8"/>
    <w:rsid w:val="005F3477"/>
    <w:rsid w:val="005F3F9C"/>
    <w:rsid w:val="005F4B8C"/>
    <w:rsid w:val="005F5727"/>
    <w:rsid w:val="005F592B"/>
    <w:rsid w:val="005F6354"/>
    <w:rsid w:val="005F6571"/>
    <w:rsid w:val="005F6BDB"/>
    <w:rsid w:val="00600400"/>
    <w:rsid w:val="00600B0F"/>
    <w:rsid w:val="00600CA6"/>
    <w:rsid w:val="0060203E"/>
    <w:rsid w:val="006020EA"/>
    <w:rsid w:val="006024E4"/>
    <w:rsid w:val="0060288E"/>
    <w:rsid w:val="006034D5"/>
    <w:rsid w:val="00604010"/>
    <w:rsid w:val="006047DF"/>
    <w:rsid w:val="00604F19"/>
    <w:rsid w:val="0060585B"/>
    <w:rsid w:val="0060689D"/>
    <w:rsid w:val="00606EE8"/>
    <w:rsid w:val="006074A0"/>
    <w:rsid w:val="0060796D"/>
    <w:rsid w:val="00607BE2"/>
    <w:rsid w:val="0061006D"/>
    <w:rsid w:val="006112AC"/>
    <w:rsid w:val="00611334"/>
    <w:rsid w:val="0061155C"/>
    <w:rsid w:val="006120DE"/>
    <w:rsid w:val="00613365"/>
    <w:rsid w:val="00613C98"/>
    <w:rsid w:val="00613CDB"/>
    <w:rsid w:val="006140F1"/>
    <w:rsid w:val="00614154"/>
    <w:rsid w:val="0061445F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26A"/>
    <w:rsid w:val="0062155F"/>
    <w:rsid w:val="0062159B"/>
    <w:rsid w:val="00621790"/>
    <w:rsid w:val="00621A11"/>
    <w:rsid w:val="00621F03"/>
    <w:rsid w:val="006220AF"/>
    <w:rsid w:val="00622199"/>
    <w:rsid w:val="0062239E"/>
    <w:rsid w:val="0062260F"/>
    <w:rsid w:val="00622B67"/>
    <w:rsid w:val="0062489B"/>
    <w:rsid w:val="00624F1D"/>
    <w:rsid w:val="006251FC"/>
    <w:rsid w:val="0062532B"/>
    <w:rsid w:val="00626305"/>
    <w:rsid w:val="00626347"/>
    <w:rsid w:val="00627115"/>
    <w:rsid w:val="0062746E"/>
    <w:rsid w:val="006279E0"/>
    <w:rsid w:val="00627C65"/>
    <w:rsid w:val="00627C7D"/>
    <w:rsid w:val="00630A07"/>
    <w:rsid w:val="00630FB5"/>
    <w:rsid w:val="0063159F"/>
    <w:rsid w:val="00631A19"/>
    <w:rsid w:val="00632B63"/>
    <w:rsid w:val="00632E7E"/>
    <w:rsid w:val="00632F7D"/>
    <w:rsid w:val="006330CB"/>
    <w:rsid w:val="006339F3"/>
    <w:rsid w:val="00633D9E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0A12"/>
    <w:rsid w:val="006415BE"/>
    <w:rsid w:val="00641EA7"/>
    <w:rsid w:val="0064371F"/>
    <w:rsid w:val="006437FF"/>
    <w:rsid w:val="006444F4"/>
    <w:rsid w:val="00645024"/>
    <w:rsid w:val="00645644"/>
    <w:rsid w:val="0064593E"/>
    <w:rsid w:val="00645CC7"/>
    <w:rsid w:val="006462D5"/>
    <w:rsid w:val="00646905"/>
    <w:rsid w:val="00646B01"/>
    <w:rsid w:val="00646E6C"/>
    <w:rsid w:val="00647A9A"/>
    <w:rsid w:val="006501FB"/>
    <w:rsid w:val="00650C1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37B"/>
    <w:rsid w:val="0066049E"/>
    <w:rsid w:val="0066094F"/>
    <w:rsid w:val="00660E27"/>
    <w:rsid w:val="006611A4"/>
    <w:rsid w:val="00661332"/>
    <w:rsid w:val="006613DC"/>
    <w:rsid w:val="00661773"/>
    <w:rsid w:val="00661F41"/>
    <w:rsid w:val="006623C8"/>
    <w:rsid w:val="0066294A"/>
    <w:rsid w:val="00662DBD"/>
    <w:rsid w:val="006630A3"/>
    <w:rsid w:val="00663408"/>
    <w:rsid w:val="006634D1"/>
    <w:rsid w:val="0066352B"/>
    <w:rsid w:val="00664DF1"/>
    <w:rsid w:val="006655D6"/>
    <w:rsid w:val="00665BF7"/>
    <w:rsid w:val="006665F7"/>
    <w:rsid w:val="006678ED"/>
    <w:rsid w:val="00667C59"/>
    <w:rsid w:val="00670761"/>
    <w:rsid w:val="00671026"/>
    <w:rsid w:val="00671FEC"/>
    <w:rsid w:val="00672762"/>
    <w:rsid w:val="00673557"/>
    <w:rsid w:val="006739C6"/>
    <w:rsid w:val="0067478D"/>
    <w:rsid w:val="00674CB3"/>
    <w:rsid w:val="00674E1E"/>
    <w:rsid w:val="006755A1"/>
    <w:rsid w:val="00675AC7"/>
    <w:rsid w:val="00675CEC"/>
    <w:rsid w:val="00676CA1"/>
    <w:rsid w:val="006770CB"/>
    <w:rsid w:val="006771FE"/>
    <w:rsid w:val="00677C6E"/>
    <w:rsid w:val="00680293"/>
    <w:rsid w:val="00680D52"/>
    <w:rsid w:val="00681464"/>
    <w:rsid w:val="00681A16"/>
    <w:rsid w:val="00682258"/>
    <w:rsid w:val="00682540"/>
    <w:rsid w:val="00682F88"/>
    <w:rsid w:val="00684A6A"/>
    <w:rsid w:val="00684EE7"/>
    <w:rsid w:val="00685576"/>
    <w:rsid w:val="00685965"/>
    <w:rsid w:val="0068649E"/>
    <w:rsid w:val="006866D3"/>
    <w:rsid w:val="006868A4"/>
    <w:rsid w:val="00687513"/>
    <w:rsid w:val="00687DBC"/>
    <w:rsid w:val="006912D7"/>
    <w:rsid w:val="006915EA"/>
    <w:rsid w:val="00691867"/>
    <w:rsid w:val="006918CD"/>
    <w:rsid w:val="006919D1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24"/>
    <w:rsid w:val="006A2D7D"/>
    <w:rsid w:val="006A338F"/>
    <w:rsid w:val="006A33E0"/>
    <w:rsid w:val="006A3EEE"/>
    <w:rsid w:val="006A46AD"/>
    <w:rsid w:val="006A4708"/>
    <w:rsid w:val="006A4ED5"/>
    <w:rsid w:val="006A53FA"/>
    <w:rsid w:val="006A5B92"/>
    <w:rsid w:val="006A5CA3"/>
    <w:rsid w:val="006A6677"/>
    <w:rsid w:val="006A686D"/>
    <w:rsid w:val="006A6F53"/>
    <w:rsid w:val="006A7703"/>
    <w:rsid w:val="006B00DD"/>
    <w:rsid w:val="006B022E"/>
    <w:rsid w:val="006B0637"/>
    <w:rsid w:val="006B09E5"/>
    <w:rsid w:val="006B0D9F"/>
    <w:rsid w:val="006B0F77"/>
    <w:rsid w:val="006B16AC"/>
    <w:rsid w:val="006B181D"/>
    <w:rsid w:val="006B19EE"/>
    <w:rsid w:val="006B1E0F"/>
    <w:rsid w:val="006B2050"/>
    <w:rsid w:val="006B212C"/>
    <w:rsid w:val="006B2696"/>
    <w:rsid w:val="006B2BE4"/>
    <w:rsid w:val="006B4390"/>
    <w:rsid w:val="006B4608"/>
    <w:rsid w:val="006B46C2"/>
    <w:rsid w:val="006B4A78"/>
    <w:rsid w:val="006B5528"/>
    <w:rsid w:val="006B5D50"/>
    <w:rsid w:val="006B634D"/>
    <w:rsid w:val="006B70A9"/>
    <w:rsid w:val="006B7A08"/>
    <w:rsid w:val="006C0426"/>
    <w:rsid w:val="006C06EC"/>
    <w:rsid w:val="006C07C5"/>
    <w:rsid w:val="006C0C2B"/>
    <w:rsid w:val="006C0C6A"/>
    <w:rsid w:val="006C12CD"/>
    <w:rsid w:val="006C17A6"/>
    <w:rsid w:val="006C1B40"/>
    <w:rsid w:val="006C1DBE"/>
    <w:rsid w:val="006C259F"/>
    <w:rsid w:val="006C2889"/>
    <w:rsid w:val="006C2DCA"/>
    <w:rsid w:val="006C32FC"/>
    <w:rsid w:val="006C378E"/>
    <w:rsid w:val="006C4447"/>
    <w:rsid w:val="006C448E"/>
    <w:rsid w:val="006C4934"/>
    <w:rsid w:val="006C498C"/>
    <w:rsid w:val="006C56B1"/>
    <w:rsid w:val="006C58EB"/>
    <w:rsid w:val="006C5FE4"/>
    <w:rsid w:val="006C619B"/>
    <w:rsid w:val="006C7E6F"/>
    <w:rsid w:val="006D01AC"/>
    <w:rsid w:val="006D0698"/>
    <w:rsid w:val="006D075E"/>
    <w:rsid w:val="006D13F0"/>
    <w:rsid w:val="006D1D18"/>
    <w:rsid w:val="006D24DB"/>
    <w:rsid w:val="006D2D32"/>
    <w:rsid w:val="006D3003"/>
    <w:rsid w:val="006D32A4"/>
    <w:rsid w:val="006D36A7"/>
    <w:rsid w:val="006D36BA"/>
    <w:rsid w:val="006D3A86"/>
    <w:rsid w:val="006D3C38"/>
    <w:rsid w:val="006D3E54"/>
    <w:rsid w:val="006D444B"/>
    <w:rsid w:val="006D4713"/>
    <w:rsid w:val="006D49A6"/>
    <w:rsid w:val="006D4DF5"/>
    <w:rsid w:val="006D5F9C"/>
    <w:rsid w:val="006D6C4E"/>
    <w:rsid w:val="006D7707"/>
    <w:rsid w:val="006D7B34"/>
    <w:rsid w:val="006E0BED"/>
    <w:rsid w:val="006E1A8E"/>
    <w:rsid w:val="006E28C0"/>
    <w:rsid w:val="006E29F3"/>
    <w:rsid w:val="006E2C33"/>
    <w:rsid w:val="006E3B2E"/>
    <w:rsid w:val="006E4893"/>
    <w:rsid w:val="006E4BCA"/>
    <w:rsid w:val="006E5497"/>
    <w:rsid w:val="006E58EA"/>
    <w:rsid w:val="006E5B13"/>
    <w:rsid w:val="006E5D69"/>
    <w:rsid w:val="006E67A2"/>
    <w:rsid w:val="006E732C"/>
    <w:rsid w:val="006E7360"/>
    <w:rsid w:val="006F0141"/>
    <w:rsid w:val="006F0B24"/>
    <w:rsid w:val="006F0E50"/>
    <w:rsid w:val="006F12C5"/>
    <w:rsid w:val="006F1535"/>
    <w:rsid w:val="006F1CA4"/>
    <w:rsid w:val="006F1D96"/>
    <w:rsid w:val="006F1E20"/>
    <w:rsid w:val="006F1F4E"/>
    <w:rsid w:val="006F228E"/>
    <w:rsid w:val="006F2E04"/>
    <w:rsid w:val="006F3EC9"/>
    <w:rsid w:val="006F40B2"/>
    <w:rsid w:val="006F4916"/>
    <w:rsid w:val="006F57F2"/>
    <w:rsid w:val="006F5DFE"/>
    <w:rsid w:val="006F6040"/>
    <w:rsid w:val="006F618B"/>
    <w:rsid w:val="006F630B"/>
    <w:rsid w:val="006F6EFE"/>
    <w:rsid w:val="006F7A02"/>
    <w:rsid w:val="006F7A64"/>
    <w:rsid w:val="007009DB"/>
    <w:rsid w:val="00700A6D"/>
    <w:rsid w:val="00700A90"/>
    <w:rsid w:val="0070151C"/>
    <w:rsid w:val="0070236D"/>
    <w:rsid w:val="00703195"/>
    <w:rsid w:val="00703B60"/>
    <w:rsid w:val="00704722"/>
    <w:rsid w:val="007047AF"/>
    <w:rsid w:val="00704866"/>
    <w:rsid w:val="00705BD5"/>
    <w:rsid w:val="00705F41"/>
    <w:rsid w:val="00706F11"/>
    <w:rsid w:val="00706FBF"/>
    <w:rsid w:val="0070737F"/>
    <w:rsid w:val="0070753A"/>
    <w:rsid w:val="00710C26"/>
    <w:rsid w:val="00710FB0"/>
    <w:rsid w:val="00711220"/>
    <w:rsid w:val="0071141F"/>
    <w:rsid w:val="00711582"/>
    <w:rsid w:val="007116F4"/>
    <w:rsid w:val="00711BBA"/>
    <w:rsid w:val="00712552"/>
    <w:rsid w:val="00712CB1"/>
    <w:rsid w:val="0071331C"/>
    <w:rsid w:val="00714C43"/>
    <w:rsid w:val="00715ECC"/>
    <w:rsid w:val="007165F0"/>
    <w:rsid w:val="00716A2C"/>
    <w:rsid w:val="00717C9D"/>
    <w:rsid w:val="00720AAF"/>
    <w:rsid w:val="00720E56"/>
    <w:rsid w:val="00720E8E"/>
    <w:rsid w:val="00721955"/>
    <w:rsid w:val="00721CB6"/>
    <w:rsid w:val="00721D5E"/>
    <w:rsid w:val="00722862"/>
    <w:rsid w:val="007236DF"/>
    <w:rsid w:val="00723B8A"/>
    <w:rsid w:val="007246EE"/>
    <w:rsid w:val="007258C0"/>
    <w:rsid w:val="00726010"/>
    <w:rsid w:val="00727EB2"/>
    <w:rsid w:val="00727EC5"/>
    <w:rsid w:val="007301A0"/>
    <w:rsid w:val="007304D1"/>
    <w:rsid w:val="007314E0"/>
    <w:rsid w:val="007315B8"/>
    <w:rsid w:val="00731B0C"/>
    <w:rsid w:val="00732567"/>
    <w:rsid w:val="00732A0F"/>
    <w:rsid w:val="00732AB1"/>
    <w:rsid w:val="00733C05"/>
    <w:rsid w:val="0073406C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1927"/>
    <w:rsid w:val="007428ED"/>
    <w:rsid w:val="00742910"/>
    <w:rsid w:val="00742DD7"/>
    <w:rsid w:val="0074436E"/>
    <w:rsid w:val="00744749"/>
    <w:rsid w:val="007449DB"/>
    <w:rsid w:val="00744D77"/>
    <w:rsid w:val="0074595E"/>
    <w:rsid w:val="0074629F"/>
    <w:rsid w:val="007468FC"/>
    <w:rsid w:val="0074696C"/>
    <w:rsid w:val="00747881"/>
    <w:rsid w:val="00747E8E"/>
    <w:rsid w:val="0075012B"/>
    <w:rsid w:val="007501F0"/>
    <w:rsid w:val="00750721"/>
    <w:rsid w:val="00750DF4"/>
    <w:rsid w:val="00751BCA"/>
    <w:rsid w:val="00751DC9"/>
    <w:rsid w:val="00751FBD"/>
    <w:rsid w:val="007529AC"/>
    <w:rsid w:val="00753290"/>
    <w:rsid w:val="007535F9"/>
    <w:rsid w:val="00754488"/>
    <w:rsid w:val="00754522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0FDA"/>
    <w:rsid w:val="00761174"/>
    <w:rsid w:val="0076126E"/>
    <w:rsid w:val="00761708"/>
    <w:rsid w:val="007620D8"/>
    <w:rsid w:val="00762BF1"/>
    <w:rsid w:val="00762E4D"/>
    <w:rsid w:val="00763C95"/>
    <w:rsid w:val="00764714"/>
    <w:rsid w:val="00764BBD"/>
    <w:rsid w:val="00765185"/>
    <w:rsid w:val="007655EA"/>
    <w:rsid w:val="00765FF6"/>
    <w:rsid w:val="00766760"/>
    <w:rsid w:val="00766C1F"/>
    <w:rsid w:val="00766D70"/>
    <w:rsid w:val="007672E5"/>
    <w:rsid w:val="007703D6"/>
    <w:rsid w:val="00770B63"/>
    <w:rsid w:val="00770CC5"/>
    <w:rsid w:val="0077101A"/>
    <w:rsid w:val="007722E7"/>
    <w:rsid w:val="00772797"/>
    <w:rsid w:val="00772864"/>
    <w:rsid w:val="00773438"/>
    <w:rsid w:val="00774567"/>
    <w:rsid w:val="00775171"/>
    <w:rsid w:val="00775561"/>
    <w:rsid w:val="0077567D"/>
    <w:rsid w:val="0077587E"/>
    <w:rsid w:val="0077618F"/>
    <w:rsid w:val="00776531"/>
    <w:rsid w:val="007769E0"/>
    <w:rsid w:val="00776A29"/>
    <w:rsid w:val="00777714"/>
    <w:rsid w:val="0077773A"/>
    <w:rsid w:val="00780A81"/>
    <w:rsid w:val="00780BB1"/>
    <w:rsid w:val="00780CDE"/>
    <w:rsid w:val="00781156"/>
    <w:rsid w:val="00781293"/>
    <w:rsid w:val="007816E7"/>
    <w:rsid w:val="0078173F"/>
    <w:rsid w:val="00782880"/>
    <w:rsid w:val="00782A5F"/>
    <w:rsid w:val="00782EB9"/>
    <w:rsid w:val="00783166"/>
    <w:rsid w:val="00783237"/>
    <w:rsid w:val="00783BCE"/>
    <w:rsid w:val="00784C37"/>
    <w:rsid w:val="00784F1B"/>
    <w:rsid w:val="007851EA"/>
    <w:rsid w:val="007861D3"/>
    <w:rsid w:val="007868B6"/>
    <w:rsid w:val="00786DCE"/>
    <w:rsid w:val="0078754A"/>
    <w:rsid w:val="00787CA5"/>
    <w:rsid w:val="00787CBB"/>
    <w:rsid w:val="00787D0C"/>
    <w:rsid w:val="0079058F"/>
    <w:rsid w:val="00790D3C"/>
    <w:rsid w:val="007915D6"/>
    <w:rsid w:val="007934EE"/>
    <w:rsid w:val="00793CEE"/>
    <w:rsid w:val="00793D6A"/>
    <w:rsid w:val="007944D4"/>
    <w:rsid w:val="007948B0"/>
    <w:rsid w:val="00795720"/>
    <w:rsid w:val="00795883"/>
    <w:rsid w:val="007959D5"/>
    <w:rsid w:val="00796A67"/>
    <w:rsid w:val="00796B02"/>
    <w:rsid w:val="00796EE1"/>
    <w:rsid w:val="00796F35"/>
    <w:rsid w:val="007971B6"/>
    <w:rsid w:val="007A0959"/>
    <w:rsid w:val="007A09AA"/>
    <w:rsid w:val="007A0C65"/>
    <w:rsid w:val="007A1421"/>
    <w:rsid w:val="007A1433"/>
    <w:rsid w:val="007A1443"/>
    <w:rsid w:val="007A149B"/>
    <w:rsid w:val="007A1D73"/>
    <w:rsid w:val="007A2026"/>
    <w:rsid w:val="007A21A2"/>
    <w:rsid w:val="007A23A1"/>
    <w:rsid w:val="007A27F7"/>
    <w:rsid w:val="007A2AE6"/>
    <w:rsid w:val="007A32A4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168"/>
    <w:rsid w:val="007B0B1D"/>
    <w:rsid w:val="007B0F34"/>
    <w:rsid w:val="007B127C"/>
    <w:rsid w:val="007B12DD"/>
    <w:rsid w:val="007B1A24"/>
    <w:rsid w:val="007B27A3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5F9F"/>
    <w:rsid w:val="007B6E7F"/>
    <w:rsid w:val="007B75FB"/>
    <w:rsid w:val="007B7AEA"/>
    <w:rsid w:val="007B7B2E"/>
    <w:rsid w:val="007C06C2"/>
    <w:rsid w:val="007C0C66"/>
    <w:rsid w:val="007C165C"/>
    <w:rsid w:val="007C1E7B"/>
    <w:rsid w:val="007C247A"/>
    <w:rsid w:val="007C3756"/>
    <w:rsid w:val="007C45FF"/>
    <w:rsid w:val="007C4AF2"/>
    <w:rsid w:val="007C4FBB"/>
    <w:rsid w:val="007C6412"/>
    <w:rsid w:val="007C6551"/>
    <w:rsid w:val="007C72E3"/>
    <w:rsid w:val="007C7FF1"/>
    <w:rsid w:val="007D008E"/>
    <w:rsid w:val="007D01F1"/>
    <w:rsid w:val="007D093D"/>
    <w:rsid w:val="007D09FC"/>
    <w:rsid w:val="007D0A76"/>
    <w:rsid w:val="007D0ADC"/>
    <w:rsid w:val="007D20E1"/>
    <w:rsid w:val="007D210E"/>
    <w:rsid w:val="007D2586"/>
    <w:rsid w:val="007D28D5"/>
    <w:rsid w:val="007D3218"/>
    <w:rsid w:val="007D37F4"/>
    <w:rsid w:val="007D3A42"/>
    <w:rsid w:val="007D3BC9"/>
    <w:rsid w:val="007D41BF"/>
    <w:rsid w:val="007D41DA"/>
    <w:rsid w:val="007D41E1"/>
    <w:rsid w:val="007D463B"/>
    <w:rsid w:val="007D482C"/>
    <w:rsid w:val="007D4B03"/>
    <w:rsid w:val="007D55A5"/>
    <w:rsid w:val="007D6FB7"/>
    <w:rsid w:val="007D6FE6"/>
    <w:rsid w:val="007D76FC"/>
    <w:rsid w:val="007D78C0"/>
    <w:rsid w:val="007D7AA4"/>
    <w:rsid w:val="007D7B1C"/>
    <w:rsid w:val="007D7D54"/>
    <w:rsid w:val="007E020E"/>
    <w:rsid w:val="007E082B"/>
    <w:rsid w:val="007E29B5"/>
    <w:rsid w:val="007E2F95"/>
    <w:rsid w:val="007E3058"/>
    <w:rsid w:val="007E33D6"/>
    <w:rsid w:val="007E396F"/>
    <w:rsid w:val="007E3E85"/>
    <w:rsid w:val="007E480B"/>
    <w:rsid w:val="007E4944"/>
    <w:rsid w:val="007E65BE"/>
    <w:rsid w:val="007E6600"/>
    <w:rsid w:val="007E6B1A"/>
    <w:rsid w:val="007E719D"/>
    <w:rsid w:val="007E73B5"/>
    <w:rsid w:val="007E749D"/>
    <w:rsid w:val="007E7D5D"/>
    <w:rsid w:val="007F020B"/>
    <w:rsid w:val="007F0673"/>
    <w:rsid w:val="007F0998"/>
    <w:rsid w:val="007F142C"/>
    <w:rsid w:val="007F1FA3"/>
    <w:rsid w:val="007F210D"/>
    <w:rsid w:val="007F2617"/>
    <w:rsid w:val="007F30F0"/>
    <w:rsid w:val="007F338B"/>
    <w:rsid w:val="007F39BC"/>
    <w:rsid w:val="007F41AD"/>
    <w:rsid w:val="007F4673"/>
    <w:rsid w:val="007F53A6"/>
    <w:rsid w:val="007F5C46"/>
    <w:rsid w:val="007F5CB7"/>
    <w:rsid w:val="007F615E"/>
    <w:rsid w:val="007F6C6A"/>
    <w:rsid w:val="00800934"/>
    <w:rsid w:val="0080101F"/>
    <w:rsid w:val="00801B1E"/>
    <w:rsid w:val="00802286"/>
    <w:rsid w:val="008029BE"/>
    <w:rsid w:val="00803284"/>
    <w:rsid w:val="008032B5"/>
    <w:rsid w:val="00804388"/>
    <w:rsid w:val="0080462C"/>
    <w:rsid w:val="0080573B"/>
    <w:rsid w:val="00805E66"/>
    <w:rsid w:val="0080724A"/>
    <w:rsid w:val="00807411"/>
    <w:rsid w:val="00810165"/>
    <w:rsid w:val="008104F2"/>
    <w:rsid w:val="00810B20"/>
    <w:rsid w:val="00810D4B"/>
    <w:rsid w:val="00810F76"/>
    <w:rsid w:val="008113D3"/>
    <w:rsid w:val="00811A35"/>
    <w:rsid w:val="00811C9D"/>
    <w:rsid w:val="00812D38"/>
    <w:rsid w:val="00813862"/>
    <w:rsid w:val="00814FD1"/>
    <w:rsid w:val="00815F7F"/>
    <w:rsid w:val="00816065"/>
    <w:rsid w:val="00816ADC"/>
    <w:rsid w:val="008176E3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626"/>
    <w:rsid w:val="00824714"/>
    <w:rsid w:val="008253FE"/>
    <w:rsid w:val="00825683"/>
    <w:rsid w:val="00825F86"/>
    <w:rsid w:val="00826005"/>
    <w:rsid w:val="00826E02"/>
    <w:rsid w:val="008270E2"/>
    <w:rsid w:val="0082783F"/>
    <w:rsid w:val="00827E03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5827"/>
    <w:rsid w:val="00836083"/>
    <w:rsid w:val="008360E8"/>
    <w:rsid w:val="008364A5"/>
    <w:rsid w:val="008370A4"/>
    <w:rsid w:val="00837268"/>
    <w:rsid w:val="00837A88"/>
    <w:rsid w:val="00837C02"/>
    <w:rsid w:val="0084002D"/>
    <w:rsid w:val="0084012C"/>
    <w:rsid w:val="008410C6"/>
    <w:rsid w:val="0084140D"/>
    <w:rsid w:val="008416B7"/>
    <w:rsid w:val="008429E6"/>
    <w:rsid w:val="0084344C"/>
    <w:rsid w:val="00843A43"/>
    <w:rsid w:val="00844965"/>
    <w:rsid w:val="00845826"/>
    <w:rsid w:val="0084711A"/>
    <w:rsid w:val="0084712F"/>
    <w:rsid w:val="00847BCF"/>
    <w:rsid w:val="00850558"/>
    <w:rsid w:val="00851384"/>
    <w:rsid w:val="00851AA0"/>
    <w:rsid w:val="0085230A"/>
    <w:rsid w:val="0085282D"/>
    <w:rsid w:val="0085295F"/>
    <w:rsid w:val="008539DD"/>
    <w:rsid w:val="00854846"/>
    <w:rsid w:val="008560E0"/>
    <w:rsid w:val="00856852"/>
    <w:rsid w:val="00856A22"/>
    <w:rsid w:val="00856DAA"/>
    <w:rsid w:val="008573FF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2F06"/>
    <w:rsid w:val="0086389A"/>
    <w:rsid w:val="00863F25"/>
    <w:rsid w:val="0086409F"/>
    <w:rsid w:val="00864522"/>
    <w:rsid w:val="00864938"/>
    <w:rsid w:val="00865202"/>
    <w:rsid w:val="0086536C"/>
    <w:rsid w:val="00865783"/>
    <w:rsid w:val="00865941"/>
    <w:rsid w:val="00865FBC"/>
    <w:rsid w:val="0086635E"/>
    <w:rsid w:val="00866441"/>
    <w:rsid w:val="00866557"/>
    <w:rsid w:val="00866693"/>
    <w:rsid w:val="00866853"/>
    <w:rsid w:val="00866AAD"/>
    <w:rsid w:val="00867345"/>
    <w:rsid w:val="00867D81"/>
    <w:rsid w:val="008707E5"/>
    <w:rsid w:val="00870B9E"/>
    <w:rsid w:val="00871638"/>
    <w:rsid w:val="008718A2"/>
    <w:rsid w:val="00871DEA"/>
    <w:rsid w:val="00873353"/>
    <w:rsid w:val="00873895"/>
    <w:rsid w:val="00873B08"/>
    <w:rsid w:val="008744D9"/>
    <w:rsid w:val="00874C73"/>
    <w:rsid w:val="00874DB9"/>
    <w:rsid w:val="00874E66"/>
    <w:rsid w:val="008754A5"/>
    <w:rsid w:val="00876E51"/>
    <w:rsid w:val="00877EF7"/>
    <w:rsid w:val="0088056B"/>
    <w:rsid w:val="00880ECE"/>
    <w:rsid w:val="00881776"/>
    <w:rsid w:val="00881BCD"/>
    <w:rsid w:val="0088299C"/>
    <w:rsid w:val="00884255"/>
    <w:rsid w:val="00884499"/>
    <w:rsid w:val="008847F1"/>
    <w:rsid w:val="00884823"/>
    <w:rsid w:val="008854DF"/>
    <w:rsid w:val="00885E1A"/>
    <w:rsid w:val="00886574"/>
    <w:rsid w:val="00886CE3"/>
    <w:rsid w:val="008903B1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979A2"/>
    <w:rsid w:val="008A0DB1"/>
    <w:rsid w:val="008A1B0A"/>
    <w:rsid w:val="008A1B40"/>
    <w:rsid w:val="008A2724"/>
    <w:rsid w:val="008A29E6"/>
    <w:rsid w:val="008A419A"/>
    <w:rsid w:val="008A62A4"/>
    <w:rsid w:val="008A6ACE"/>
    <w:rsid w:val="008A6D12"/>
    <w:rsid w:val="008A737B"/>
    <w:rsid w:val="008A7612"/>
    <w:rsid w:val="008A76DD"/>
    <w:rsid w:val="008B045E"/>
    <w:rsid w:val="008B0638"/>
    <w:rsid w:val="008B06CC"/>
    <w:rsid w:val="008B102D"/>
    <w:rsid w:val="008B1040"/>
    <w:rsid w:val="008B15C7"/>
    <w:rsid w:val="008B170F"/>
    <w:rsid w:val="008B188C"/>
    <w:rsid w:val="008B205A"/>
    <w:rsid w:val="008B20A7"/>
    <w:rsid w:val="008B2556"/>
    <w:rsid w:val="008B2B79"/>
    <w:rsid w:val="008B3557"/>
    <w:rsid w:val="008B3856"/>
    <w:rsid w:val="008B40A8"/>
    <w:rsid w:val="008B41B1"/>
    <w:rsid w:val="008B4B8F"/>
    <w:rsid w:val="008B5106"/>
    <w:rsid w:val="008B56A7"/>
    <w:rsid w:val="008B56F6"/>
    <w:rsid w:val="008B5979"/>
    <w:rsid w:val="008B5BE0"/>
    <w:rsid w:val="008B5F31"/>
    <w:rsid w:val="008B64EE"/>
    <w:rsid w:val="008B67F8"/>
    <w:rsid w:val="008B69F7"/>
    <w:rsid w:val="008B6BFB"/>
    <w:rsid w:val="008C0125"/>
    <w:rsid w:val="008C1696"/>
    <w:rsid w:val="008C1970"/>
    <w:rsid w:val="008C1B3E"/>
    <w:rsid w:val="008C1DFB"/>
    <w:rsid w:val="008C2B58"/>
    <w:rsid w:val="008C38A7"/>
    <w:rsid w:val="008C39AF"/>
    <w:rsid w:val="008C3C7C"/>
    <w:rsid w:val="008C44ED"/>
    <w:rsid w:val="008C45A5"/>
    <w:rsid w:val="008C4C3F"/>
    <w:rsid w:val="008C64DB"/>
    <w:rsid w:val="008C6612"/>
    <w:rsid w:val="008C728D"/>
    <w:rsid w:val="008C7625"/>
    <w:rsid w:val="008D0152"/>
    <w:rsid w:val="008D0E4F"/>
    <w:rsid w:val="008D1441"/>
    <w:rsid w:val="008D1760"/>
    <w:rsid w:val="008D2D88"/>
    <w:rsid w:val="008D2F5C"/>
    <w:rsid w:val="008D3511"/>
    <w:rsid w:val="008D414A"/>
    <w:rsid w:val="008D4738"/>
    <w:rsid w:val="008D474F"/>
    <w:rsid w:val="008D5720"/>
    <w:rsid w:val="008D63CA"/>
    <w:rsid w:val="008D6567"/>
    <w:rsid w:val="008D6AAE"/>
    <w:rsid w:val="008D7467"/>
    <w:rsid w:val="008D7C39"/>
    <w:rsid w:val="008D7EA0"/>
    <w:rsid w:val="008E031B"/>
    <w:rsid w:val="008E0418"/>
    <w:rsid w:val="008E0780"/>
    <w:rsid w:val="008E133A"/>
    <w:rsid w:val="008E195B"/>
    <w:rsid w:val="008E1B12"/>
    <w:rsid w:val="008E2660"/>
    <w:rsid w:val="008E28C9"/>
    <w:rsid w:val="008E30AF"/>
    <w:rsid w:val="008E30E5"/>
    <w:rsid w:val="008E3345"/>
    <w:rsid w:val="008E33B1"/>
    <w:rsid w:val="008E34AA"/>
    <w:rsid w:val="008E3E28"/>
    <w:rsid w:val="008E4132"/>
    <w:rsid w:val="008E4677"/>
    <w:rsid w:val="008E4CF4"/>
    <w:rsid w:val="008E550B"/>
    <w:rsid w:val="008E5534"/>
    <w:rsid w:val="008E5A5B"/>
    <w:rsid w:val="008E5AC3"/>
    <w:rsid w:val="008E5F80"/>
    <w:rsid w:val="008F02ED"/>
    <w:rsid w:val="008F03A6"/>
    <w:rsid w:val="008F0B87"/>
    <w:rsid w:val="008F1B7F"/>
    <w:rsid w:val="008F1FE2"/>
    <w:rsid w:val="008F233C"/>
    <w:rsid w:val="008F2482"/>
    <w:rsid w:val="008F2C33"/>
    <w:rsid w:val="008F34C2"/>
    <w:rsid w:val="008F4570"/>
    <w:rsid w:val="008F4822"/>
    <w:rsid w:val="008F494D"/>
    <w:rsid w:val="008F4F02"/>
    <w:rsid w:val="008F5DE4"/>
    <w:rsid w:val="008F63EE"/>
    <w:rsid w:val="008F6489"/>
    <w:rsid w:val="008F6994"/>
    <w:rsid w:val="008F739A"/>
    <w:rsid w:val="008F75EB"/>
    <w:rsid w:val="008F784C"/>
    <w:rsid w:val="008F78E3"/>
    <w:rsid w:val="009003F7"/>
    <w:rsid w:val="009014C5"/>
    <w:rsid w:val="009020AE"/>
    <w:rsid w:val="009022FE"/>
    <w:rsid w:val="00905BA3"/>
    <w:rsid w:val="009061FD"/>
    <w:rsid w:val="009067F0"/>
    <w:rsid w:val="0090695E"/>
    <w:rsid w:val="0090705A"/>
    <w:rsid w:val="00907686"/>
    <w:rsid w:val="00907A23"/>
    <w:rsid w:val="00907CAB"/>
    <w:rsid w:val="00907DBE"/>
    <w:rsid w:val="009100A5"/>
    <w:rsid w:val="00910F48"/>
    <w:rsid w:val="00911204"/>
    <w:rsid w:val="00911D19"/>
    <w:rsid w:val="00912698"/>
    <w:rsid w:val="009134B2"/>
    <w:rsid w:val="00913860"/>
    <w:rsid w:val="00914825"/>
    <w:rsid w:val="00914FDD"/>
    <w:rsid w:val="009151B4"/>
    <w:rsid w:val="00915781"/>
    <w:rsid w:val="00915BBE"/>
    <w:rsid w:val="0091688D"/>
    <w:rsid w:val="00917142"/>
    <w:rsid w:val="00917624"/>
    <w:rsid w:val="009179B9"/>
    <w:rsid w:val="00917F20"/>
    <w:rsid w:val="00917F51"/>
    <w:rsid w:val="00920B31"/>
    <w:rsid w:val="009219EF"/>
    <w:rsid w:val="00921CC4"/>
    <w:rsid w:val="00921DCD"/>
    <w:rsid w:val="00922257"/>
    <w:rsid w:val="00922EA0"/>
    <w:rsid w:val="0092383D"/>
    <w:rsid w:val="009242D2"/>
    <w:rsid w:val="009244EF"/>
    <w:rsid w:val="009245A8"/>
    <w:rsid w:val="00925686"/>
    <w:rsid w:val="00925950"/>
    <w:rsid w:val="00926BA4"/>
    <w:rsid w:val="009271AE"/>
    <w:rsid w:val="00927398"/>
    <w:rsid w:val="00927564"/>
    <w:rsid w:val="00930603"/>
    <w:rsid w:val="00930782"/>
    <w:rsid w:val="00931C2E"/>
    <w:rsid w:val="00931D4E"/>
    <w:rsid w:val="009329A6"/>
    <w:rsid w:val="00932D09"/>
    <w:rsid w:val="009332BA"/>
    <w:rsid w:val="00933DF2"/>
    <w:rsid w:val="009346C8"/>
    <w:rsid w:val="00935059"/>
    <w:rsid w:val="009368A6"/>
    <w:rsid w:val="00936F57"/>
    <w:rsid w:val="009372BE"/>
    <w:rsid w:val="00937419"/>
    <w:rsid w:val="00937755"/>
    <w:rsid w:val="00937AD1"/>
    <w:rsid w:val="00940B96"/>
    <w:rsid w:val="00941120"/>
    <w:rsid w:val="0094116B"/>
    <w:rsid w:val="009414D1"/>
    <w:rsid w:val="009417AF"/>
    <w:rsid w:val="00941985"/>
    <w:rsid w:val="009427B5"/>
    <w:rsid w:val="00942973"/>
    <w:rsid w:val="00942C9A"/>
    <w:rsid w:val="00943888"/>
    <w:rsid w:val="00943BDF"/>
    <w:rsid w:val="00943DC8"/>
    <w:rsid w:val="00944459"/>
    <w:rsid w:val="00944A1A"/>
    <w:rsid w:val="00945066"/>
    <w:rsid w:val="00945668"/>
    <w:rsid w:val="009457B4"/>
    <w:rsid w:val="00946580"/>
    <w:rsid w:val="00946BAB"/>
    <w:rsid w:val="00946EF8"/>
    <w:rsid w:val="00950150"/>
    <w:rsid w:val="009501C4"/>
    <w:rsid w:val="00950653"/>
    <w:rsid w:val="0095081E"/>
    <w:rsid w:val="00950C2E"/>
    <w:rsid w:val="00950F68"/>
    <w:rsid w:val="0095101B"/>
    <w:rsid w:val="00951957"/>
    <w:rsid w:val="009522A8"/>
    <w:rsid w:val="00952AC1"/>
    <w:rsid w:val="00952BF5"/>
    <w:rsid w:val="009536F4"/>
    <w:rsid w:val="00955431"/>
    <w:rsid w:val="00957A68"/>
    <w:rsid w:val="009600D2"/>
    <w:rsid w:val="0096098C"/>
    <w:rsid w:val="00960A5C"/>
    <w:rsid w:val="0096190F"/>
    <w:rsid w:val="00962C3F"/>
    <w:rsid w:val="00962DCE"/>
    <w:rsid w:val="00963269"/>
    <w:rsid w:val="009639E7"/>
    <w:rsid w:val="00964B66"/>
    <w:rsid w:val="0096559C"/>
    <w:rsid w:val="00965686"/>
    <w:rsid w:val="009659E5"/>
    <w:rsid w:val="00965A6E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2F2"/>
    <w:rsid w:val="009744A3"/>
    <w:rsid w:val="00974F67"/>
    <w:rsid w:val="009759F9"/>
    <w:rsid w:val="00976C6B"/>
    <w:rsid w:val="0097707E"/>
    <w:rsid w:val="009779BF"/>
    <w:rsid w:val="009800B9"/>
    <w:rsid w:val="00980586"/>
    <w:rsid w:val="00980AC6"/>
    <w:rsid w:val="00981319"/>
    <w:rsid w:val="009819FA"/>
    <w:rsid w:val="00981A80"/>
    <w:rsid w:val="009826B7"/>
    <w:rsid w:val="009827FF"/>
    <w:rsid w:val="0098316A"/>
    <w:rsid w:val="0098346B"/>
    <w:rsid w:val="0098361D"/>
    <w:rsid w:val="009846F6"/>
    <w:rsid w:val="00985745"/>
    <w:rsid w:val="00986186"/>
    <w:rsid w:val="00986CAA"/>
    <w:rsid w:val="009871E5"/>
    <w:rsid w:val="0098740D"/>
    <w:rsid w:val="00987431"/>
    <w:rsid w:val="009875A4"/>
    <w:rsid w:val="0099041E"/>
    <w:rsid w:val="009908F6"/>
    <w:rsid w:val="00990D46"/>
    <w:rsid w:val="00991196"/>
    <w:rsid w:val="00991275"/>
    <w:rsid w:val="00991912"/>
    <w:rsid w:val="00991B30"/>
    <w:rsid w:val="00991BBB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87C"/>
    <w:rsid w:val="00995EC5"/>
    <w:rsid w:val="009960AE"/>
    <w:rsid w:val="00996395"/>
    <w:rsid w:val="0099757B"/>
    <w:rsid w:val="0099793E"/>
    <w:rsid w:val="009A1555"/>
    <w:rsid w:val="009A210C"/>
    <w:rsid w:val="009A255F"/>
    <w:rsid w:val="009A2E30"/>
    <w:rsid w:val="009A2FE4"/>
    <w:rsid w:val="009A3046"/>
    <w:rsid w:val="009A3161"/>
    <w:rsid w:val="009A32FA"/>
    <w:rsid w:val="009A464A"/>
    <w:rsid w:val="009A4F08"/>
    <w:rsid w:val="009A6B84"/>
    <w:rsid w:val="009A707F"/>
    <w:rsid w:val="009B024B"/>
    <w:rsid w:val="009B07A4"/>
    <w:rsid w:val="009B1A2A"/>
    <w:rsid w:val="009B280E"/>
    <w:rsid w:val="009B2CC9"/>
    <w:rsid w:val="009B3065"/>
    <w:rsid w:val="009B3BFB"/>
    <w:rsid w:val="009B3E61"/>
    <w:rsid w:val="009B4256"/>
    <w:rsid w:val="009B4750"/>
    <w:rsid w:val="009B4855"/>
    <w:rsid w:val="009B5164"/>
    <w:rsid w:val="009B691A"/>
    <w:rsid w:val="009B6C1D"/>
    <w:rsid w:val="009B6F4D"/>
    <w:rsid w:val="009B735B"/>
    <w:rsid w:val="009C06D7"/>
    <w:rsid w:val="009C1608"/>
    <w:rsid w:val="009C1B34"/>
    <w:rsid w:val="009C1B82"/>
    <w:rsid w:val="009C1C8D"/>
    <w:rsid w:val="009C25C5"/>
    <w:rsid w:val="009C3295"/>
    <w:rsid w:val="009C3816"/>
    <w:rsid w:val="009C4D5F"/>
    <w:rsid w:val="009C6879"/>
    <w:rsid w:val="009C6F69"/>
    <w:rsid w:val="009C711D"/>
    <w:rsid w:val="009C7248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99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60A"/>
    <w:rsid w:val="009E1AF8"/>
    <w:rsid w:val="009E1B02"/>
    <w:rsid w:val="009E1C8B"/>
    <w:rsid w:val="009E1D4C"/>
    <w:rsid w:val="009E2985"/>
    <w:rsid w:val="009E3649"/>
    <w:rsid w:val="009E3B7C"/>
    <w:rsid w:val="009E4A5E"/>
    <w:rsid w:val="009E4BC8"/>
    <w:rsid w:val="009E4DA3"/>
    <w:rsid w:val="009E5418"/>
    <w:rsid w:val="009E6006"/>
    <w:rsid w:val="009E60E1"/>
    <w:rsid w:val="009E6D80"/>
    <w:rsid w:val="009E6F96"/>
    <w:rsid w:val="009E74D7"/>
    <w:rsid w:val="009F12E1"/>
    <w:rsid w:val="009F1436"/>
    <w:rsid w:val="009F188B"/>
    <w:rsid w:val="009F1BAD"/>
    <w:rsid w:val="009F1CAE"/>
    <w:rsid w:val="009F21BB"/>
    <w:rsid w:val="009F3AF1"/>
    <w:rsid w:val="009F4C2A"/>
    <w:rsid w:val="009F4C7B"/>
    <w:rsid w:val="009F4CA4"/>
    <w:rsid w:val="009F4D9A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2B1"/>
    <w:rsid w:val="00A015C7"/>
    <w:rsid w:val="00A019C6"/>
    <w:rsid w:val="00A02C67"/>
    <w:rsid w:val="00A03329"/>
    <w:rsid w:val="00A03762"/>
    <w:rsid w:val="00A04444"/>
    <w:rsid w:val="00A049F9"/>
    <w:rsid w:val="00A05500"/>
    <w:rsid w:val="00A0561F"/>
    <w:rsid w:val="00A05DDA"/>
    <w:rsid w:val="00A061C8"/>
    <w:rsid w:val="00A070A9"/>
    <w:rsid w:val="00A070CE"/>
    <w:rsid w:val="00A07187"/>
    <w:rsid w:val="00A074C1"/>
    <w:rsid w:val="00A077AB"/>
    <w:rsid w:val="00A07C78"/>
    <w:rsid w:val="00A07F65"/>
    <w:rsid w:val="00A10D9F"/>
    <w:rsid w:val="00A11391"/>
    <w:rsid w:val="00A11685"/>
    <w:rsid w:val="00A11DBF"/>
    <w:rsid w:val="00A12388"/>
    <w:rsid w:val="00A1270E"/>
    <w:rsid w:val="00A12AF7"/>
    <w:rsid w:val="00A136A5"/>
    <w:rsid w:val="00A148D9"/>
    <w:rsid w:val="00A15C75"/>
    <w:rsid w:val="00A15F47"/>
    <w:rsid w:val="00A165B3"/>
    <w:rsid w:val="00A166C4"/>
    <w:rsid w:val="00A16E74"/>
    <w:rsid w:val="00A20093"/>
    <w:rsid w:val="00A20724"/>
    <w:rsid w:val="00A20834"/>
    <w:rsid w:val="00A21B3A"/>
    <w:rsid w:val="00A21D1A"/>
    <w:rsid w:val="00A22896"/>
    <w:rsid w:val="00A229BE"/>
    <w:rsid w:val="00A22C2F"/>
    <w:rsid w:val="00A23859"/>
    <w:rsid w:val="00A23E4B"/>
    <w:rsid w:val="00A24265"/>
    <w:rsid w:val="00A248F2"/>
    <w:rsid w:val="00A24DF9"/>
    <w:rsid w:val="00A2503E"/>
    <w:rsid w:val="00A2558C"/>
    <w:rsid w:val="00A25B71"/>
    <w:rsid w:val="00A26BA4"/>
    <w:rsid w:val="00A27A51"/>
    <w:rsid w:val="00A27CB4"/>
    <w:rsid w:val="00A27F7C"/>
    <w:rsid w:val="00A302B4"/>
    <w:rsid w:val="00A3071C"/>
    <w:rsid w:val="00A307AB"/>
    <w:rsid w:val="00A308D3"/>
    <w:rsid w:val="00A3103F"/>
    <w:rsid w:val="00A3118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55F7"/>
    <w:rsid w:val="00A35BE4"/>
    <w:rsid w:val="00A36AB9"/>
    <w:rsid w:val="00A377FE"/>
    <w:rsid w:val="00A408BE"/>
    <w:rsid w:val="00A40983"/>
    <w:rsid w:val="00A40BB4"/>
    <w:rsid w:val="00A423B1"/>
    <w:rsid w:val="00A424EF"/>
    <w:rsid w:val="00A42DC2"/>
    <w:rsid w:val="00A42E26"/>
    <w:rsid w:val="00A42F8A"/>
    <w:rsid w:val="00A43BE8"/>
    <w:rsid w:val="00A43F40"/>
    <w:rsid w:val="00A448A1"/>
    <w:rsid w:val="00A44EF2"/>
    <w:rsid w:val="00A455A7"/>
    <w:rsid w:val="00A46135"/>
    <w:rsid w:val="00A47023"/>
    <w:rsid w:val="00A47334"/>
    <w:rsid w:val="00A4782B"/>
    <w:rsid w:val="00A47E54"/>
    <w:rsid w:val="00A50A5D"/>
    <w:rsid w:val="00A514D6"/>
    <w:rsid w:val="00A51957"/>
    <w:rsid w:val="00A5316D"/>
    <w:rsid w:val="00A5330A"/>
    <w:rsid w:val="00A53645"/>
    <w:rsid w:val="00A53A17"/>
    <w:rsid w:val="00A54253"/>
    <w:rsid w:val="00A54BC7"/>
    <w:rsid w:val="00A54F65"/>
    <w:rsid w:val="00A55776"/>
    <w:rsid w:val="00A559D1"/>
    <w:rsid w:val="00A55B5A"/>
    <w:rsid w:val="00A56F18"/>
    <w:rsid w:val="00A573BE"/>
    <w:rsid w:val="00A57492"/>
    <w:rsid w:val="00A60311"/>
    <w:rsid w:val="00A609CC"/>
    <w:rsid w:val="00A60AAA"/>
    <w:rsid w:val="00A60EC3"/>
    <w:rsid w:val="00A61BAE"/>
    <w:rsid w:val="00A62341"/>
    <w:rsid w:val="00A62423"/>
    <w:rsid w:val="00A62C48"/>
    <w:rsid w:val="00A62EB9"/>
    <w:rsid w:val="00A63057"/>
    <w:rsid w:val="00A63087"/>
    <w:rsid w:val="00A638A7"/>
    <w:rsid w:val="00A63AA0"/>
    <w:rsid w:val="00A63EDE"/>
    <w:rsid w:val="00A63F4C"/>
    <w:rsid w:val="00A651FE"/>
    <w:rsid w:val="00A652ED"/>
    <w:rsid w:val="00A65A51"/>
    <w:rsid w:val="00A66115"/>
    <w:rsid w:val="00A66A45"/>
    <w:rsid w:val="00A66BF1"/>
    <w:rsid w:val="00A672A1"/>
    <w:rsid w:val="00A67ADB"/>
    <w:rsid w:val="00A7063C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981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0DBC"/>
    <w:rsid w:val="00A81BE0"/>
    <w:rsid w:val="00A82C94"/>
    <w:rsid w:val="00A8314C"/>
    <w:rsid w:val="00A831E2"/>
    <w:rsid w:val="00A8410E"/>
    <w:rsid w:val="00A84140"/>
    <w:rsid w:val="00A84A41"/>
    <w:rsid w:val="00A84F44"/>
    <w:rsid w:val="00A85C6C"/>
    <w:rsid w:val="00A86006"/>
    <w:rsid w:val="00A860A9"/>
    <w:rsid w:val="00A863A6"/>
    <w:rsid w:val="00A86629"/>
    <w:rsid w:val="00A86961"/>
    <w:rsid w:val="00A86AB6"/>
    <w:rsid w:val="00A878C6"/>
    <w:rsid w:val="00A90D4C"/>
    <w:rsid w:val="00A91225"/>
    <w:rsid w:val="00A91AA8"/>
    <w:rsid w:val="00A92607"/>
    <w:rsid w:val="00A92F38"/>
    <w:rsid w:val="00A93381"/>
    <w:rsid w:val="00A93FB2"/>
    <w:rsid w:val="00A94056"/>
    <w:rsid w:val="00A942BA"/>
    <w:rsid w:val="00A94520"/>
    <w:rsid w:val="00A94725"/>
    <w:rsid w:val="00A94BCC"/>
    <w:rsid w:val="00A94DBE"/>
    <w:rsid w:val="00A94FE3"/>
    <w:rsid w:val="00A95332"/>
    <w:rsid w:val="00A95355"/>
    <w:rsid w:val="00A95555"/>
    <w:rsid w:val="00A9603E"/>
    <w:rsid w:val="00A96511"/>
    <w:rsid w:val="00A96810"/>
    <w:rsid w:val="00A970F0"/>
    <w:rsid w:val="00AA001A"/>
    <w:rsid w:val="00AA0176"/>
    <w:rsid w:val="00AA0272"/>
    <w:rsid w:val="00AA0F01"/>
    <w:rsid w:val="00AA1F61"/>
    <w:rsid w:val="00AA3272"/>
    <w:rsid w:val="00AA3DCD"/>
    <w:rsid w:val="00AA6454"/>
    <w:rsid w:val="00AA6D01"/>
    <w:rsid w:val="00AA6F6D"/>
    <w:rsid w:val="00AA77C2"/>
    <w:rsid w:val="00AA7D82"/>
    <w:rsid w:val="00AB1150"/>
    <w:rsid w:val="00AB137B"/>
    <w:rsid w:val="00AB1CF3"/>
    <w:rsid w:val="00AB1ED5"/>
    <w:rsid w:val="00AB2283"/>
    <w:rsid w:val="00AB2811"/>
    <w:rsid w:val="00AB3366"/>
    <w:rsid w:val="00AB34D9"/>
    <w:rsid w:val="00AB37E4"/>
    <w:rsid w:val="00AB3E1C"/>
    <w:rsid w:val="00AB4B01"/>
    <w:rsid w:val="00AB4F2A"/>
    <w:rsid w:val="00AB5199"/>
    <w:rsid w:val="00AB6711"/>
    <w:rsid w:val="00AB6E80"/>
    <w:rsid w:val="00AB7A19"/>
    <w:rsid w:val="00AC015F"/>
    <w:rsid w:val="00AC0434"/>
    <w:rsid w:val="00AC2076"/>
    <w:rsid w:val="00AC25F2"/>
    <w:rsid w:val="00AC4476"/>
    <w:rsid w:val="00AC4A83"/>
    <w:rsid w:val="00AC4D2B"/>
    <w:rsid w:val="00AC58C6"/>
    <w:rsid w:val="00AC5A05"/>
    <w:rsid w:val="00AC5F21"/>
    <w:rsid w:val="00AC608A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A24"/>
    <w:rsid w:val="00AD2B97"/>
    <w:rsid w:val="00AD3661"/>
    <w:rsid w:val="00AD36AB"/>
    <w:rsid w:val="00AD3BF4"/>
    <w:rsid w:val="00AD4A69"/>
    <w:rsid w:val="00AD54A6"/>
    <w:rsid w:val="00AD55DD"/>
    <w:rsid w:val="00AD5F58"/>
    <w:rsid w:val="00AD695F"/>
    <w:rsid w:val="00AD72DB"/>
    <w:rsid w:val="00AE0347"/>
    <w:rsid w:val="00AE096F"/>
    <w:rsid w:val="00AE1394"/>
    <w:rsid w:val="00AE2304"/>
    <w:rsid w:val="00AE29FF"/>
    <w:rsid w:val="00AE3E29"/>
    <w:rsid w:val="00AE421C"/>
    <w:rsid w:val="00AE43FE"/>
    <w:rsid w:val="00AE486D"/>
    <w:rsid w:val="00AE4AA6"/>
    <w:rsid w:val="00AE5175"/>
    <w:rsid w:val="00AE75C0"/>
    <w:rsid w:val="00AF0343"/>
    <w:rsid w:val="00AF0BCD"/>
    <w:rsid w:val="00AF12CC"/>
    <w:rsid w:val="00AF1C26"/>
    <w:rsid w:val="00AF2116"/>
    <w:rsid w:val="00AF2233"/>
    <w:rsid w:val="00AF2934"/>
    <w:rsid w:val="00AF3110"/>
    <w:rsid w:val="00AF3540"/>
    <w:rsid w:val="00AF37AB"/>
    <w:rsid w:val="00AF449F"/>
    <w:rsid w:val="00AF4C6A"/>
    <w:rsid w:val="00AF51DF"/>
    <w:rsid w:val="00AF527F"/>
    <w:rsid w:val="00AF52FC"/>
    <w:rsid w:val="00AF552C"/>
    <w:rsid w:val="00AF5A21"/>
    <w:rsid w:val="00AF674F"/>
    <w:rsid w:val="00B00079"/>
    <w:rsid w:val="00B00548"/>
    <w:rsid w:val="00B007B8"/>
    <w:rsid w:val="00B00FFC"/>
    <w:rsid w:val="00B01730"/>
    <w:rsid w:val="00B01ACE"/>
    <w:rsid w:val="00B01B2A"/>
    <w:rsid w:val="00B028B6"/>
    <w:rsid w:val="00B030DC"/>
    <w:rsid w:val="00B03F5F"/>
    <w:rsid w:val="00B049F8"/>
    <w:rsid w:val="00B04B21"/>
    <w:rsid w:val="00B054D1"/>
    <w:rsid w:val="00B05688"/>
    <w:rsid w:val="00B05918"/>
    <w:rsid w:val="00B077E8"/>
    <w:rsid w:val="00B100A8"/>
    <w:rsid w:val="00B101CC"/>
    <w:rsid w:val="00B1034A"/>
    <w:rsid w:val="00B10A27"/>
    <w:rsid w:val="00B1116E"/>
    <w:rsid w:val="00B11660"/>
    <w:rsid w:val="00B11A2D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772"/>
    <w:rsid w:val="00B14CF9"/>
    <w:rsid w:val="00B1507B"/>
    <w:rsid w:val="00B157D8"/>
    <w:rsid w:val="00B15F28"/>
    <w:rsid w:val="00B15FB0"/>
    <w:rsid w:val="00B16092"/>
    <w:rsid w:val="00B1654D"/>
    <w:rsid w:val="00B16C26"/>
    <w:rsid w:val="00B17819"/>
    <w:rsid w:val="00B17E20"/>
    <w:rsid w:val="00B203CD"/>
    <w:rsid w:val="00B205A5"/>
    <w:rsid w:val="00B20E21"/>
    <w:rsid w:val="00B20FF8"/>
    <w:rsid w:val="00B21551"/>
    <w:rsid w:val="00B21599"/>
    <w:rsid w:val="00B216E7"/>
    <w:rsid w:val="00B21864"/>
    <w:rsid w:val="00B21C4A"/>
    <w:rsid w:val="00B220FD"/>
    <w:rsid w:val="00B226E0"/>
    <w:rsid w:val="00B22782"/>
    <w:rsid w:val="00B2297D"/>
    <w:rsid w:val="00B22F4C"/>
    <w:rsid w:val="00B2307A"/>
    <w:rsid w:val="00B23225"/>
    <w:rsid w:val="00B2337C"/>
    <w:rsid w:val="00B23C45"/>
    <w:rsid w:val="00B244C0"/>
    <w:rsid w:val="00B24601"/>
    <w:rsid w:val="00B2498E"/>
    <w:rsid w:val="00B24A57"/>
    <w:rsid w:val="00B24B65"/>
    <w:rsid w:val="00B24EC7"/>
    <w:rsid w:val="00B253D0"/>
    <w:rsid w:val="00B2596D"/>
    <w:rsid w:val="00B25CB0"/>
    <w:rsid w:val="00B26236"/>
    <w:rsid w:val="00B26783"/>
    <w:rsid w:val="00B26B48"/>
    <w:rsid w:val="00B26D5C"/>
    <w:rsid w:val="00B26FCC"/>
    <w:rsid w:val="00B270BB"/>
    <w:rsid w:val="00B27A3F"/>
    <w:rsid w:val="00B27D58"/>
    <w:rsid w:val="00B307FD"/>
    <w:rsid w:val="00B30D2B"/>
    <w:rsid w:val="00B317EA"/>
    <w:rsid w:val="00B32E8A"/>
    <w:rsid w:val="00B32F19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6DA6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2C43"/>
    <w:rsid w:val="00B431D3"/>
    <w:rsid w:val="00B437EF"/>
    <w:rsid w:val="00B43DA3"/>
    <w:rsid w:val="00B43E29"/>
    <w:rsid w:val="00B455FA"/>
    <w:rsid w:val="00B45B85"/>
    <w:rsid w:val="00B45BE6"/>
    <w:rsid w:val="00B45DA2"/>
    <w:rsid w:val="00B46432"/>
    <w:rsid w:val="00B466F2"/>
    <w:rsid w:val="00B46E10"/>
    <w:rsid w:val="00B47504"/>
    <w:rsid w:val="00B50523"/>
    <w:rsid w:val="00B50E9B"/>
    <w:rsid w:val="00B511FC"/>
    <w:rsid w:val="00B51F56"/>
    <w:rsid w:val="00B52537"/>
    <w:rsid w:val="00B525CF"/>
    <w:rsid w:val="00B52904"/>
    <w:rsid w:val="00B52A4E"/>
    <w:rsid w:val="00B52B14"/>
    <w:rsid w:val="00B52E77"/>
    <w:rsid w:val="00B53263"/>
    <w:rsid w:val="00B53998"/>
    <w:rsid w:val="00B53C14"/>
    <w:rsid w:val="00B53F67"/>
    <w:rsid w:val="00B54C97"/>
    <w:rsid w:val="00B54CF2"/>
    <w:rsid w:val="00B550EA"/>
    <w:rsid w:val="00B5685B"/>
    <w:rsid w:val="00B56A4C"/>
    <w:rsid w:val="00B56B56"/>
    <w:rsid w:val="00B56ED9"/>
    <w:rsid w:val="00B571AF"/>
    <w:rsid w:val="00B579B9"/>
    <w:rsid w:val="00B6021C"/>
    <w:rsid w:val="00B627B9"/>
    <w:rsid w:val="00B630E2"/>
    <w:rsid w:val="00B63466"/>
    <w:rsid w:val="00B63845"/>
    <w:rsid w:val="00B64790"/>
    <w:rsid w:val="00B65298"/>
    <w:rsid w:val="00B652B1"/>
    <w:rsid w:val="00B65469"/>
    <w:rsid w:val="00B65CF5"/>
    <w:rsid w:val="00B65F7A"/>
    <w:rsid w:val="00B66A84"/>
    <w:rsid w:val="00B70378"/>
    <w:rsid w:val="00B71600"/>
    <w:rsid w:val="00B716CA"/>
    <w:rsid w:val="00B71FAC"/>
    <w:rsid w:val="00B72860"/>
    <w:rsid w:val="00B72C22"/>
    <w:rsid w:val="00B72DA3"/>
    <w:rsid w:val="00B72F87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683F"/>
    <w:rsid w:val="00B76A0E"/>
    <w:rsid w:val="00B778F0"/>
    <w:rsid w:val="00B77F4D"/>
    <w:rsid w:val="00B807DE"/>
    <w:rsid w:val="00B80BB6"/>
    <w:rsid w:val="00B81303"/>
    <w:rsid w:val="00B8154E"/>
    <w:rsid w:val="00B8242D"/>
    <w:rsid w:val="00B83070"/>
    <w:rsid w:val="00B830A2"/>
    <w:rsid w:val="00B842C5"/>
    <w:rsid w:val="00B843E6"/>
    <w:rsid w:val="00B85073"/>
    <w:rsid w:val="00B85441"/>
    <w:rsid w:val="00B8600B"/>
    <w:rsid w:val="00B86B27"/>
    <w:rsid w:val="00B86C4A"/>
    <w:rsid w:val="00B86E8A"/>
    <w:rsid w:val="00B8732C"/>
    <w:rsid w:val="00B905EC"/>
    <w:rsid w:val="00B90DFC"/>
    <w:rsid w:val="00B914B7"/>
    <w:rsid w:val="00B92007"/>
    <w:rsid w:val="00B92492"/>
    <w:rsid w:val="00B92B4B"/>
    <w:rsid w:val="00B92DC9"/>
    <w:rsid w:val="00B92DDC"/>
    <w:rsid w:val="00B93732"/>
    <w:rsid w:val="00B9381D"/>
    <w:rsid w:val="00B9414E"/>
    <w:rsid w:val="00B944CF"/>
    <w:rsid w:val="00B95C3E"/>
    <w:rsid w:val="00B95D6D"/>
    <w:rsid w:val="00B95DEB"/>
    <w:rsid w:val="00B95FFC"/>
    <w:rsid w:val="00B966A6"/>
    <w:rsid w:val="00B96BE1"/>
    <w:rsid w:val="00B970DF"/>
    <w:rsid w:val="00B97CF5"/>
    <w:rsid w:val="00B97D86"/>
    <w:rsid w:val="00BA09DE"/>
    <w:rsid w:val="00BA1033"/>
    <w:rsid w:val="00BA1183"/>
    <w:rsid w:val="00BA13C3"/>
    <w:rsid w:val="00BA169E"/>
    <w:rsid w:val="00BA208B"/>
    <w:rsid w:val="00BA226F"/>
    <w:rsid w:val="00BA2719"/>
    <w:rsid w:val="00BA476B"/>
    <w:rsid w:val="00BA50C3"/>
    <w:rsid w:val="00BA5452"/>
    <w:rsid w:val="00BA62A2"/>
    <w:rsid w:val="00BA654D"/>
    <w:rsid w:val="00BA775F"/>
    <w:rsid w:val="00BA7D66"/>
    <w:rsid w:val="00BB01DD"/>
    <w:rsid w:val="00BB1239"/>
    <w:rsid w:val="00BB1A76"/>
    <w:rsid w:val="00BB200B"/>
    <w:rsid w:val="00BB43E8"/>
    <w:rsid w:val="00BB45B1"/>
    <w:rsid w:val="00BB5209"/>
    <w:rsid w:val="00BB576A"/>
    <w:rsid w:val="00BB58B3"/>
    <w:rsid w:val="00BB5E9F"/>
    <w:rsid w:val="00BB6406"/>
    <w:rsid w:val="00BB6795"/>
    <w:rsid w:val="00BB6A51"/>
    <w:rsid w:val="00BB6CB1"/>
    <w:rsid w:val="00BB6EC1"/>
    <w:rsid w:val="00BB737B"/>
    <w:rsid w:val="00BB7661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4E1"/>
    <w:rsid w:val="00BC65F1"/>
    <w:rsid w:val="00BC6819"/>
    <w:rsid w:val="00BC6EF3"/>
    <w:rsid w:val="00BC77F1"/>
    <w:rsid w:val="00BC785A"/>
    <w:rsid w:val="00BC7B96"/>
    <w:rsid w:val="00BC7C32"/>
    <w:rsid w:val="00BD092D"/>
    <w:rsid w:val="00BD095A"/>
    <w:rsid w:val="00BD1CA0"/>
    <w:rsid w:val="00BD1EC7"/>
    <w:rsid w:val="00BD1EF6"/>
    <w:rsid w:val="00BD360D"/>
    <w:rsid w:val="00BD627B"/>
    <w:rsid w:val="00BD64AF"/>
    <w:rsid w:val="00BD64C7"/>
    <w:rsid w:val="00BD6D34"/>
    <w:rsid w:val="00BD71C7"/>
    <w:rsid w:val="00BD7368"/>
    <w:rsid w:val="00BD7741"/>
    <w:rsid w:val="00BD7BB6"/>
    <w:rsid w:val="00BE0859"/>
    <w:rsid w:val="00BE0F6C"/>
    <w:rsid w:val="00BE1A4B"/>
    <w:rsid w:val="00BE2ABA"/>
    <w:rsid w:val="00BE3EB8"/>
    <w:rsid w:val="00BE4357"/>
    <w:rsid w:val="00BE45B9"/>
    <w:rsid w:val="00BE45CE"/>
    <w:rsid w:val="00BE4759"/>
    <w:rsid w:val="00BE4F06"/>
    <w:rsid w:val="00BE5425"/>
    <w:rsid w:val="00BE59A4"/>
    <w:rsid w:val="00BE5B63"/>
    <w:rsid w:val="00BE5F9B"/>
    <w:rsid w:val="00BE637F"/>
    <w:rsid w:val="00BE6AFA"/>
    <w:rsid w:val="00BE763A"/>
    <w:rsid w:val="00BF03DF"/>
    <w:rsid w:val="00BF071E"/>
    <w:rsid w:val="00BF16E0"/>
    <w:rsid w:val="00BF2324"/>
    <w:rsid w:val="00BF234B"/>
    <w:rsid w:val="00BF241A"/>
    <w:rsid w:val="00BF289F"/>
    <w:rsid w:val="00BF2C6A"/>
    <w:rsid w:val="00BF3E6F"/>
    <w:rsid w:val="00BF3ED7"/>
    <w:rsid w:val="00BF3EEB"/>
    <w:rsid w:val="00BF4853"/>
    <w:rsid w:val="00BF5D2B"/>
    <w:rsid w:val="00BF6ADA"/>
    <w:rsid w:val="00BF76AC"/>
    <w:rsid w:val="00BF7EA5"/>
    <w:rsid w:val="00C00F42"/>
    <w:rsid w:val="00C01411"/>
    <w:rsid w:val="00C02190"/>
    <w:rsid w:val="00C02D1B"/>
    <w:rsid w:val="00C030FC"/>
    <w:rsid w:val="00C03D21"/>
    <w:rsid w:val="00C03E0B"/>
    <w:rsid w:val="00C03E84"/>
    <w:rsid w:val="00C03EC2"/>
    <w:rsid w:val="00C052EB"/>
    <w:rsid w:val="00C05695"/>
    <w:rsid w:val="00C069C4"/>
    <w:rsid w:val="00C074ED"/>
    <w:rsid w:val="00C07513"/>
    <w:rsid w:val="00C0753D"/>
    <w:rsid w:val="00C075F2"/>
    <w:rsid w:val="00C0795C"/>
    <w:rsid w:val="00C07B89"/>
    <w:rsid w:val="00C07DE0"/>
    <w:rsid w:val="00C102C0"/>
    <w:rsid w:val="00C1033C"/>
    <w:rsid w:val="00C11346"/>
    <w:rsid w:val="00C1169A"/>
    <w:rsid w:val="00C12F51"/>
    <w:rsid w:val="00C13581"/>
    <w:rsid w:val="00C1378A"/>
    <w:rsid w:val="00C13EE0"/>
    <w:rsid w:val="00C14C9C"/>
    <w:rsid w:val="00C15A4D"/>
    <w:rsid w:val="00C15F2E"/>
    <w:rsid w:val="00C177CA"/>
    <w:rsid w:val="00C20F84"/>
    <w:rsid w:val="00C20FB2"/>
    <w:rsid w:val="00C21530"/>
    <w:rsid w:val="00C215FA"/>
    <w:rsid w:val="00C22532"/>
    <w:rsid w:val="00C23B97"/>
    <w:rsid w:val="00C278C2"/>
    <w:rsid w:val="00C31324"/>
    <w:rsid w:val="00C319C5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286"/>
    <w:rsid w:val="00C34970"/>
    <w:rsid w:val="00C34CD0"/>
    <w:rsid w:val="00C354E6"/>
    <w:rsid w:val="00C35677"/>
    <w:rsid w:val="00C365ED"/>
    <w:rsid w:val="00C36A35"/>
    <w:rsid w:val="00C37036"/>
    <w:rsid w:val="00C40330"/>
    <w:rsid w:val="00C405F2"/>
    <w:rsid w:val="00C4083F"/>
    <w:rsid w:val="00C418D6"/>
    <w:rsid w:val="00C423C2"/>
    <w:rsid w:val="00C4247E"/>
    <w:rsid w:val="00C439EA"/>
    <w:rsid w:val="00C43D9A"/>
    <w:rsid w:val="00C43DDB"/>
    <w:rsid w:val="00C4474F"/>
    <w:rsid w:val="00C448CA"/>
    <w:rsid w:val="00C45968"/>
    <w:rsid w:val="00C46482"/>
    <w:rsid w:val="00C46504"/>
    <w:rsid w:val="00C46B8B"/>
    <w:rsid w:val="00C470B3"/>
    <w:rsid w:val="00C47DCF"/>
    <w:rsid w:val="00C522E6"/>
    <w:rsid w:val="00C52FE7"/>
    <w:rsid w:val="00C53309"/>
    <w:rsid w:val="00C53D96"/>
    <w:rsid w:val="00C540E4"/>
    <w:rsid w:val="00C545F1"/>
    <w:rsid w:val="00C5493B"/>
    <w:rsid w:val="00C54C92"/>
    <w:rsid w:val="00C5506E"/>
    <w:rsid w:val="00C553A6"/>
    <w:rsid w:val="00C55559"/>
    <w:rsid w:val="00C557CB"/>
    <w:rsid w:val="00C55F15"/>
    <w:rsid w:val="00C56157"/>
    <w:rsid w:val="00C561BB"/>
    <w:rsid w:val="00C569D6"/>
    <w:rsid w:val="00C569EE"/>
    <w:rsid w:val="00C56E56"/>
    <w:rsid w:val="00C601E2"/>
    <w:rsid w:val="00C608EA"/>
    <w:rsid w:val="00C60E61"/>
    <w:rsid w:val="00C61DE4"/>
    <w:rsid w:val="00C61E34"/>
    <w:rsid w:val="00C6218E"/>
    <w:rsid w:val="00C648FA"/>
    <w:rsid w:val="00C65B52"/>
    <w:rsid w:val="00C65F9B"/>
    <w:rsid w:val="00C678E4"/>
    <w:rsid w:val="00C67A95"/>
    <w:rsid w:val="00C7007E"/>
    <w:rsid w:val="00C70190"/>
    <w:rsid w:val="00C70332"/>
    <w:rsid w:val="00C70856"/>
    <w:rsid w:val="00C7085A"/>
    <w:rsid w:val="00C708AD"/>
    <w:rsid w:val="00C70E35"/>
    <w:rsid w:val="00C71FED"/>
    <w:rsid w:val="00C72068"/>
    <w:rsid w:val="00C7258C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06BE"/>
    <w:rsid w:val="00C81687"/>
    <w:rsid w:val="00C817DC"/>
    <w:rsid w:val="00C819EE"/>
    <w:rsid w:val="00C825C6"/>
    <w:rsid w:val="00C82A96"/>
    <w:rsid w:val="00C82DED"/>
    <w:rsid w:val="00C82F4D"/>
    <w:rsid w:val="00C832D2"/>
    <w:rsid w:val="00C8419A"/>
    <w:rsid w:val="00C84863"/>
    <w:rsid w:val="00C84983"/>
    <w:rsid w:val="00C849E8"/>
    <w:rsid w:val="00C84CE4"/>
    <w:rsid w:val="00C858AF"/>
    <w:rsid w:val="00C86CF4"/>
    <w:rsid w:val="00C87004"/>
    <w:rsid w:val="00C87393"/>
    <w:rsid w:val="00C8763D"/>
    <w:rsid w:val="00C90520"/>
    <w:rsid w:val="00C909BA"/>
    <w:rsid w:val="00C90FCE"/>
    <w:rsid w:val="00C9215F"/>
    <w:rsid w:val="00C927E9"/>
    <w:rsid w:val="00C92990"/>
    <w:rsid w:val="00C92CC7"/>
    <w:rsid w:val="00C92F83"/>
    <w:rsid w:val="00C93EDC"/>
    <w:rsid w:val="00C9452E"/>
    <w:rsid w:val="00C94952"/>
    <w:rsid w:val="00C949EF"/>
    <w:rsid w:val="00C954A5"/>
    <w:rsid w:val="00C95FF2"/>
    <w:rsid w:val="00C96375"/>
    <w:rsid w:val="00C965BF"/>
    <w:rsid w:val="00C967F1"/>
    <w:rsid w:val="00C9684E"/>
    <w:rsid w:val="00C96B4F"/>
    <w:rsid w:val="00C97693"/>
    <w:rsid w:val="00C97AC2"/>
    <w:rsid w:val="00C97BC5"/>
    <w:rsid w:val="00C97C14"/>
    <w:rsid w:val="00C97F40"/>
    <w:rsid w:val="00CA01FA"/>
    <w:rsid w:val="00CA08FB"/>
    <w:rsid w:val="00CA11DF"/>
    <w:rsid w:val="00CA17CF"/>
    <w:rsid w:val="00CA1CA1"/>
    <w:rsid w:val="00CA1E75"/>
    <w:rsid w:val="00CA2FDF"/>
    <w:rsid w:val="00CA39E8"/>
    <w:rsid w:val="00CA3A96"/>
    <w:rsid w:val="00CA4258"/>
    <w:rsid w:val="00CA4433"/>
    <w:rsid w:val="00CA4BAD"/>
    <w:rsid w:val="00CA4BDA"/>
    <w:rsid w:val="00CA4DA9"/>
    <w:rsid w:val="00CA50D7"/>
    <w:rsid w:val="00CA52A4"/>
    <w:rsid w:val="00CA52FE"/>
    <w:rsid w:val="00CA537C"/>
    <w:rsid w:val="00CA5E55"/>
    <w:rsid w:val="00CA6CA0"/>
    <w:rsid w:val="00CA6D73"/>
    <w:rsid w:val="00CB0105"/>
    <w:rsid w:val="00CB069C"/>
    <w:rsid w:val="00CB1BBE"/>
    <w:rsid w:val="00CB1C19"/>
    <w:rsid w:val="00CB1FD3"/>
    <w:rsid w:val="00CB27B1"/>
    <w:rsid w:val="00CB2A67"/>
    <w:rsid w:val="00CB4898"/>
    <w:rsid w:val="00CB4BDA"/>
    <w:rsid w:val="00CB4CB7"/>
    <w:rsid w:val="00CB51FD"/>
    <w:rsid w:val="00CB56D1"/>
    <w:rsid w:val="00CB6078"/>
    <w:rsid w:val="00CB6A24"/>
    <w:rsid w:val="00CB6B38"/>
    <w:rsid w:val="00CB7392"/>
    <w:rsid w:val="00CB76BD"/>
    <w:rsid w:val="00CB7FBB"/>
    <w:rsid w:val="00CC06A9"/>
    <w:rsid w:val="00CC0E59"/>
    <w:rsid w:val="00CC1357"/>
    <w:rsid w:val="00CC13A9"/>
    <w:rsid w:val="00CC1737"/>
    <w:rsid w:val="00CC2BE1"/>
    <w:rsid w:val="00CC2F02"/>
    <w:rsid w:val="00CC3021"/>
    <w:rsid w:val="00CC3057"/>
    <w:rsid w:val="00CC3D8D"/>
    <w:rsid w:val="00CC4455"/>
    <w:rsid w:val="00CC44C7"/>
    <w:rsid w:val="00CC4BFD"/>
    <w:rsid w:val="00CC4C1D"/>
    <w:rsid w:val="00CC4D44"/>
    <w:rsid w:val="00CC5480"/>
    <w:rsid w:val="00CC57DE"/>
    <w:rsid w:val="00CC6077"/>
    <w:rsid w:val="00CC6433"/>
    <w:rsid w:val="00CC6D14"/>
    <w:rsid w:val="00CC7348"/>
    <w:rsid w:val="00CC77A3"/>
    <w:rsid w:val="00CC7BBC"/>
    <w:rsid w:val="00CD0F12"/>
    <w:rsid w:val="00CD19A4"/>
    <w:rsid w:val="00CD2F43"/>
    <w:rsid w:val="00CD307A"/>
    <w:rsid w:val="00CD396B"/>
    <w:rsid w:val="00CD3C06"/>
    <w:rsid w:val="00CD4172"/>
    <w:rsid w:val="00CD4350"/>
    <w:rsid w:val="00CD4415"/>
    <w:rsid w:val="00CD71F1"/>
    <w:rsid w:val="00CD75D3"/>
    <w:rsid w:val="00CE01CA"/>
    <w:rsid w:val="00CE03D8"/>
    <w:rsid w:val="00CE0471"/>
    <w:rsid w:val="00CE09A6"/>
    <w:rsid w:val="00CE09D9"/>
    <w:rsid w:val="00CE0D78"/>
    <w:rsid w:val="00CE1EF9"/>
    <w:rsid w:val="00CE2E57"/>
    <w:rsid w:val="00CE5262"/>
    <w:rsid w:val="00CE577A"/>
    <w:rsid w:val="00CE593E"/>
    <w:rsid w:val="00CE5A0F"/>
    <w:rsid w:val="00CE6339"/>
    <w:rsid w:val="00CE75BC"/>
    <w:rsid w:val="00CE777B"/>
    <w:rsid w:val="00CF018D"/>
    <w:rsid w:val="00CF0244"/>
    <w:rsid w:val="00CF02AF"/>
    <w:rsid w:val="00CF0980"/>
    <w:rsid w:val="00CF098F"/>
    <w:rsid w:val="00CF0E46"/>
    <w:rsid w:val="00CF2EE1"/>
    <w:rsid w:val="00CF2EEC"/>
    <w:rsid w:val="00CF3201"/>
    <w:rsid w:val="00CF3607"/>
    <w:rsid w:val="00CF3902"/>
    <w:rsid w:val="00CF390A"/>
    <w:rsid w:val="00CF4847"/>
    <w:rsid w:val="00CF4B0A"/>
    <w:rsid w:val="00CF6DCB"/>
    <w:rsid w:val="00CF6F3F"/>
    <w:rsid w:val="00CF7AEA"/>
    <w:rsid w:val="00D00EFF"/>
    <w:rsid w:val="00D01390"/>
    <w:rsid w:val="00D01BBE"/>
    <w:rsid w:val="00D02682"/>
    <w:rsid w:val="00D02F28"/>
    <w:rsid w:val="00D02FD4"/>
    <w:rsid w:val="00D0325A"/>
    <w:rsid w:val="00D03600"/>
    <w:rsid w:val="00D03772"/>
    <w:rsid w:val="00D03937"/>
    <w:rsid w:val="00D03BDB"/>
    <w:rsid w:val="00D047EF"/>
    <w:rsid w:val="00D05403"/>
    <w:rsid w:val="00D05643"/>
    <w:rsid w:val="00D056F7"/>
    <w:rsid w:val="00D05D42"/>
    <w:rsid w:val="00D0626D"/>
    <w:rsid w:val="00D06BF3"/>
    <w:rsid w:val="00D07588"/>
    <w:rsid w:val="00D10020"/>
    <w:rsid w:val="00D103E6"/>
    <w:rsid w:val="00D11495"/>
    <w:rsid w:val="00D12CDB"/>
    <w:rsid w:val="00D1357D"/>
    <w:rsid w:val="00D13D2A"/>
    <w:rsid w:val="00D140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4544"/>
    <w:rsid w:val="00D24579"/>
    <w:rsid w:val="00D256CE"/>
    <w:rsid w:val="00D26353"/>
    <w:rsid w:val="00D26784"/>
    <w:rsid w:val="00D26933"/>
    <w:rsid w:val="00D2719A"/>
    <w:rsid w:val="00D2752E"/>
    <w:rsid w:val="00D277A7"/>
    <w:rsid w:val="00D27DB5"/>
    <w:rsid w:val="00D300C6"/>
    <w:rsid w:val="00D30ADC"/>
    <w:rsid w:val="00D30ECF"/>
    <w:rsid w:val="00D3125B"/>
    <w:rsid w:val="00D312AE"/>
    <w:rsid w:val="00D317B9"/>
    <w:rsid w:val="00D31911"/>
    <w:rsid w:val="00D31C28"/>
    <w:rsid w:val="00D321B8"/>
    <w:rsid w:val="00D32698"/>
    <w:rsid w:val="00D33B50"/>
    <w:rsid w:val="00D33FE5"/>
    <w:rsid w:val="00D34825"/>
    <w:rsid w:val="00D34A25"/>
    <w:rsid w:val="00D34A26"/>
    <w:rsid w:val="00D34B1E"/>
    <w:rsid w:val="00D3595E"/>
    <w:rsid w:val="00D35A30"/>
    <w:rsid w:val="00D35F1F"/>
    <w:rsid w:val="00D35F92"/>
    <w:rsid w:val="00D35FE0"/>
    <w:rsid w:val="00D36035"/>
    <w:rsid w:val="00D360E3"/>
    <w:rsid w:val="00D366AE"/>
    <w:rsid w:val="00D367EA"/>
    <w:rsid w:val="00D37018"/>
    <w:rsid w:val="00D3719E"/>
    <w:rsid w:val="00D371F2"/>
    <w:rsid w:val="00D403F2"/>
    <w:rsid w:val="00D40586"/>
    <w:rsid w:val="00D40DF3"/>
    <w:rsid w:val="00D422F8"/>
    <w:rsid w:val="00D42AA1"/>
    <w:rsid w:val="00D42F32"/>
    <w:rsid w:val="00D42FE1"/>
    <w:rsid w:val="00D436FD"/>
    <w:rsid w:val="00D44137"/>
    <w:rsid w:val="00D441F8"/>
    <w:rsid w:val="00D4480D"/>
    <w:rsid w:val="00D4525B"/>
    <w:rsid w:val="00D45A76"/>
    <w:rsid w:val="00D46853"/>
    <w:rsid w:val="00D46AD0"/>
    <w:rsid w:val="00D4710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56137"/>
    <w:rsid w:val="00D60B08"/>
    <w:rsid w:val="00D61CDE"/>
    <w:rsid w:val="00D627B2"/>
    <w:rsid w:val="00D62D4C"/>
    <w:rsid w:val="00D63306"/>
    <w:rsid w:val="00D63A6A"/>
    <w:rsid w:val="00D644BE"/>
    <w:rsid w:val="00D668BB"/>
    <w:rsid w:val="00D67300"/>
    <w:rsid w:val="00D6799B"/>
    <w:rsid w:val="00D67CCD"/>
    <w:rsid w:val="00D717A4"/>
    <w:rsid w:val="00D74634"/>
    <w:rsid w:val="00D74ED3"/>
    <w:rsid w:val="00D7635C"/>
    <w:rsid w:val="00D767F4"/>
    <w:rsid w:val="00D76D0C"/>
    <w:rsid w:val="00D77FCE"/>
    <w:rsid w:val="00D80545"/>
    <w:rsid w:val="00D80844"/>
    <w:rsid w:val="00D80B1E"/>
    <w:rsid w:val="00D80B47"/>
    <w:rsid w:val="00D80FC4"/>
    <w:rsid w:val="00D81709"/>
    <w:rsid w:val="00D81B71"/>
    <w:rsid w:val="00D82B9D"/>
    <w:rsid w:val="00D83707"/>
    <w:rsid w:val="00D839EC"/>
    <w:rsid w:val="00D83C03"/>
    <w:rsid w:val="00D84161"/>
    <w:rsid w:val="00D845A1"/>
    <w:rsid w:val="00D84B5B"/>
    <w:rsid w:val="00D84B6B"/>
    <w:rsid w:val="00D85793"/>
    <w:rsid w:val="00D86311"/>
    <w:rsid w:val="00D86B29"/>
    <w:rsid w:val="00D872FA"/>
    <w:rsid w:val="00D873D7"/>
    <w:rsid w:val="00D8741D"/>
    <w:rsid w:val="00D87F01"/>
    <w:rsid w:val="00D90515"/>
    <w:rsid w:val="00D91947"/>
    <w:rsid w:val="00D919AB"/>
    <w:rsid w:val="00D91FAE"/>
    <w:rsid w:val="00D92CDB"/>
    <w:rsid w:val="00D92D6B"/>
    <w:rsid w:val="00D94975"/>
    <w:rsid w:val="00D95486"/>
    <w:rsid w:val="00D957E7"/>
    <w:rsid w:val="00D9581D"/>
    <w:rsid w:val="00D9590F"/>
    <w:rsid w:val="00D962F9"/>
    <w:rsid w:val="00D96CB6"/>
    <w:rsid w:val="00D97044"/>
    <w:rsid w:val="00DA047B"/>
    <w:rsid w:val="00DA07A0"/>
    <w:rsid w:val="00DA153F"/>
    <w:rsid w:val="00DA2A5A"/>
    <w:rsid w:val="00DA2CBC"/>
    <w:rsid w:val="00DA36E2"/>
    <w:rsid w:val="00DA3834"/>
    <w:rsid w:val="00DA42C2"/>
    <w:rsid w:val="00DA4CC1"/>
    <w:rsid w:val="00DA61AE"/>
    <w:rsid w:val="00DA6274"/>
    <w:rsid w:val="00DA672B"/>
    <w:rsid w:val="00DA69F9"/>
    <w:rsid w:val="00DA6FBB"/>
    <w:rsid w:val="00DA70E5"/>
    <w:rsid w:val="00DB02B5"/>
    <w:rsid w:val="00DB0478"/>
    <w:rsid w:val="00DB1113"/>
    <w:rsid w:val="00DB185F"/>
    <w:rsid w:val="00DB1D1B"/>
    <w:rsid w:val="00DB230E"/>
    <w:rsid w:val="00DB2855"/>
    <w:rsid w:val="00DB290F"/>
    <w:rsid w:val="00DB2C74"/>
    <w:rsid w:val="00DB37DA"/>
    <w:rsid w:val="00DB3AC7"/>
    <w:rsid w:val="00DB3C8D"/>
    <w:rsid w:val="00DB3EA7"/>
    <w:rsid w:val="00DB40A2"/>
    <w:rsid w:val="00DB4F10"/>
    <w:rsid w:val="00DB5741"/>
    <w:rsid w:val="00DB6489"/>
    <w:rsid w:val="00DC0947"/>
    <w:rsid w:val="00DC0B6A"/>
    <w:rsid w:val="00DC105A"/>
    <w:rsid w:val="00DC1729"/>
    <w:rsid w:val="00DC1F0E"/>
    <w:rsid w:val="00DC246D"/>
    <w:rsid w:val="00DC3543"/>
    <w:rsid w:val="00DC4E34"/>
    <w:rsid w:val="00DC54FA"/>
    <w:rsid w:val="00DC6C76"/>
    <w:rsid w:val="00DC7145"/>
    <w:rsid w:val="00DC72A4"/>
    <w:rsid w:val="00DC7421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3AD7"/>
    <w:rsid w:val="00DD3B4B"/>
    <w:rsid w:val="00DD54CB"/>
    <w:rsid w:val="00DD5E9D"/>
    <w:rsid w:val="00DD6765"/>
    <w:rsid w:val="00DD7608"/>
    <w:rsid w:val="00DD7635"/>
    <w:rsid w:val="00DD7775"/>
    <w:rsid w:val="00DD7CDC"/>
    <w:rsid w:val="00DE0322"/>
    <w:rsid w:val="00DE03BF"/>
    <w:rsid w:val="00DE0944"/>
    <w:rsid w:val="00DE233D"/>
    <w:rsid w:val="00DE274A"/>
    <w:rsid w:val="00DE2D56"/>
    <w:rsid w:val="00DE32FF"/>
    <w:rsid w:val="00DE385A"/>
    <w:rsid w:val="00DE3FDF"/>
    <w:rsid w:val="00DE4C1A"/>
    <w:rsid w:val="00DE53D9"/>
    <w:rsid w:val="00DE6CD1"/>
    <w:rsid w:val="00DE78AC"/>
    <w:rsid w:val="00DE7C4A"/>
    <w:rsid w:val="00DF11C7"/>
    <w:rsid w:val="00DF1B58"/>
    <w:rsid w:val="00DF1F1C"/>
    <w:rsid w:val="00DF2319"/>
    <w:rsid w:val="00DF357D"/>
    <w:rsid w:val="00DF3E52"/>
    <w:rsid w:val="00DF57CC"/>
    <w:rsid w:val="00DF5D47"/>
    <w:rsid w:val="00DF65DE"/>
    <w:rsid w:val="00DF6617"/>
    <w:rsid w:val="00DF7082"/>
    <w:rsid w:val="00DF7959"/>
    <w:rsid w:val="00DF7BD8"/>
    <w:rsid w:val="00E000E1"/>
    <w:rsid w:val="00E00B9D"/>
    <w:rsid w:val="00E0109F"/>
    <w:rsid w:val="00E01C4E"/>
    <w:rsid w:val="00E03660"/>
    <w:rsid w:val="00E04251"/>
    <w:rsid w:val="00E04346"/>
    <w:rsid w:val="00E04393"/>
    <w:rsid w:val="00E04A1A"/>
    <w:rsid w:val="00E04C89"/>
    <w:rsid w:val="00E05EAC"/>
    <w:rsid w:val="00E06378"/>
    <w:rsid w:val="00E06697"/>
    <w:rsid w:val="00E06D84"/>
    <w:rsid w:val="00E073A7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3EE2"/>
    <w:rsid w:val="00E1420A"/>
    <w:rsid w:val="00E15CAE"/>
    <w:rsid w:val="00E170D7"/>
    <w:rsid w:val="00E17520"/>
    <w:rsid w:val="00E179D2"/>
    <w:rsid w:val="00E17B94"/>
    <w:rsid w:val="00E2083B"/>
    <w:rsid w:val="00E213AD"/>
    <w:rsid w:val="00E2348A"/>
    <w:rsid w:val="00E23A1D"/>
    <w:rsid w:val="00E24E67"/>
    <w:rsid w:val="00E2518B"/>
    <w:rsid w:val="00E256E0"/>
    <w:rsid w:val="00E25E2B"/>
    <w:rsid w:val="00E26055"/>
    <w:rsid w:val="00E26199"/>
    <w:rsid w:val="00E26BE3"/>
    <w:rsid w:val="00E27507"/>
    <w:rsid w:val="00E3011F"/>
    <w:rsid w:val="00E303D7"/>
    <w:rsid w:val="00E30458"/>
    <w:rsid w:val="00E310FA"/>
    <w:rsid w:val="00E323BC"/>
    <w:rsid w:val="00E32B66"/>
    <w:rsid w:val="00E32D2F"/>
    <w:rsid w:val="00E3398F"/>
    <w:rsid w:val="00E33DEC"/>
    <w:rsid w:val="00E33FD5"/>
    <w:rsid w:val="00E358F6"/>
    <w:rsid w:val="00E35ACE"/>
    <w:rsid w:val="00E35D3C"/>
    <w:rsid w:val="00E36774"/>
    <w:rsid w:val="00E36AD9"/>
    <w:rsid w:val="00E37327"/>
    <w:rsid w:val="00E37339"/>
    <w:rsid w:val="00E3750E"/>
    <w:rsid w:val="00E375E9"/>
    <w:rsid w:val="00E37603"/>
    <w:rsid w:val="00E379D3"/>
    <w:rsid w:val="00E401FE"/>
    <w:rsid w:val="00E4295C"/>
    <w:rsid w:val="00E4299A"/>
    <w:rsid w:val="00E42AB1"/>
    <w:rsid w:val="00E4323B"/>
    <w:rsid w:val="00E439C4"/>
    <w:rsid w:val="00E43B6B"/>
    <w:rsid w:val="00E44455"/>
    <w:rsid w:val="00E44A6C"/>
    <w:rsid w:val="00E44B57"/>
    <w:rsid w:val="00E44C43"/>
    <w:rsid w:val="00E45C47"/>
    <w:rsid w:val="00E45FFE"/>
    <w:rsid w:val="00E460A0"/>
    <w:rsid w:val="00E461C8"/>
    <w:rsid w:val="00E467DF"/>
    <w:rsid w:val="00E47086"/>
    <w:rsid w:val="00E479CE"/>
    <w:rsid w:val="00E47A43"/>
    <w:rsid w:val="00E47C8F"/>
    <w:rsid w:val="00E50091"/>
    <w:rsid w:val="00E505B0"/>
    <w:rsid w:val="00E50EFE"/>
    <w:rsid w:val="00E518DD"/>
    <w:rsid w:val="00E52198"/>
    <w:rsid w:val="00E523E7"/>
    <w:rsid w:val="00E52901"/>
    <w:rsid w:val="00E53979"/>
    <w:rsid w:val="00E53B78"/>
    <w:rsid w:val="00E54208"/>
    <w:rsid w:val="00E5440D"/>
    <w:rsid w:val="00E545FD"/>
    <w:rsid w:val="00E5488C"/>
    <w:rsid w:val="00E5676E"/>
    <w:rsid w:val="00E5692C"/>
    <w:rsid w:val="00E56A9A"/>
    <w:rsid w:val="00E56D88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C74"/>
    <w:rsid w:val="00E64F0E"/>
    <w:rsid w:val="00E657A3"/>
    <w:rsid w:val="00E66249"/>
    <w:rsid w:val="00E66723"/>
    <w:rsid w:val="00E66C4F"/>
    <w:rsid w:val="00E67303"/>
    <w:rsid w:val="00E67945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7FD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081E"/>
    <w:rsid w:val="00E81384"/>
    <w:rsid w:val="00E81505"/>
    <w:rsid w:val="00E8233E"/>
    <w:rsid w:val="00E83574"/>
    <w:rsid w:val="00E8382F"/>
    <w:rsid w:val="00E83C2F"/>
    <w:rsid w:val="00E83C97"/>
    <w:rsid w:val="00E84C03"/>
    <w:rsid w:val="00E8509B"/>
    <w:rsid w:val="00E85644"/>
    <w:rsid w:val="00E864D5"/>
    <w:rsid w:val="00E87822"/>
    <w:rsid w:val="00E90208"/>
    <w:rsid w:val="00E90A1D"/>
    <w:rsid w:val="00E9103C"/>
    <w:rsid w:val="00E91B35"/>
    <w:rsid w:val="00E91C06"/>
    <w:rsid w:val="00E9203C"/>
    <w:rsid w:val="00E92358"/>
    <w:rsid w:val="00E92818"/>
    <w:rsid w:val="00E9367D"/>
    <w:rsid w:val="00E94465"/>
    <w:rsid w:val="00E9459C"/>
    <w:rsid w:val="00E94CC4"/>
    <w:rsid w:val="00E94D00"/>
    <w:rsid w:val="00E95055"/>
    <w:rsid w:val="00E95133"/>
    <w:rsid w:val="00E960A8"/>
    <w:rsid w:val="00E96793"/>
    <w:rsid w:val="00E97308"/>
    <w:rsid w:val="00E97347"/>
    <w:rsid w:val="00E9736A"/>
    <w:rsid w:val="00E97CA3"/>
    <w:rsid w:val="00E97D34"/>
    <w:rsid w:val="00EA042D"/>
    <w:rsid w:val="00EA19B0"/>
    <w:rsid w:val="00EA21F3"/>
    <w:rsid w:val="00EA2214"/>
    <w:rsid w:val="00EA266B"/>
    <w:rsid w:val="00EA3222"/>
    <w:rsid w:val="00EA3693"/>
    <w:rsid w:val="00EA3E2C"/>
    <w:rsid w:val="00EA4249"/>
    <w:rsid w:val="00EA42DB"/>
    <w:rsid w:val="00EA455C"/>
    <w:rsid w:val="00EA4841"/>
    <w:rsid w:val="00EA5E7D"/>
    <w:rsid w:val="00EA608B"/>
    <w:rsid w:val="00EA6CBA"/>
    <w:rsid w:val="00EA7292"/>
    <w:rsid w:val="00EA78C6"/>
    <w:rsid w:val="00EA7B0D"/>
    <w:rsid w:val="00EA7DB0"/>
    <w:rsid w:val="00EA7E88"/>
    <w:rsid w:val="00EB06C5"/>
    <w:rsid w:val="00EB07FA"/>
    <w:rsid w:val="00EB0992"/>
    <w:rsid w:val="00EB1FDE"/>
    <w:rsid w:val="00EB2E58"/>
    <w:rsid w:val="00EB333B"/>
    <w:rsid w:val="00EB38D6"/>
    <w:rsid w:val="00EB3FEA"/>
    <w:rsid w:val="00EB43A7"/>
    <w:rsid w:val="00EB4420"/>
    <w:rsid w:val="00EB5143"/>
    <w:rsid w:val="00EB5634"/>
    <w:rsid w:val="00EB6BFA"/>
    <w:rsid w:val="00EB70E2"/>
    <w:rsid w:val="00EB75B4"/>
    <w:rsid w:val="00EB7B40"/>
    <w:rsid w:val="00EB7FA9"/>
    <w:rsid w:val="00EC01E0"/>
    <w:rsid w:val="00EC0323"/>
    <w:rsid w:val="00EC0697"/>
    <w:rsid w:val="00EC117C"/>
    <w:rsid w:val="00EC1698"/>
    <w:rsid w:val="00EC1E81"/>
    <w:rsid w:val="00EC2281"/>
    <w:rsid w:val="00EC3EB2"/>
    <w:rsid w:val="00EC4273"/>
    <w:rsid w:val="00EC46E7"/>
    <w:rsid w:val="00EC55E1"/>
    <w:rsid w:val="00EC592D"/>
    <w:rsid w:val="00EC5C14"/>
    <w:rsid w:val="00EC5CAE"/>
    <w:rsid w:val="00EC5DE5"/>
    <w:rsid w:val="00EC62D0"/>
    <w:rsid w:val="00EC6A5E"/>
    <w:rsid w:val="00EC6F89"/>
    <w:rsid w:val="00ED015C"/>
    <w:rsid w:val="00ED03CD"/>
    <w:rsid w:val="00ED09D5"/>
    <w:rsid w:val="00ED17DC"/>
    <w:rsid w:val="00ED184A"/>
    <w:rsid w:val="00ED1AE1"/>
    <w:rsid w:val="00ED1EFA"/>
    <w:rsid w:val="00ED1F42"/>
    <w:rsid w:val="00ED4010"/>
    <w:rsid w:val="00ED412E"/>
    <w:rsid w:val="00ED41FF"/>
    <w:rsid w:val="00ED4726"/>
    <w:rsid w:val="00ED4CC5"/>
    <w:rsid w:val="00ED513E"/>
    <w:rsid w:val="00ED533C"/>
    <w:rsid w:val="00ED55A5"/>
    <w:rsid w:val="00ED5693"/>
    <w:rsid w:val="00ED5CE5"/>
    <w:rsid w:val="00ED5D36"/>
    <w:rsid w:val="00ED622E"/>
    <w:rsid w:val="00ED727B"/>
    <w:rsid w:val="00ED7B1B"/>
    <w:rsid w:val="00EE0631"/>
    <w:rsid w:val="00EE1515"/>
    <w:rsid w:val="00EE194D"/>
    <w:rsid w:val="00EE1985"/>
    <w:rsid w:val="00EE29A6"/>
    <w:rsid w:val="00EE2BA5"/>
    <w:rsid w:val="00EE2C50"/>
    <w:rsid w:val="00EE3C38"/>
    <w:rsid w:val="00EE4759"/>
    <w:rsid w:val="00EE4EBC"/>
    <w:rsid w:val="00EE6539"/>
    <w:rsid w:val="00EE6D3C"/>
    <w:rsid w:val="00EE7C58"/>
    <w:rsid w:val="00EF0746"/>
    <w:rsid w:val="00EF0869"/>
    <w:rsid w:val="00EF0F4B"/>
    <w:rsid w:val="00EF1E68"/>
    <w:rsid w:val="00EF232B"/>
    <w:rsid w:val="00EF2663"/>
    <w:rsid w:val="00EF2697"/>
    <w:rsid w:val="00EF33DE"/>
    <w:rsid w:val="00EF33FD"/>
    <w:rsid w:val="00EF3F14"/>
    <w:rsid w:val="00EF41C9"/>
    <w:rsid w:val="00EF47AF"/>
    <w:rsid w:val="00EF4900"/>
    <w:rsid w:val="00EF496E"/>
    <w:rsid w:val="00EF51E0"/>
    <w:rsid w:val="00EF52E2"/>
    <w:rsid w:val="00EF547C"/>
    <w:rsid w:val="00EF5927"/>
    <w:rsid w:val="00EF5950"/>
    <w:rsid w:val="00EF5D23"/>
    <w:rsid w:val="00EF5DE1"/>
    <w:rsid w:val="00EF6186"/>
    <w:rsid w:val="00EF6387"/>
    <w:rsid w:val="00EF65C6"/>
    <w:rsid w:val="00EF695A"/>
    <w:rsid w:val="00EF6CA7"/>
    <w:rsid w:val="00EF7075"/>
    <w:rsid w:val="00EF76CE"/>
    <w:rsid w:val="00EF7A49"/>
    <w:rsid w:val="00EF7ECF"/>
    <w:rsid w:val="00F005AF"/>
    <w:rsid w:val="00F0068C"/>
    <w:rsid w:val="00F00E8A"/>
    <w:rsid w:val="00F01823"/>
    <w:rsid w:val="00F018AC"/>
    <w:rsid w:val="00F01CB3"/>
    <w:rsid w:val="00F02BA3"/>
    <w:rsid w:val="00F035AC"/>
    <w:rsid w:val="00F04296"/>
    <w:rsid w:val="00F04EB1"/>
    <w:rsid w:val="00F05F16"/>
    <w:rsid w:val="00F06429"/>
    <w:rsid w:val="00F07A14"/>
    <w:rsid w:val="00F07E54"/>
    <w:rsid w:val="00F10103"/>
    <w:rsid w:val="00F103A4"/>
    <w:rsid w:val="00F104D5"/>
    <w:rsid w:val="00F11752"/>
    <w:rsid w:val="00F11828"/>
    <w:rsid w:val="00F12132"/>
    <w:rsid w:val="00F12C95"/>
    <w:rsid w:val="00F13550"/>
    <w:rsid w:val="00F13690"/>
    <w:rsid w:val="00F1389D"/>
    <w:rsid w:val="00F14028"/>
    <w:rsid w:val="00F14133"/>
    <w:rsid w:val="00F145AF"/>
    <w:rsid w:val="00F1522C"/>
    <w:rsid w:val="00F153A8"/>
    <w:rsid w:val="00F156C5"/>
    <w:rsid w:val="00F157E2"/>
    <w:rsid w:val="00F15F4A"/>
    <w:rsid w:val="00F17075"/>
    <w:rsid w:val="00F17277"/>
    <w:rsid w:val="00F172AC"/>
    <w:rsid w:val="00F207D0"/>
    <w:rsid w:val="00F2082C"/>
    <w:rsid w:val="00F209B2"/>
    <w:rsid w:val="00F2103D"/>
    <w:rsid w:val="00F21A17"/>
    <w:rsid w:val="00F21D92"/>
    <w:rsid w:val="00F21D93"/>
    <w:rsid w:val="00F221BE"/>
    <w:rsid w:val="00F222D6"/>
    <w:rsid w:val="00F2366C"/>
    <w:rsid w:val="00F240AC"/>
    <w:rsid w:val="00F25080"/>
    <w:rsid w:val="00F25783"/>
    <w:rsid w:val="00F25798"/>
    <w:rsid w:val="00F25C3C"/>
    <w:rsid w:val="00F25D89"/>
    <w:rsid w:val="00F26070"/>
    <w:rsid w:val="00F264E9"/>
    <w:rsid w:val="00F26634"/>
    <w:rsid w:val="00F277A6"/>
    <w:rsid w:val="00F27AD3"/>
    <w:rsid w:val="00F30BD7"/>
    <w:rsid w:val="00F316DA"/>
    <w:rsid w:val="00F3196C"/>
    <w:rsid w:val="00F31D68"/>
    <w:rsid w:val="00F327C8"/>
    <w:rsid w:val="00F32A54"/>
    <w:rsid w:val="00F33280"/>
    <w:rsid w:val="00F348C5"/>
    <w:rsid w:val="00F35F8E"/>
    <w:rsid w:val="00F3614B"/>
    <w:rsid w:val="00F361B1"/>
    <w:rsid w:val="00F363DF"/>
    <w:rsid w:val="00F3668F"/>
    <w:rsid w:val="00F36868"/>
    <w:rsid w:val="00F4118D"/>
    <w:rsid w:val="00F41999"/>
    <w:rsid w:val="00F44741"/>
    <w:rsid w:val="00F44C23"/>
    <w:rsid w:val="00F4540E"/>
    <w:rsid w:val="00F4589B"/>
    <w:rsid w:val="00F460A1"/>
    <w:rsid w:val="00F47108"/>
    <w:rsid w:val="00F505D4"/>
    <w:rsid w:val="00F506C4"/>
    <w:rsid w:val="00F51B07"/>
    <w:rsid w:val="00F51B2C"/>
    <w:rsid w:val="00F51C61"/>
    <w:rsid w:val="00F52CE2"/>
    <w:rsid w:val="00F52E99"/>
    <w:rsid w:val="00F54023"/>
    <w:rsid w:val="00F54081"/>
    <w:rsid w:val="00F5432B"/>
    <w:rsid w:val="00F54DE8"/>
    <w:rsid w:val="00F54E04"/>
    <w:rsid w:val="00F550EB"/>
    <w:rsid w:val="00F55641"/>
    <w:rsid w:val="00F55B93"/>
    <w:rsid w:val="00F562DB"/>
    <w:rsid w:val="00F564CE"/>
    <w:rsid w:val="00F564F3"/>
    <w:rsid w:val="00F5695B"/>
    <w:rsid w:val="00F56F42"/>
    <w:rsid w:val="00F57065"/>
    <w:rsid w:val="00F577CC"/>
    <w:rsid w:val="00F6039C"/>
    <w:rsid w:val="00F6208B"/>
    <w:rsid w:val="00F62250"/>
    <w:rsid w:val="00F6256A"/>
    <w:rsid w:val="00F6296E"/>
    <w:rsid w:val="00F65070"/>
    <w:rsid w:val="00F6538C"/>
    <w:rsid w:val="00F65705"/>
    <w:rsid w:val="00F6584F"/>
    <w:rsid w:val="00F6604F"/>
    <w:rsid w:val="00F66399"/>
    <w:rsid w:val="00F67380"/>
    <w:rsid w:val="00F67F8C"/>
    <w:rsid w:val="00F70245"/>
    <w:rsid w:val="00F70C71"/>
    <w:rsid w:val="00F719E0"/>
    <w:rsid w:val="00F72961"/>
    <w:rsid w:val="00F72EE7"/>
    <w:rsid w:val="00F73011"/>
    <w:rsid w:val="00F738F6"/>
    <w:rsid w:val="00F73FF3"/>
    <w:rsid w:val="00F74657"/>
    <w:rsid w:val="00F75036"/>
    <w:rsid w:val="00F75C44"/>
    <w:rsid w:val="00F76790"/>
    <w:rsid w:val="00F770CE"/>
    <w:rsid w:val="00F77F8C"/>
    <w:rsid w:val="00F807A7"/>
    <w:rsid w:val="00F80D84"/>
    <w:rsid w:val="00F81158"/>
    <w:rsid w:val="00F81752"/>
    <w:rsid w:val="00F81C0C"/>
    <w:rsid w:val="00F82443"/>
    <w:rsid w:val="00F83B30"/>
    <w:rsid w:val="00F83CAA"/>
    <w:rsid w:val="00F85053"/>
    <w:rsid w:val="00F858E5"/>
    <w:rsid w:val="00F85BF0"/>
    <w:rsid w:val="00F85D09"/>
    <w:rsid w:val="00F861D2"/>
    <w:rsid w:val="00F863E4"/>
    <w:rsid w:val="00F869C4"/>
    <w:rsid w:val="00F86FC2"/>
    <w:rsid w:val="00F87427"/>
    <w:rsid w:val="00F87493"/>
    <w:rsid w:val="00F875A6"/>
    <w:rsid w:val="00F87AFD"/>
    <w:rsid w:val="00F909C2"/>
    <w:rsid w:val="00F91106"/>
    <w:rsid w:val="00F91DE7"/>
    <w:rsid w:val="00F91EA5"/>
    <w:rsid w:val="00F92019"/>
    <w:rsid w:val="00F92522"/>
    <w:rsid w:val="00F92636"/>
    <w:rsid w:val="00F9265D"/>
    <w:rsid w:val="00F93AB7"/>
    <w:rsid w:val="00F93B76"/>
    <w:rsid w:val="00F945E3"/>
    <w:rsid w:val="00F94BD4"/>
    <w:rsid w:val="00F94C84"/>
    <w:rsid w:val="00F94ECF"/>
    <w:rsid w:val="00F9529D"/>
    <w:rsid w:val="00F95725"/>
    <w:rsid w:val="00F95C2C"/>
    <w:rsid w:val="00F96EBE"/>
    <w:rsid w:val="00F96FB5"/>
    <w:rsid w:val="00F96FD2"/>
    <w:rsid w:val="00F9712D"/>
    <w:rsid w:val="00F97EB6"/>
    <w:rsid w:val="00FA058B"/>
    <w:rsid w:val="00FA0A60"/>
    <w:rsid w:val="00FA1163"/>
    <w:rsid w:val="00FA226D"/>
    <w:rsid w:val="00FA252C"/>
    <w:rsid w:val="00FA2BB0"/>
    <w:rsid w:val="00FA2F17"/>
    <w:rsid w:val="00FA3782"/>
    <w:rsid w:val="00FA3B13"/>
    <w:rsid w:val="00FA4385"/>
    <w:rsid w:val="00FA5A63"/>
    <w:rsid w:val="00FA5EA3"/>
    <w:rsid w:val="00FA62A5"/>
    <w:rsid w:val="00FA672F"/>
    <w:rsid w:val="00FA74FB"/>
    <w:rsid w:val="00FA757A"/>
    <w:rsid w:val="00FA7C3C"/>
    <w:rsid w:val="00FB2101"/>
    <w:rsid w:val="00FB21BD"/>
    <w:rsid w:val="00FB29C5"/>
    <w:rsid w:val="00FB3D51"/>
    <w:rsid w:val="00FB3DE1"/>
    <w:rsid w:val="00FB4888"/>
    <w:rsid w:val="00FB48B0"/>
    <w:rsid w:val="00FB531A"/>
    <w:rsid w:val="00FB5579"/>
    <w:rsid w:val="00FB5E96"/>
    <w:rsid w:val="00FB624F"/>
    <w:rsid w:val="00FB6365"/>
    <w:rsid w:val="00FB6D3B"/>
    <w:rsid w:val="00FB6E64"/>
    <w:rsid w:val="00FB7482"/>
    <w:rsid w:val="00FB7F7D"/>
    <w:rsid w:val="00FC0076"/>
    <w:rsid w:val="00FC04A4"/>
    <w:rsid w:val="00FC0D92"/>
    <w:rsid w:val="00FC125C"/>
    <w:rsid w:val="00FC1787"/>
    <w:rsid w:val="00FC1B86"/>
    <w:rsid w:val="00FC214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0AC0"/>
    <w:rsid w:val="00FD0EA3"/>
    <w:rsid w:val="00FD0FFF"/>
    <w:rsid w:val="00FD1DC5"/>
    <w:rsid w:val="00FD2A79"/>
    <w:rsid w:val="00FD3175"/>
    <w:rsid w:val="00FD32F3"/>
    <w:rsid w:val="00FD339A"/>
    <w:rsid w:val="00FD39C2"/>
    <w:rsid w:val="00FD3A1A"/>
    <w:rsid w:val="00FD4395"/>
    <w:rsid w:val="00FD4840"/>
    <w:rsid w:val="00FD5549"/>
    <w:rsid w:val="00FD56CC"/>
    <w:rsid w:val="00FD5757"/>
    <w:rsid w:val="00FD5BF2"/>
    <w:rsid w:val="00FD606C"/>
    <w:rsid w:val="00FD6425"/>
    <w:rsid w:val="00FD6721"/>
    <w:rsid w:val="00FD708A"/>
    <w:rsid w:val="00FD78B8"/>
    <w:rsid w:val="00FD7A02"/>
    <w:rsid w:val="00FD7BAA"/>
    <w:rsid w:val="00FD7D01"/>
    <w:rsid w:val="00FD7E67"/>
    <w:rsid w:val="00FE06E4"/>
    <w:rsid w:val="00FE125D"/>
    <w:rsid w:val="00FE15B3"/>
    <w:rsid w:val="00FE1646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5F30"/>
    <w:rsid w:val="00FE66D4"/>
    <w:rsid w:val="00FE689A"/>
    <w:rsid w:val="00FE6BDA"/>
    <w:rsid w:val="00FE6D1A"/>
    <w:rsid w:val="00FE6DDC"/>
    <w:rsid w:val="00FE704D"/>
    <w:rsid w:val="00FE73BA"/>
    <w:rsid w:val="00FF01F2"/>
    <w:rsid w:val="00FF088F"/>
    <w:rsid w:val="00FF206C"/>
    <w:rsid w:val="00FF2FAF"/>
    <w:rsid w:val="00FF3280"/>
    <w:rsid w:val="00FF37E4"/>
    <w:rsid w:val="00FF39A5"/>
    <w:rsid w:val="00FF3E4A"/>
    <w:rsid w:val="00FF3F50"/>
    <w:rsid w:val="00FF4763"/>
    <w:rsid w:val="00FF4C0C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9A7B22BF-0C35-4EDC-BE16-8C23BBE1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2419D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92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97920"/>
    <w:rPr>
      <w:color w:val="605E5C"/>
      <w:shd w:val="clear" w:color="auto" w:fill="E1DFDD"/>
    </w:rPr>
  </w:style>
  <w:style w:type="character" w:customStyle="1" w:styleId="A0">
    <w:name w:val="A0"/>
    <w:uiPriority w:val="99"/>
    <w:rsid w:val="00497920"/>
    <w:rPr>
      <w:rFonts w:cs="Frutiger LT Std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12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3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9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4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16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4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6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0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98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91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9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2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1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5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8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66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31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83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55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4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oveen.yaseen@un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m3.iraq@sheltercluster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2EB9BD-D621-40F1-90BF-E16A8CE3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2008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Michel</dc:creator>
  <cp:keywords/>
  <dc:description/>
  <cp:lastModifiedBy>TIA Michel</cp:lastModifiedBy>
  <cp:revision>71</cp:revision>
  <cp:lastPrinted>2018-09-19T12:29:00Z</cp:lastPrinted>
  <dcterms:created xsi:type="dcterms:W3CDTF">2019-01-21T09:20:00Z</dcterms:created>
  <dcterms:modified xsi:type="dcterms:W3CDTF">2019-04-25T09:00:00Z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