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77777777" w:rsidR="00EB5634" w:rsidRPr="00062B17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auto"/>
          <w:sz w:val="22"/>
        </w:rPr>
      </w:pPr>
    </w:p>
    <w:p w14:paraId="5C4E46C0" w14:textId="77777777" w:rsidR="00E2348A" w:rsidRDefault="00E2348A" w:rsidP="001B06F1">
      <w:pPr>
        <w:autoSpaceDE w:val="0"/>
        <w:autoSpaceDN w:val="0"/>
        <w:adjustRightInd w:val="0"/>
        <w:ind w:right="509"/>
        <w:rPr>
          <w:rFonts w:ascii="Calibri" w:hAnsi="Calibri" w:cs="Calibri"/>
          <w:color w:val="404040" w:themeColor="text1" w:themeTint="BF"/>
          <w:szCs w:val="20"/>
        </w:rPr>
      </w:pPr>
    </w:p>
    <w:p w14:paraId="382CFBE3" w14:textId="2692931F" w:rsidR="00AD3BF4" w:rsidRPr="001B06F1" w:rsidRDefault="00695CEA" w:rsidP="00C0414B">
      <w:pPr>
        <w:autoSpaceDE w:val="0"/>
        <w:autoSpaceDN w:val="0"/>
        <w:adjustRightInd w:val="0"/>
        <w:ind w:right="509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Location: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Baghdad</w:t>
      </w:r>
      <w:r w:rsidR="001F6CDE" w:rsidRPr="001B06F1">
        <w:rPr>
          <w:rFonts w:ascii="Calibri" w:hAnsi="Calibri" w:cs="Calibri"/>
          <w:color w:val="404040" w:themeColor="text1" w:themeTint="BF"/>
          <w:szCs w:val="20"/>
        </w:rPr>
        <w:t xml:space="preserve"> – </w:t>
      </w:r>
      <w:r w:rsidR="008253FE" w:rsidRPr="001B06F1">
        <w:rPr>
          <w:rFonts w:ascii="Calibri" w:hAnsi="Calibri" w:cs="Calibri"/>
          <w:color w:val="404040" w:themeColor="text1" w:themeTint="BF"/>
          <w:szCs w:val="20"/>
        </w:rPr>
        <w:t xml:space="preserve">UNHCR conference room </w:t>
      </w:r>
      <w:r w:rsidR="004B5B14">
        <w:rPr>
          <w:rFonts w:ascii="Calibri" w:hAnsi="Calibri" w:cs="Calibri"/>
          <w:color w:val="404040" w:themeColor="text1" w:themeTint="BF"/>
          <w:szCs w:val="20"/>
        </w:rPr>
        <w:t xml:space="preserve">- </w:t>
      </w:r>
      <w:r w:rsidR="008253FE" w:rsidRPr="001B06F1">
        <w:rPr>
          <w:rFonts w:ascii="Calibri" w:hAnsi="Calibri" w:cs="Calibri"/>
          <w:color w:val="404040" w:themeColor="text1" w:themeTint="BF"/>
          <w:szCs w:val="20"/>
        </w:rPr>
        <w:t xml:space="preserve">BGD-IZ </w:t>
      </w:r>
    </w:p>
    <w:p w14:paraId="30C81612" w14:textId="09D2B44C" w:rsidR="00AD3BF4" w:rsidRPr="001B06F1" w:rsidRDefault="00200D5E" w:rsidP="00C0414B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Time: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8253FE">
        <w:rPr>
          <w:rFonts w:ascii="Calibri" w:hAnsi="Calibri" w:cs="Calibri"/>
          <w:color w:val="404040" w:themeColor="text1" w:themeTint="BF"/>
          <w:szCs w:val="20"/>
        </w:rPr>
        <w:t>1</w:t>
      </w:r>
      <w:r w:rsidR="00167E9C">
        <w:rPr>
          <w:rFonts w:ascii="Calibri" w:hAnsi="Calibri" w:cs="Calibri"/>
          <w:color w:val="404040" w:themeColor="text1" w:themeTint="BF"/>
          <w:szCs w:val="20"/>
        </w:rPr>
        <w:t>1</w:t>
      </w:r>
      <w:r w:rsidR="00B21C4A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091C3C" w:rsidRPr="001B06F1">
        <w:rPr>
          <w:rFonts w:ascii="Calibri" w:hAnsi="Calibri" w:cs="Calibri"/>
          <w:color w:val="404040" w:themeColor="text1" w:themeTint="BF"/>
          <w:szCs w:val="20"/>
        </w:rPr>
        <w:t>3</w:t>
      </w:r>
      <w:r w:rsidR="008253FE">
        <w:rPr>
          <w:rFonts w:ascii="Calibri" w:hAnsi="Calibri" w:cs="Calibri"/>
          <w:color w:val="404040" w:themeColor="text1" w:themeTint="BF"/>
          <w:szCs w:val="20"/>
        </w:rPr>
        <w:t>0</w:t>
      </w:r>
      <w:r w:rsidR="001C77C7" w:rsidRPr="001B06F1">
        <w:rPr>
          <w:rFonts w:ascii="Calibri" w:hAnsi="Calibri" w:cs="Calibri"/>
          <w:color w:val="404040" w:themeColor="text1" w:themeTint="BF"/>
          <w:szCs w:val="20"/>
        </w:rPr>
        <w:t xml:space="preserve"> </w:t>
      </w:r>
      <w:r w:rsidR="0099757B" w:rsidRPr="001B06F1">
        <w:rPr>
          <w:rFonts w:ascii="Calibri" w:hAnsi="Calibri" w:cs="Calibri"/>
          <w:color w:val="404040" w:themeColor="text1" w:themeTint="BF"/>
          <w:szCs w:val="20"/>
        </w:rPr>
        <w:t>a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 xml:space="preserve">m – </w:t>
      </w:r>
      <w:r w:rsidR="008253FE">
        <w:rPr>
          <w:rFonts w:ascii="Calibri" w:hAnsi="Calibri" w:cs="Calibri"/>
          <w:color w:val="404040" w:themeColor="text1" w:themeTint="BF"/>
          <w:szCs w:val="20"/>
        </w:rPr>
        <w:t>1</w:t>
      </w:r>
      <w:r w:rsidR="00304595">
        <w:rPr>
          <w:rFonts w:ascii="Calibri" w:hAnsi="Calibri" w:cs="Calibri"/>
          <w:color w:val="404040" w:themeColor="text1" w:themeTint="BF"/>
          <w:szCs w:val="20"/>
        </w:rPr>
        <w:t>2</w:t>
      </w:r>
      <w:r w:rsidR="0078173F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A15F47" w:rsidRPr="001B06F1">
        <w:rPr>
          <w:rFonts w:ascii="Calibri" w:hAnsi="Calibri" w:cs="Calibri"/>
          <w:color w:val="404040" w:themeColor="text1" w:themeTint="BF"/>
          <w:szCs w:val="20"/>
        </w:rPr>
        <w:t>3</w:t>
      </w:r>
      <w:r w:rsidR="008253FE">
        <w:rPr>
          <w:rFonts w:ascii="Calibri" w:hAnsi="Calibri" w:cs="Calibri"/>
          <w:color w:val="404040" w:themeColor="text1" w:themeTint="BF"/>
          <w:szCs w:val="20"/>
        </w:rPr>
        <w:t>0 a</w:t>
      </w:r>
      <w:r w:rsidR="00463BAC" w:rsidRPr="001B06F1">
        <w:rPr>
          <w:rFonts w:ascii="Calibri" w:hAnsi="Calibri" w:cs="Calibri"/>
          <w:color w:val="404040" w:themeColor="text1" w:themeTint="BF"/>
          <w:szCs w:val="20"/>
        </w:rPr>
        <w:t>m</w:t>
      </w:r>
    </w:p>
    <w:p w14:paraId="3C913C16" w14:textId="3922E2CC" w:rsidR="00253F77" w:rsidRPr="001B06F1" w:rsidRDefault="00200D5E" w:rsidP="00C0414B">
      <w:pPr>
        <w:ind w:left="1418" w:hanging="1418"/>
        <w:jc w:val="both"/>
        <w:rPr>
          <w:rFonts w:ascii="Calibri" w:hAnsi="Calibri" w:cs="Calibri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Present: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2E79A0" w:rsidRPr="00DF1415">
        <w:rPr>
          <w:rFonts w:ascii="Calibri" w:hAnsi="Calibri" w:cs="Calibri"/>
          <w:color w:val="404040" w:themeColor="text1" w:themeTint="BF"/>
          <w:szCs w:val="20"/>
        </w:rPr>
        <w:t>Sub-National S-</w:t>
      </w:r>
      <w:r w:rsidR="002E79A0" w:rsidRPr="00DF1415">
        <w:rPr>
          <w:rFonts w:ascii="Calibri" w:hAnsi="Calibri" w:cs="Calibri"/>
          <w:szCs w:val="20"/>
        </w:rPr>
        <w:t>NFI Cluster (Michel Tia);</w:t>
      </w:r>
      <w:r w:rsidR="009028F5" w:rsidRPr="00DF1415">
        <w:rPr>
          <w:rFonts w:ascii="Calibri" w:hAnsi="Calibri" w:cs="Calibri"/>
          <w:szCs w:val="20"/>
        </w:rPr>
        <w:t xml:space="preserve"> National CCCM Cluster (Marguerite Nowak);</w:t>
      </w:r>
      <w:r w:rsidR="007D210E" w:rsidRPr="00DF1415">
        <w:rPr>
          <w:rFonts w:ascii="Calibri" w:hAnsi="Calibri" w:cs="Calibri"/>
          <w:szCs w:val="20"/>
        </w:rPr>
        <w:t xml:space="preserve"> Caritas (</w:t>
      </w:r>
      <w:r w:rsidR="009028F5" w:rsidRPr="00DF1415">
        <w:rPr>
          <w:rFonts w:asciiTheme="minorHAnsi" w:hAnsiTheme="minorHAnsi"/>
        </w:rPr>
        <w:t>Ahmed Jamal A.</w:t>
      </w:r>
      <w:r w:rsidR="000B7178" w:rsidRPr="00DF1415">
        <w:rPr>
          <w:rFonts w:ascii="Calibri" w:hAnsi="Calibri" w:cs="Calibri"/>
          <w:szCs w:val="20"/>
        </w:rPr>
        <w:t>, Sinan Sameer</w:t>
      </w:r>
      <w:r w:rsidR="009028F5" w:rsidRPr="00DF1415">
        <w:rPr>
          <w:rFonts w:ascii="Calibri" w:hAnsi="Calibri" w:cs="Calibri"/>
          <w:szCs w:val="20"/>
        </w:rPr>
        <w:t xml:space="preserve">, </w:t>
      </w:r>
      <w:r w:rsidR="009028F5" w:rsidRPr="00DF1415">
        <w:rPr>
          <w:rFonts w:asciiTheme="minorHAnsi" w:hAnsiTheme="minorHAnsi"/>
        </w:rPr>
        <w:t>Hiba Muwafaq R.</w:t>
      </w:r>
      <w:r w:rsidR="007D210E" w:rsidRPr="00DF1415">
        <w:rPr>
          <w:rFonts w:ascii="Calibri" w:hAnsi="Calibri" w:cs="Calibri"/>
          <w:szCs w:val="20"/>
        </w:rPr>
        <w:t>);</w:t>
      </w:r>
      <w:r w:rsidR="000B7178" w:rsidRPr="00DF1415">
        <w:rPr>
          <w:rFonts w:ascii="Calibri" w:hAnsi="Calibri" w:cs="Calibri"/>
          <w:szCs w:val="20"/>
        </w:rPr>
        <w:t xml:space="preserve"> Caritas Czech Republic (Ali Aie</w:t>
      </w:r>
      <w:r w:rsidR="008F02ED" w:rsidRPr="00DF1415">
        <w:rPr>
          <w:rFonts w:ascii="Calibri" w:hAnsi="Calibri" w:cs="Calibri"/>
          <w:szCs w:val="20"/>
        </w:rPr>
        <w:t>d</w:t>
      </w:r>
      <w:r w:rsidR="000B7178" w:rsidRPr="00DF1415">
        <w:rPr>
          <w:rFonts w:ascii="Calibri" w:hAnsi="Calibri" w:cs="Calibri"/>
          <w:szCs w:val="20"/>
        </w:rPr>
        <w:t xml:space="preserve"> Sh</w:t>
      </w:r>
      <w:r w:rsidR="008F02ED" w:rsidRPr="00DF1415">
        <w:rPr>
          <w:rFonts w:ascii="Calibri" w:hAnsi="Calibri" w:cs="Calibri"/>
          <w:szCs w:val="20"/>
        </w:rPr>
        <w:t>abab);</w:t>
      </w:r>
      <w:r w:rsidR="00927398" w:rsidRPr="00DF1415">
        <w:rPr>
          <w:rFonts w:ascii="Calibri" w:hAnsi="Calibri" w:cs="Calibri"/>
          <w:szCs w:val="20"/>
        </w:rPr>
        <w:t xml:space="preserve"> CRS (Ali Jasim, Azher Subhi);</w:t>
      </w:r>
      <w:r w:rsidR="007D210E" w:rsidRPr="00DF1415">
        <w:rPr>
          <w:rFonts w:ascii="Calibri" w:hAnsi="Calibri" w:cs="Calibri"/>
          <w:szCs w:val="20"/>
        </w:rPr>
        <w:t xml:space="preserve"> IOM (</w:t>
      </w:r>
      <w:r w:rsidR="009028F5" w:rsidRPr="00DF1415">
        <w:rPr>
          <w:rFonts w:ascii="Calibri" w:hAnsi="Calibri" w:cs="Calibri"/>
          <w:szCs w:val="20"/>
        </w:rPr>
        <w:t>Munir Ali</w:t>
      </w:r>
      <w:r w:rsidR="007D210E" w:rsidRPr="00DF1415">
        <w:rPr>
          <w:rFonts w:ascii="Calibri" w:hAnsi="Calibri" w:cs="Calibri"/>
          <w:szCs w:val="20"/>
        </w:rPr>
        <w:t xml:space="preserve">); </w:t>
      </w:r>
      <w:r w:rsidR="00927398" w:rsidRPr="00DF1415">
        <w:rPr>
          <w:rFonts w:ascii="Calibri" w:hAnsi="Calibri" w:cs="Calibri"/>
          <w:szCs w:val="20"/>
        </w:rPr>
        <w:t>UNHCR (Layth Al-Azzawi);</w:t>
      </w:r>
      <w:r w:rsidR="007D210E" w:rsidRPr="00DF1415">
        <w:rPr>
          <w:rFonts w:ascii="Calibri" w:hAnsi="Calibri" w:cs="Calibri"/>
          <w:szCs w:val="20"/>
        </w:rPr>
        <w:t xml:space="preserve"> </w:t>
      </w:r>
      <w:r w:rsidR="00927398" w:rsidRPr="00DF1415">
        <w:rPr>
          <w:rFonts w:ascii="Calibri" w:hAnsi="Calibri" w:cs="Calibri"/>
          <w:szCs w:val="20"/>
        </w:rPr>
        <w:t>YAO (</w:t>
      </w:r>
      <w:r w:rsidR="009028F5" w:rsidRPr="00DF1415">
        <w:rPr>
          <w:rFonts w:asciiTheme="minorHAnsi" w:hAnsiTheme="minorHAnsi"/>
        </w:rPr>
        <w:t>Mohamed Majed</w:t>
      </w:r>
      <w:r w:rsidR="00927398" w:rsidRPr="00DF1415">
        <w:rPr>
          <w:rFonts w:ascii="Calibri" w:hAnsi="Calibri" w:cs="Calibri"/>
          <w:szCs w:val="20"/>
        </w:rPr>
        <w:t>)</w:t>
      </w:r>
      <w:r w:rsidR="000B7178" w:rsidRPr="00DF1415">
        <w:rPr>
          <w:rFonts w:ascii="Calibri" w:hAnsi="Calibri" w:cs="Calibri"/>
          <w:szCs w:val="20"/>
        </w:rPr>
        <w:t>;</w:t>
      </w:r>
      <w:r w:rsidR="009028F5" w:rsidRPr="00DF1415">
        <w:rPr>
          <w:rFonts w:ascii="Calibri" w:hAnsi="Calibri" w:cs="Calibri"/>
          <w:szCs w:val="20"/>
        </w:rPr>
        <w:t xml:space="preserve"> DRC (Riadh Mohammed); </w:t>
      </w:r>
      <w:r w:rsidR="009028F5" w:rsidRPr="00DF1415">
        <w:rPr>
          <w:rFonts w:asciiTheme="minorHAnsi" w:hAnsiTheme="minorHAnsi"/>
        </w:rPr>
        <w:t>UNDP (Ali Al-Najjar);</w:t>
      </w:r>
      <w:r w:rsidR="00DF1415" w:rsidRPr="00DF1415">
        <w:rPr>
          <w:rFonts w:asciiTheme="minorHAnsi" w:hAnsiTheme="minorHAnsi"/>
        </w:rPr>
        <w:t xml:space="preserve"> OXFAM (Alan Jaff);</w:t>
      </w:r>
    </w:p>
    <w:p w14:paraId="7784073D" w14:textId="7A269B55" w:rsidR="008A737B" w:rsidRPr="001B06F1" w:rsidRDefault="003B135E" w:rsidP="00C0414B">
      <w:pPr>
        <w:autoSpaceDE w:val="0"/>
        <w:autoSpaceDN w:val="0"/>
        <w:adjustRightInd w:val="0"/>
        <w:ind w:left="1418" w:right="650" w:hanging="1418"/>
        <w:jc w:val="both"/>
        <w:rPr>
          <w:rFonts w:ascii="Calibri" w:hAnsi="Calibri" w:cs="Calibri"/>
          <w:color w:val="404040" w:themeColor="text1" w:themeTint="BF"/>
          <w:szCs w:val="20"/>
        </w:rPr>
      </w:pPr>
      <w:r w:rsidRPr="001B06F1">
        <w:rPr>
          <w:rFonts w:ascii="Calibri" w:hAnsi="Calibri" w:cs="Calibri"/>
          <w:color w:val="404040" w:themeColor="text1" w:themeTint="BF"/>
          <w:szCs w:val="20"/>
        </w:rPr>
        <w:t>WebEx</w:t>
      </w:r>
      <w:r w:rsidR="00064841" w:rsidRPr="001B06F1">
        <w:rPr>
          <w:rFonts w:ascii="Calibri" w:hAnsi="Calibri" w:cs="Calibri"/>
          <w:color w:val="404040" w:themeColor="text1" w:themeTint="BF"/>
          <w:szCs w:val="20"/>
        </w:rPr>
        <w:t>:</w:t>
      </w:r>
      <w:r w:rsidR="001B06F1">
        <w:rPr>
          <w:rFonts w:ascii="Calibri" w:hAnsi="Calibri" w:cs="Calibri"/>
          <w:color w:val="404040" w:themeColor="text1" w:themeTint="BF"/>
          <w:szCs w:val="20"/>
        </w:rPr>
        <w:tab/>
      </w:r>
      <w:r w:rsidR="009028F5" w:rsidRPr="007538EB">
        <w:rPr>
          <w:rFonts w:asciiTheme="minorHAnsi" w:hAnsiTheme="minorHAnsi"/>
        </w:rPr>
        <w:t>UNHCR Kirkuk (Sameer Al Jobori</w:t>
      </w:r>
      <w:r w:rsidR="009028F5">
        <w:rPr>
          <w:rFonts w:asciiTheme="minorHAnsi" w:hAnsiTheme="minorHAnsi"/>
        </w:rPr>
        <w:t>)</w:t>
      </w:r>
      <w:r w:rsidR="001338E6">
        <w:rPr>
          <w:rFonts w:ascii="Calibri" w:hAnsi="Calibri" w:cs="Calibri"/>
          <w:color w:val="404040" w:themeColor="text1" w:themeTint="BF"/>
          <w:szCs w:val="20"/>
        </w:rPr>
        <w:t xml:space="preserve"> </w:t>
      </w:r>
    </w:p>
    <w:p w14:paraId="68C9139D" w14:textId="316DF222" w:rsidR="003E135D" w:rsidRPr="001B06F1" w:rsidRDefault="003E135D" w:rsidP="00C0414B">
      <w:pPr>
        <w:autoSpaceDE w:val="0"/>
        <w:autoSpaceDN w:val="0"/>
        <w:adjustRightInd w:val="0"/>
        <w:jc w:val="both"/>
        <w:rPr>
          <w:rFonts w:ascii="Calibri" w:hAnsi="Calibri" w:cs="Calibri"/>
          <w:color w:val="404040" w:themeColor="text1" w:themeTint="BF"/>
          <w:szCs w:val="20"/>
        </w:rPr>
      </w:pPr>
    </w:p>
    <w:p w14:paraId="3D08B133" w14:textId="77777777" w:rsidR="00E656BA" w:rsidRDefault="00E656BA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Cs w:val="20"/>
        </w:rPr>
      </w:pPr>
    </w:p>
    <w:p w14:paraId="307E46A8" w14:textId="541B7948" w:rsidR="005711BC" w:rsidRPr="006A2764" w:rsidRDefault="00064841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C00000"/>
          <w:szCs w:val="20"/>
        </w:rPr>
      </w:pPr>
      <w:r w:rsidRPr="006A2764">
        <w:rPr>
          <w:rFonts w:ascii="Calibri" w:hAnsi="Calibri" w:cs="Calibri"/>
          <w:bCs/>
          <w:color w:val="C00000"/>
          <w:szCs w:val="20"/>
        </w:rPr>
        <w:t xml:space="preserve">The following are additional points to the </w:t>
      </w:r>
      <w:r w:rsidR="00EB6BFA" w:rsidRPr="006A2764">
        <w:rPr>
          <w:rFonts w:ascii="Calibri" w:hAnsi="Calibri" w:cs="Calibri"/>
          <w:bCs/>
          <w:color w:val="C00000"/>
          <w:szCs w:val="20"/>
        </w:rPr>
        <w:t>P</w:t>
      </w:r>
      <w:r w:rsidRPr="006A2764">
        <w:rPr>
          <w:rFonts w:ascii="Calibri" w:hAnsi="Calibri" w:cs="Calibri"/>
          <w:bCs/>
          <w:color w:val="C00000"/>
          <w:szCs w:val="20"/>
        </w:rPr>
        <w:t>ower</w:t>
      </w:r>
      <w:r w:rsidR="00EB6BFA" w:rsidRPr="006A2764">
        <w:rPr>
          <w:rFonts w:ascii="Calibri" w:hAnsi="Calibri" w:cs="Calibri"/>
          <w:bCs/>
          <w:color w:val="C00000"/>
          <w:szCs w:val="20"/>
        </w:rPr>
        <w:t>P</w:t>
      </w:r>
      <w:r w:rsidRPr="006A2764">
        <w:rPr>
          <w:rFonts w:ascii="Calibri" w:hAnsi="Calibri" w:cs="Calibri"/>
          <w:bCs/>
          <w:color w:val="C00000"/>
          <w:szCs w:val="20"/>
        </w:rPr>
        <w:t>oint presentation of the meeting</w:t>
      </w:r>
      <w:r w:rsidR="00A42DC2" w:rsidRPr="006A2764">
        <w:rPr>
          <w:rFonts w:ascii="Calibri" w:hAnsi="Calibri" w:cs="Calibri"/>
          <w:bCs/>
          <w:color w:val="C00000"/>
          <w:szCs w:val="20"/>
        </w:rPr>
        <w:t>.</w:t>
      </w:r>
    </w:p>
    <w:p w14:paraId="0C9290CE" w14:textId="06603AD0" w:rsidR="00F4118D" w:rsidRPr="001B06F1" w:rsidRDefault="00F4118D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p w14:paraId="34BCE3DA" w14:textId="3405BB4D" w:rsidR="004A7B57" w:rsidRDefault="004A7B57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  <w:r w:rsidRPr="001B06F1">
        <w:rPr>
          <w:rFonts w:ascii="Calibri" w:hAnsi="Calibri" w:cs="Calibri"/>
          <w:bCs/>
          <w:color w:val="404040" w:themeColor="text1" w:themeTint="BF"/>
          <w:szCs w:val="20"/>
        </w:rPr>
        <w:t>Summary of Action Points</w:t>
      </w:r>
    </w:p>
    <w:p w14:paraId="5AEF40C1" w14:textId="77777777" w:rsidR="008109E8" w:rsidRDefault="008109E8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tbl>
      <w:tblPr>
        <w:tblW w:w="1494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10071"/>
        <w:gridCol w:w="2070"/>
        <w:gridCol w:w="1890"/>
      </w:tblGrid>
      <w:tr w:rsidR="000677DE" w:rsidRPr="00BE07BE" w14:paraId="3FF5EA73" w14:textId="77777777" w:rsidTr="000714AB">
        <w:trPr>
          <w:trHeight w:val="499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1F631B7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#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CDDE949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Action Points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84B6B03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Focal Point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0553598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FFFFFF" w:themeColor="background1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FFFFFF" w:themeColor="background1"/>
                <w:szCs w:val="20"/>
              </w:rPr>
              <w:t>Status</w:t>
            </w:r>
          </w:p>
        </w:tc>
      </w:tr>
      <w:tr w:rsidR="000714AB" w:rsidRPr="00BE07BE" w14:paraId="47F0866A" w14:textId="77777777" w:rsidTr="009016D9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8301CA3" w14:textId="77777777" w:rsidR="000677DE" w:rsidRPr="00994799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994799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1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8C77168" w14:textId="77777777" w:rsidR="000677DE" w:rsidRPr="00BE07BE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117C46">
              <w:rPr>
                <w:rFonts w:ascii="Calibri" w:hAnsi="Calibri" w:cs="Calibri"/>
                <w:b/>
                <w:bCs/>
                <w:color w:val="auto"/>
                <w:szCs w:val="20"/>
              </w:rPr>
              <w:t>Housing rehabilitation</w:t>
            </w:r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 xml:space="preserve">: Shelter Cluster to continuously follow up with partners, to support collecting their latest interventions details. Partners can reach out to the WDS IM Unit for support if needed (Emmanuel 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 xml:space="preserve">- </w:t>
            </w:r>
            <w:hyperlink r:id="rId12" w:history="1">
              <w:r w:rsidRPr="00BE07BE">
                <w:rPr>
                  <w:rStyle w:val="Hyperlink"/>
                  <w:rFonts w:ascii="Calibri" w:hAnsi="Calibri" w:cs="Calibri"/>
                  <w:bCs/>
                  <w:szCs w:val="20"/>
                </w:rPr>
                <w:t>im3.iraq@sheltercluster.org</w:t>
              </w:r>
            </w:hyperlink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 </w:t>
            </w:r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 xml:space="preserve">and Hoveen </w:t>
            </w: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 xml:space="preserve">- </w:t>
            </w:r>
            <w:hyperlink r:id="rId13" w:history="1">
              <w:r w:rsidRPr="00BE07BE">
                <w:rPr>
                  <w:rStyle w:val="Hyperlink"/>
                  <w:rFonts w:ascii="Calibri" w:hAnsi="Calibri" w:cs="Calibri"/>
                  <w:bCs/>
                  <w:szCs w:val="20"/>
                </w:rPr>
                <w:t>hoveen.yaseen@un.org</w:t>
              </w:r>
            </w:hyperlink>
            <w:r w:rsidRPr="00117C46">
              <w:rPr>
                <w:rFonts w:ascii="Calibri" w:hAnsi="Calibri" w:cs="Calibri"/>
                <w:bCs/>
                <w:color w:val="auto"/>
                <w:szCs w:val="20"/>
              </w:rPr>
              <w:t>).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656749B" w14:textId="77777777" w:rsidR="000677DE" w:rsidRPr="00D80F84" w:rsidRDefault="000677DE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DC41F45" w14:textId="77777777" w:rsidR="000677DE" w:rsidRPr="00D80F84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Ongoing process</w:t>
            </w:r>
          </w:p>
        </w:tc>
      </w:tr>
      <w:tr w:rsidR="000714AB" w:rsidRPr="00BE07BE" w14:paraId="167030AE" w14:textId="77777777" w:rsidTr="009016D9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615D02" w14:textId="77777777" w:rsidR="000677DE" w:rsidRPr="00994799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994799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2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F3A0106" w14:textId="77777777" w:rsidR="000677DE" w:rsidRPr="00D80F84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</w:rPr>
              <w:t>Housing rehabilitation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UNHCR to share their housing and rehabilitation area-based approach once ready.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F462137" w14:textId="77777777" w:rsidR="000677DE" w:rsidRPr="00D80F84" w:rsidRDefault="000677DE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UNHCR – Baghdad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075133F" w14:textId="77777777" w:rsidR="000677DE" w:rsidRPr="00D80F84" w:rsidRDefault="000677DE" w:rsidP="000677D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0714AB" w:rsidRPr="00BE07BE" w14:paraId="1898AD54" w14:textId="77777777" w:rsidTr="009016D9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908400D" w14:textId="77777777" w:rsidR="00BE07BE" w:rsidRPr="00994799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994799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3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C8E1F71" w14:textId="2EA2AE2A" w:rsidR="00BE07BE" w:rsidRPr="00D80F84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</w:rPr>
              <w:t>2019 Summer response plan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: Support Partners summer response plan.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3592164" w14:textId="2E443BBC" w:rsidR="00BE07BE" w:rsidRPr="00D80F84" w:rsidRDefault="00BE07BE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Shelter Cluster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D62F689" w14:textId="330492DD" w:rsidR="00BE07BE" w:rsidRPr="00D80F84" w:rsidRDefault="00C0414B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Ongoing</w:t>
            </w:r>
          </w:p>
        </w:tc>
      </w:tr>
      <w:tr w:rsidR="000714AB" w:rsidRPr="00BE07BE" w14:paraId="260C2342" w14:textId="77777777" w:rsidTr="009016D9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43E34E6" w14:textId="77777777" w:rsidR="00BE07BE" w:rsidRPr="00994799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  <w:lang w:val="en-IN"/>
              </w:rPr>
            </w:pPr>
            <w:r w:rsidRPr="00994799">
              <w:rPr>
                <w:rFonts w:ascii="Calibri" w:hAnsi="Calibri" w:cs="Calibri"/>
                <w:bCs/>
                <w:color w:val="404040" w:themeColor="text1" w:themeTint="BF"/>
                <w:szCs w:val="20"/>
                <w:highlight w:val="yellow"/>
              </w:rPr>
              <w:t>4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1803D09" w14:textId="04A53BD5" w:rsidR="00BE07BE" w:rsidRPr="00D80F84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SEVAT - Socio-Economic Vulnerability Assessment Tool</w:t>
            </w: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: Interested partners to liaise with the Cluster Hub Coordinator for guidance.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FB2682C" w14:textId="51F50097" w:rsidR="00BE07BE" w:rsidRPr="00FE5DB1" w:rsidRDefault="00BE07BE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FE5DB1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Partners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A533B06" w14:textId="3F24931F" w:rsidR="00BE07BE" w:rsidRPr="00D80F84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hAnsi="Calibri" w:cs="Calibri"/>
                <w:bCs/>
                <w:color w:val="0D0D0D" w:themeColor="text1" w:themeTint="F2"/>
                <w:szCs w:val="20"/>
              </w:rPr>
              <w:t>Follow up</w:t>
            </w:r>
          </w:p>
        </w:tc>
      </w:tr>
      <w:tr w:rsidR="000714AB" w:rsidRPr="00BE07BE" w14:paraId="3716D77C" w14:textId="77777777" w:rsidTr="000714A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AB158CB" w14:textId="77777777" w:rsidR="00BE07BE" w:rsidRPr="00BE07BE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5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0A837F7" w14:textId="01B08884" w:rsidR="00BE07BE" w:rsidRPr="00D80F84" w:rsidRDefault="008D1511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D80F8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Interactive dashboard </w:t>
            </w:r>
            <w:r w:rsidR="00C0414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on Iraq</w:t>
            </w:r>
            <w:r w:rsidRPr="00D80F8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Housing Rehabilitation Interventions: </w:t>
            </w:r>
            <w:r w:rsidR="00C0414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Five partners </w:t>
            </w:r>
            <w:r w:rsidR="00C0414B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volunteered to share feedback</w:t>
            </w:r>
            <w:r w:rsidR="00C0414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/ </w:t>
            </w:r>
            <w:r w:rsidRPr="00D80F8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comments to help</w:t>
            </w:r>
            <w:r w:rsidR="00C0414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</w:t>
            </w:r>
            <w:r w:rsidRPr="00D80F8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cluster IM</w:t>
            </w:r>
            <w:r w:rsidR="00C0414B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Os</w:t>
            </w:r>
            <w:r w:rsidRPr="00D80F84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improve the dashboard.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1AD9FD9" w14:textId="13113B72" w:rsidR="00BE07BE" w:rsidRPr="00FE5DB1" w:rsidRDefault="006B3DD4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FE5DB1">
              <w:rPr>
                <w:rFonts w:ascii="Calibri" w:eastAsia="Times New Roman" w:hAnsi="Calibri" w:cs="Calibri"/>
                <w:bCs/>
                <w:color w:val="0D0D0D" w:themeColor="text1" w:themeTint="F2"/>
                <w:szCs w:val="20"/>
                <w:lang w:val="en-IN"/>
              </w:rPr>
              <w:t>UNHCR</w:t>
            </w:r>
            <w:r w:rsidR="00FE5DB1" w:rsidRPr="00FE5DB1">
              <w:rPr>
                <w:rFonts w:ascii="Calibri" w:eastAsia="Times New Roman" w:hAnsi="Calibri" w:cs="Calibri"/>
                <w:bCs/>
                <w:color w:val="0D0D0D" w:themeColor="text1" w:themeTint="F2"/>
                <w:szCs w:val="20"/>
                <w:lang w:val="en-IN"/>
              </w:rPr>
              <w:t>, CRS</w:t>
            </w:r>
            <w:r w:rsidRPr="00FE5DB1">
              <w:rPr>
                <w:rFonts w:ascii="Calibri" w:eastAsia="Times New Roman" w:hAnsi="Calibri" w:cs="Calibri"/>
                <w:bCs/>
                <w:color w:val="0D0D0D" w:themeColor="text1" w:themeTint="F2"/>
                <w:szCs w:val="20"/>
                <w:lang w:val="en-IN"/>
              </w:rPr>
              <w:t xml:space="preserve">, </w:t>
            </w:r>
            <w:r w:rsidR="00FE5DB1" w:rsidRPr="00FE5DB1">
              <w:rPr>
                <w:rFonts w:ascii="Calibri" w:eastAsia="Times New Roman" w:hAnsi="Calibri" w:cs="Calibri"/>
                <w:bCs/>
                <w:color w:val="0D0D0D" w:themeColor="text1" w:themeTint="F2"/>
                <w:szCs w:val="20"/>
                <w:lang w:val="en-IN"/>
              </w:rPr>
              <w:t xml:space="preserve">UNDP, OXFAM </w:t>
            </w:r>
            <w:r w:rsidRPr="00FE5DB1">
              <w:rPr>
                <w:rFonts w:ascii="Calibri" w:eastAsia="Times New Roman" w:hAnsi="Calibri" w:cs="Calibri"/>
                <w:bCs/>
                <w:color w:val="0D0D0D" w:themeColor="text1" w:themeTint="F2"/>
                <w:szCs w:val="20"/>
                <w:lang w:val="en-IN"/>
              </w:rPr>
              <w:t>and IOM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CDA2052" w14:textId="4584E2BA" w:rsidR="00BE07BE" w:rsidRPr="00D80F84" w:rsidRDefault="004B7875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Follow up</w:t>
            </w:r>
          </w:p>
        </w:tc>
      </w:tr>
      <w:tr w:rsidR="000714AB" w:rsidRPr="004B7875" w14:paraId="62D5078F" w14:textId="77777777" w:rsidTr="000714A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25586E5" w14:textId="77777777" w:rsidR="00BE07BE" w:rsidRPr="00BE07BE" w:rsidRDefault="00BE07BE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6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624A050" w14:textId="50CBBCD3" w:rsidR="00BE07BE" w:rsidRPr="00D80F84" w:rsidRDefault="00C0414B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From </w:t>
            </w:r>
            <w:r w:rsidR="007A2893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update been presented </w:t>
            </w:r>
            <w:r w:rsidR="007A2893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during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 meeting, partners will be sharing the f</w:t>
            </w:r>
            <w:r w:rsidR="00B85845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ull details of 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their </w:t>
            </w:r>
            <w:r w:rsidR="00B85845" w:rsidRPr="00C0414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Housing Rehabilitation Interventions</w:t>
            </w:r>
            <w:r w:rsidR="00B85845" w:rsidRPr="00B85845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and </w:t>
            </w:r>
            <w:r w:rsidR="00B85845" w:rsidRPr="00C0414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RHU plan</w:t>
            </w:r>
            <w:r w:rsidRPr="00C0414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s</w:t>
            </w:r>
            <w:r w:rsidR="00B85845" w:rsidRPr="00C0414B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,</w:t>
            </w:r>
            <w:r w:rsidR="00B85845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with the SNFI Cluster &amp; UN-Habitat IMOs in charge of the concerned database &amp; platforms</w:t>
            </w: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6626DB7A" w14:textId="69087262" w:rsidR="00BE07BE" w:rsidRPr="00FE5DB1" w:rsidRDefault="004B7875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FE5DB1"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UNHCR, UNDP</w:t>
            </w:r>
            <w:r w:rsidR="00FE5DB1" w:rsidRPr="00FE5DB1"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, CRS, DRC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BBED3EC" w14:textId="5015667F" w:rsidR="00BE07BE" w:rsidRPr="004B7875" w:rsidRDefault="004B7875" w:rsidP="00BE07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Follow up</w:t>
            </w:r>
          </w:p>
        </w:tc>
      </w:tr>
      <w:tr w:rsidR="00117C46" w:rsidRPr="00BE07BE" w14:paraId="1BF64EE8" w14:textId="77777777" w:rsidTr="000714A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8FD87C" w14:textId="77777777" w:rsidR="00117C46" w:rsidRPr="00BE07BE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7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670D73A" w14:textId="47BC16B7" w:rsidR="00117C46" w:rsidRPr="00D80F84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 w:rsidRPr="00636F52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 xml:space="preserve">Update on 2019 assessments (planned, ongoing, completed): </w:t>
            </w:r>
            <w:r w:rsidRPr="0089788D">
              <w:rPr>
                <w:rFonts w:ascii="Calibri" w:eastAsiaTheme="minorEastAsia" w:hAnsi="Calibri" w:cs="Calibri"/>
                <w:color w:val="auto"/>
                <w:szCs w:val="20"/>
              </w:rPr>
              <w:t>Since this point was not covered due to time, the Hub Coordinator will follow up with partners.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9CFF8F6" w14:textId="15C051A9" w:rsidR="00117C46" w:rsidRPr="00D80F84" w:rsidRDefault="00117C46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 xml:space="preserve">Cluster </w:t>
            </w:r>
            <w:r w:rsidRPr="00636F52"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  <w:t>Hub Coordinator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A8E9BA9" w14:textId="0E097872" w:rsidR="00117C46" w:rsidRPr="00D80F84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  <w:t>Follow up</w:t>
            </w:r>
          </w:p>
        </w:tc>
      </w:tr>
      <w:tr w:rsidR="00117C46" w:rsidRPr="00BE07BE" w14:paraId="56E4EA27" w14:textId="77777777" w:rsidTr="000714AB">
        <w:trPr>
          <w:trHeight w:val="288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33DC9B6" w14:textId="77777777" w:rsidR="00117C46" w:rsidRPr="00BE07BE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404040" w:themeColor="text1" w:themeTint="BF"/>
                <w:szCs w:val="20"/>
                <w:lang w:val="en-IN"/>
              </w:rPr>
            </w:pPr>
            <w:r w:rsidRPr="00BE07BE">
              <w:rPr>
                <w:rFonts w:ascii="Calibri" w:hAnsi="Calibri" w:cs="Calibri"/>
                <w:bCs/>
                <w:color w:val="404040" w:themeColor="text1" w:themeTint="BF"/>
                <w:szCs w:val="20"/>
              </w:rPr>
              <w:t>8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4702423" w14:textId="2113715D" w:rsidR="00117C46" w:rsidRPr="00636F52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D26FE19" w14:textId="62E5B311" w:rsidR="00117C46" w:rsidRPr="00D80F84" w:rsidRDefault="00117C46" w:rsidP="00117C4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BEEE571" w14:textId="7D3B3178" w:rsidR="00117C46" w:rsidRPr="00D80F84" w:rsidRDefault="00117C46" w:rsidP="00117C4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D0D0D" w:themeColor="text1" w:themeTint="F2"/>
                <w:szCs w:val="20"/>
                <w:lang w:val="en-IN"/>
              </w:rPr>
            </w:pPr>
          </w:p>
        </w:tc>
      </w:tr>
    </w:tbl>
    <w:p w14:paraId="7C050A21" w14:textId="686288B9" w:rsidR="000677DE" w:rsidRPr="000677DE" w:rsidRDefault="000677DE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  <w:lang w:val="en-IN"/>
        </w:rPr>
      </w:pPr>
    </w:p>
    <w:p w14:paraId="27242169" w14:textId="77777777" w:rsidR="000677DE" w:rsidRPr="001B06F1" w:rsidRDefault="000677DE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Cs w:val="20"/>
        </w:rPr>
      </w:pPr>
    </w:p>
    <w:p w14:paraId="5B7116D1" w14:textId="1EC95EAC" w:rsidR="00255BEF" w:rsidRDefault="00255BEF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E41A462" w14:textId="274C0A69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B382A93" w14:textId="70A5B1FF" w:rsidR="0054057B" w:rsidRDefault="0054057B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1FAA6BB7" w14:textId="77777777" w:rsidR="00626305" w:rsidRPr="0026751A" w:rsidRDefault="00626305" w:rsidP="00A165B3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D0D0D" w:themeColor="text1" w:themeTint="F2"/>
          <w:sz w:val="22"/>
        </w:rPr>
      </w:pPr>
    </w:p>
    <w:p w14:paraId="25633C13" w14:textId="5EA18AC5" w:rsidR="00C84D35" w:rsidRDefault="004A7B57" w:rsidP="00E656B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  <w:r>
        <w:rPr>
          <w:rFonts w:ascii="Calibri" w:hAnsi="Calibri" w:cs="Calibri"/>
          <w:bCs/>
          <w:color w:val="404040" w:themeColor="text1" w:themeTint="BF"/>
          <w:sz w:val="22"/>
        </w:rPr>
        <w:t>Key Points</w:t>
      </w:r>
    </w:p>
    <w:p w14:paraId="7655A212" w14:textId="77777777" w:rsidR="00E656BA" w:rsidRPr="009960AE" w:rsidRDefault="00E656BA" w:rsidP="00E656B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404040" w:themeColor="text1" w:themeTint="BF"/>
          <w:sz w:val="22"/>
        </w:rPr>
      </w:pPr>
    </w:p>
    <w:tbl>
      <w:tblPr>
        <w:tblW w:w="1493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5"/>
        <w:gridCol w:w="8375"/>
        <w:gridCol w:w="1975"/>
      </w:tblGrid>
      <w:tr w:rsidR="002D0BF6" w:rsidRPr="00CB7FBB" w14:paraId="326FFF5A" w14:textId="77777777" w:rsidTr="00F75C44">
        <w:trPr>
          <w:trHeight w:val="642"/>
        </w:trPr>
        <w:tc>
          <w:tcPr>
            <w:tcW w:w="4585" w:type="dxa"/>
            <w:shd w:val="clear" w:color="auto" w:fill="0F243E" w:themeFill="text2" w:themeFillShade="7F"/>
            <w:vAlign w:val="center"/>
          </w:tcPr>
          <w:p w14:paraId="5AD70138" w14:textId="569E7749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Agenda Item</w:t>
            </w:r>
            <w:r w:rsidR="008B4B8F" w:rsidRPr="00CB7FBB">
              <w:rPr>
                <w:rFonts w:ascii="Calibri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8375" w:type="dxa"/>
            <w:shd w:val="clear" w:color="auto" w:fill="0F243E" w:themeFill="text2" w:themeFillShade="7F"/>
            <w:vAlign w:val="center"/>
          </w:tcPr>
          <w:p w14:paraId="0556975E" w14:textId="77777777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Key Points</w:t>
            </w:r>
          </w:p>
        </w:tc>
        <w:tc>
          <w:tcPr>
            <w:tcW w:w="1975" w:type="dxa"/>
            <w:shd w:val="clear" w:color="auto" w:fill="0F243E" w:themeFill="text2" w:themeFillShade="7F"/>
            <w:vAlign w:val="center"/>
          </w:tcPr>
          <w:p w14:paraId="65F99257" w14:textId="77777777" w:rsidR="00695CEA" w:rsidRPr="00CB7FBB" w:rsidRDefault="00695CEA" w:rsidP="004123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Cs w:val="20"/>
              </w:rPr>
            </w:pPr>
            <w:r w:rsidRPr="00CB7FBB">
              <w:rPr>
                <w:rFonts w:ascii="Calibri" w:hAnsi="Calibri" w:cs="Calibri"/>
                <w:color w:val="auto"/>
                <w:szCs w:val="20"/>
              </w:rPr>
              <w:t>Action points</w:t>
            </w:r>
          </w:p>
        </w:tc>
      </w:tr>
      <w:tr w:rsidR="008903B1" w:rsidRPr="00CB7FBB" w14:paraId="5CED6478" w14:textId="77777777" w:rsidTr="00F75C44">
        <w:trPr>
          <w:trHeight w:val="552"/>
        </w:trPr>
        <w:tc>
          <w:tcPr>
            <w:tcW w:w="4585" w:type="dxa"/>
          </w:tcPr>
          <w:p w14:paraId="0DA4012E" w14:textId="2652FB68" w:rsidR="00B27A3F" w:rsidRPr="00CB7FBB" w:rsidRDefault="00A161BF" w:rsidP="00A161B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="Calibri"/>
                <w:color w:val="0D0D0D" w:themeColor="text1" w:themeTint="F2"/>
                <w:sz w:val="20"/>
                <w:szCs w:val="20"/>
              </w:rPr>
            </w:pPr>
            <w:r w:rsidRPr="00A161B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Review of action points from minutes of previous meeting</w:t>
            </w:r>
          </w:p>
        </w:tc>
        <w:tc>
          <w:tcPr>
            <w:tcW w:w="8375" w:type="dxa"/>
          </w:tcPr>
          <w:p w14:paraId="6CD7375E" w14:textId="09961CA7" w:rsidR="0085282D" w:rsidRPr="00CB7FBB" w:rsidRDefault="00873B08" w:rsidP="00B72F8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color w:val="404040" w:themeColor="text1" w:themeTint="BF"/>
                <w:sz w:val="20"/>
                <w:szCs w:val="20"/>
                <w:lang w:val="en-IN"/>
              </w:rPr>
            </w:pPr>
            <w:r w:rsidRPr="00CB7FBB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Minutes of Previous meeting were endorsed without any changes</w:t>
            </w:r>
            <w:r w:rsidR="00BE55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However </w:t>
            </w:r>
            <w:r w:rsidR="00CB7FBB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further follow up are required for some of the action point</w:t>
            </w:r>
            <w:r w:rsidR="00BE55C7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 </w:t>
            </w:r>
            <w:r w:rsidR="00BE55C7" w:rsidRPr="00BE55C7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>(</w:t>
            </w:r>
            <w:r w:rsidR="00BE55C7" w:rsidRPr="009016D9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highlight w:val="yellow"/>
                <w:lang w:val="en-IN"/>
              </w:rPr>
              <w:t>1-4 in above table</w:t>
            </w:r>
            <w:r w:rsidR="00BE55C7" w:rsidRPr="00BE55C7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>)</w:t>
            </w:r>
          </w:p>
        </w:tc>
        <w:tc>
          <w:tcPr>
            <w:tcW w:w="1975" w:type="dxa"/>
          </w:tcPr>
          <w:p w14:paraId="2790111E" w14:textId="34C7ADF7" w:rsidR="00B76A0E" w:rsidRPr="00CB7FBB" w:rsidRDefault="00B76A0E" w:rsidP="0085282D">
            <w:pPr>
              <w:jc w:val="both"/>
              <w:rPr>
                <w:rFonts w:ascii="Calibri" w:hAnsi="Calibri" w:cs="Calibri"/>
                <w:color w:val="404040" w:themeColor="text1" w:themeTint="BF"/>
                <w:szCs w:val="20"/>
              </w:rPr>
            </w:pPr>
          </w:p>
        </w:tc>
      </w:tr>
      <w:tr w:rsidR="00AB137B" w:rsidRPr="00CB7FBB" w14:paraId="5D44FF7E" w14:textId="77777777" w:rsidTr="00F75C44">
        <w:trPr>
          <w:trHeight w:val="426"/>
        </w:trPr>
        <w:tc>
          <w:tcPr>
            <w:tcW w:w="4585" w:type="dxa"/>
            <w:shd w:val="clear" w:color="auto" w:fill="auto"/>
          </w:tcPr>
          <w:p w14:paraId="3566D62A" w14:textId="1ECDE6A7" w:rsidR="007F5CB7" w:rsidRPr="00A161BF" w:rsidRDefault="00A161BF" w:rsidP="00A161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A161B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Key issues and Partners to update on their planned, ongoing and completed interventions</w:t>
            </w:r>
          </w:p>
          <w:p w14:paraId="5C164B37" w14:textId="77777777" w:rsidR="00A161BF" w:rsidRPr="00931C2E" w:rsidRDefault="00A161BF" w:rsidP="00A161BF">
            <w:pPr>
              <w:pStyle w:val="ListParagraph"/>
              <w:ind w:left="360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24E41610" w14:textId="5D51F4C3" w:rsidR="007F5CB7" w:rsidRPr="00CB7FBB" w:rsidRDefault="0084725D" w:rsidP="00F0213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Interactive dashboard for the Housing Rehabilitation Interventions</w:t>
            </w:r>
          </w:p>
          <w:p w14:paraId="2E4A5593" w14:textId="77777777" w:rsidR="00CF390A" w:rsidRPr="00CB7FBB" w:rsidRDefault="00CF390A" w:rsidP="00264982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F07926A" w14:textId="43E8441C" w:rsidR="000A558D" w:rsidRPr="0084725D" w:rsidRDefault="0084725D" w:rsidP="00F0213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UNDP - 2019 Housing Rehabilitation Interventions in Centre &amp; South Regions</w:t>
            </w:r>
            <w:r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7CF76305" w14:textId="77777777" w:rsidR="0084725D" w:rsidRPr="0084725D" w:rsidRDefault="0084725D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4089AE7A" w14:textId="156A3AA5" w:rsidR="0084725D" w:rsidRPr="0084725D" w:rsidRDefault="0084725D" w:rsidP="00F0213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Partners - Housing Rehabilitation Interventions</w:t>
            </w:r>
          </w:p>
          <w:p w14:paraId="0CA394F0" w14:textId="77777777" w:rsidR="0084725D" w:rsidRPr="0084725D" w:rsidRDefault="0084725D" w:rsidP="0084725D">
            <w:pPr>
              <w:pStyle w:val="ListParagrap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275896F2" w14:textId="0931C99A" w:rsidR="0084725D" w:rsidRPr="00CB7FBB" w:rsidRDefault="0084725D" w:rsidP="00F0213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NFI - distributions in camps and out of camps</w:t>
            </w:r>
          </w:p>
          <w:p w14:paraId="13FA4253" w14:textId="6683D696" w:rsidR="00D36035" w:rsidRPr="00CB7FBB" w:rsidRDefault="00D36035" w:rsidP="00264982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74308A78" w14:textId="21F3DC10" w:rsidR="00D97044" w:rsidRDefault="00D97044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234E05E4" w14:textId="0344B886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E67A519" w14:textId="6935A7AB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4A6E3824" w14:textId="016CA1F0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3F8D1408" w14:textId="22465851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FB6DF75" w14:textId="25A78903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273FF529" w14:textId="5BACDACB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115280BB" w14:textId="25213763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0656A650" w14:textId="4536FA44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692BED2D" w14:textId="5536B575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2EDC28BD" w14:textId="4F13AF54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413A0D18" w14:textId="6B153AEA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2882241C" w14:textId="23B01ED0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369AE6D5" w14:textId="6F9647FA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3543069" w14:textId="7FD2303D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3D919D5B" w14:textId="164E7604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5B1235A4" w14:textId="64A0CBA3" w:rsidR="002D6F0D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07B11E1C" w14:textId="77777777" w:rsidR="002D6F0D" w:rsidRPr="00CB7FBB" w:rsidRDefault="002D6F0D" w:rsidP="00D97044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E056EE7" w14:textId="7499B4D1" w:rsidR="00D97044" w:rsidRPr="00CB7FBB" w:rsidRDefault="00D97044" w:rsidP="00D9704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t>Information Management</w:t>
            </w:r>
          </w:p>
          <w:p w14:paraId="1EFBC3AD" w14:textId="77777777" w:rsidR="00D97044" w:rsidRPr="00CB7FBB" w:rsidRDefault="00D97044" w:rsidP="00D97044">
            <w:pPr>
              <w:pStyle w:val="ListParagraph"/>
              <w:spacing w:after="0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634E4856" w14:textId="1653B239" w:rsidR="00D97044" w:rsidRPr="00CB7FBB" w:rsidRDefault="0084725D" w:rsidP="00F0213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Planning of proposed trainings</w:t>
            </w:r>
          </w:p>
          <w:p w14:paraId="155C25A5" w14:textId="77777777" w:rsidR="00D97044" w:rsidRPr="00CB7FBB" w:rsidRDefault="00D97044" w:rsidP="00D97044">
            <w:pPr>
              <w:pStyle w:val="ListParagraph"/>
              <w:spacing w:after="0"/>
              <w:ind w:left="36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D8F4CDE" w14:textId="77777777" w:rsidR="0084725D" w:rsidRDefault="0084725D" w:rsidP="00F0213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Update on 2019 assessments (planned, ongoing, completed)</w:t>
            </w:r>
          </w:p>
          <w:p w14:paraId="1D8492C7" w14:textId="77777777" w:rsidR="0084725D" w:rsidRPr="0079442B" w:rsidRDefault="0084725D" w:rsidP="0079442B">
            <w:pPr>
              <w:rPr>
                <w:rFonts w:eastAsiaTheme="minorEastAsia" w:cs="Calibri"/>
                <w:color w:val="0D0D0D" w:themeColor="text1" w:themeTint="F2"/>
                <w:szCs w:val="20"/>
              </w:rPr>
            </w:pPr>
          </w:p>
          <w:p w14:paraId="28907C86" w14:textId="6B28F6C1" w:rsidR="00B216E7" w:rsidRPr="0084725D" w:rsidRDefault="0084725D" w:rsidP="00F02135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84725D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ActivityInfo report &amp; the new 4W for planning</w:t>
            </w:r>
          </w:p>
        </w:tc>
        <w:tc>
          <w:tcPr>
            <w:tcW w:w="8375" w:type="dxa"/>
            <w:shd w:val="clear" w:color="auto" w:fill="auto"/>
          </w:tcPr>
          <w:p w14:paraId="7AF16DA0" w14:textId="77777777" w:rsidR="002C1A47" w:rsidRPr="000E758C" w:rsidRDefault="002C1A47" w:rsidP="00F021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lastRenderedPageBreak/>
              <w:t>Key issues and Partners to update on their planned, ongoing and completed interventions</w:t>
            </w:r>
          </w:p>
          <w:p w14:paraId="436F344F" w14:textId="77777777" w:rsidR="0083514A" w:rsidRPr="000E758C" w:rsidRDefault="0083514A" w:rsidP="000E758C">
            <w:pPr>
              <w:pStyle w:val="ListParagraph"/>
              <w:spacing w:after="0" w:line="240" w:lineRule="auto"/>
              <w:ind w:left="360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</w:p>
          <w:p w14:paraId="6AE1FE9B" w14:textId="16FB5817" w:rsidR="002C1A47" w:rsidRPr="000E758C" w:rsidRDefault="002C1A47" w:rsidP="00F021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Interactive dashboard for the Housing Rehabilitation Interventions</w:t>
            </w:r>
          </w:p>
          <w:p w14:paraId="6D456424" w14:textId="4CDE1761" w:rsidR="0083514A" w:rsidRPr="00FC412D" w:rsidRDefault="0083514A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SNFI Cluster 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&amp; UN-Habitat IMOs </w:t>
            </w:r>
            <w:r w:rsidR="0027395B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have been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designing an interactive dashboard on Iraq housing &amp; rehabilitation interventions. </w:t>
            </w:r>
            <w:r w:rsidR="00437848" w:rsidRPr="0043784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development of a new, publicly accessible </w:t>
            </w:r>
            <w:hyperlink r:id="rId14" w:history="1">
              <w:r w:rsidR="00437848" w:rsidRPr="002927D4">
                <w:rPr>
                  <w:rStyle w:val="Hyperlink"/>
                  <w:rFonts w:ascii="Calibri" w:eastAsia="Times New Roman" w:hAnsi="Calibri" w:cs="Calibri"/>
                  <w:szCs w:val="20"/>
                  <w:lang w:val="en-IN"/>
                </w:rPr>
                <w:t>Power BI dashboard</w:t>
              </w:r>
            </w:hyperlink>
            <w:r w:rsidR="00437848" w:rsidRPr="0043784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is to help address the access to shelter rehabilitation information, where partners will have access to key overview of rehabilitation efforts across</w:t>
            </w:r>
            <w:r w:rsidR="0043784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 country. </w:t>
            </w:r>
            <w:r w:rsidR="007F4382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During the meeting, 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 first draft of th</w:t>
            </w:r>
            <w:r w:rsidR="00437848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at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dashboard was presented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to </w:t>
            </w:r>
            <w:r w:rsidR="0027395B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C&amp;S </w:t>
            </w:r>
            <w:r w:rsidR="0027395B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p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artners for comments &amp; feedback on key improvements. UNHCR, CRS, OXFAM, UNDP and IOM </w:t>
            </w:r>
            <w:r w:rsidR="00CE2E08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volunteered</w:t>
            </w:r>
            <w:r w:rsidR="00F70D9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to share </w:t>
            </w:r>
            <w:r w:rsidR="00CE2E08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feedback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  <w:r w:rsidR="00CE2E08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 Hub Coordinator will follow up with mentioned partners and update the IM</w:t>
            </w:r>
            <w:r w:rsidR="00971F31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team </w:t>
            </w:r>
            <w:r w:rsidR="00CE2E08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accordingly.</w:t>
            </w:r>
          </w:p>
          <w:p w14:paraId="401AEAB7" w14:textId="1D8A28E8" w:rsidR="00EB5D10" w:rsidRPr="000E758C" w:rsidRDefault="00EB5D10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58502033" w14:textId="14F02F27" w:rsidR="00AA1511" w:rsidRPr="000E758C" w:rsidRDefault="00AA1511" w:rsidP="00F021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UNDP - 2019 Housing Rehabilitation Interventions in Centre &amp; South Regions</w:t>
            </w:r>
          </w:p>
          <w:p w14:paraId="5F429921" w14:textId="00FCFAEE" w:rsidR="00CB0A93" w:rsidRPr="000E758C" w:rsidRDefault="00A41905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UNPD presented their 2019 housing &amp; rehabilitation plan for Centre &amp; South. 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 partner has targeted a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round 4,106 houses </w:t>
            </w:r>
            <w:r w:rsidR="00AD7AB5" w:rsidRPr="00AD7AB5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  <w:lang w:val="en-IN"/>
              </w:rPr>
              <w:t>(</w:t>
            </w:r>
            <w:r w:rsidR="00DC5D50" w:rsidRPr="00AD7AB5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  <w:lang w:val="en-IN"/>
              </w:rPr>
              <w:t>subject to changes</w:t>
            </w:r>
            <w:r w:rsidR="00AD7AB5" w:rsidRPr="00AD7AB5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  <w:lang w:val="en-IN"/>
              </w:rPr>
              <w:t>)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. Assessments have been completed </w:t>
            </w:r>
            <w:r w:rsidR="00DC5D50" w:rsidRPr="000E758C">
              <w:rPr>
                <w:rFonts w:ascii="Calibri" w:eastAsia="Times New Roman" w:hAnsi="Calibri" w:cs="Calibri"/>
                <w:i/>
                <w:iCs/>
                <w:color w:val="0D0D0D" w:themeColor="text1" w:themeTint="F2"/>
                <w:szCs w:val="20"/>
                <w:lang w:val="en-IN"/>
              </w:rPr>
              <w:t>(in Haditha and in Ana)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and</w:t>
            </w:r>
            <w:r w:rsidR="001126F4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ongoing in some of the targeted areas.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1126F4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Full details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of this 2019 plan</w:t>
            </w:r>
            <w:r w:rsidR="001126F4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will be shared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,</w:t>
            </w:r>
            <w:r w:rsidR="001126F4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with</w:t>
            </w:r>
            <w:r w:rsidR="005F50F4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DC5D5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 SNFI Cluster &amp; UN-Habitat IMOs in charge of the concerned database &amp; platforms.</w:t>
            </w:r>
            <w:r w:rsidR="001D0CBE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07A1F781" w14:textId="4B535A64" w:rsidR="00690453" w:rsidRPr="000E758C" w:rsidRDefault="00AD7AB5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Below is the s</w:t>
            </w:r>
            <w:r w:rsidR="001D0CBE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ummary table.</w:t>
            </w:r>
          </w:p>
          <w:p w14:paraId="13331E1B" w14:textId="3A74304E" w:rsidR="00690453" w:rsidRPr="000E758C" w:rsidRDefault="001D0CBE" w:rsidP="000E758C">
            <w:pPr>
              <w:jc w:val="center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noProof/>
                <w:szCs w:val="20"/>
              </w:rPr>
              <w:drawing>
                <wp:inline distT="0" distB="0" distL="0" distR="0" wp14:anchorId="20A087AD" wp14:editId="5B161765">
                  <wp:extent cx="5162550" cy="139844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1" cy="145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91239" w14:textId="3A39B7AC" w:rsidR="00857DB5" w:rsidRPr="000E758C" w:rsidRDefault="00857DB5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The SNFI Cluster has been working closely with UNPD, to support </w:t>
            </w:r>
            <w:r w:rsidR="00AD7AB5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their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housing &amp; rehab. programming. The following document have been </w:t>
            </w:r>
            <w:r w:rsidR="00AD7AB5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made available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. </w:t>
            </w:r>
          </w:p>
          <w:p w14:paraId="72C124D0" w14:textId="77777777" w:rsidR="00857DB5" w:rsidRPr="000E758C" w:rsidRDefault="00857DB5" w:rsidP="00F021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list of all partners operating in Baiji area &amp; potential area yet to be covered in Baiji  </w:t>
            </w:r>
          </w:p>
          <w:p w14:paraId="5429CDB1" w14:textId="77777777" w:rsidR="00857DB5" w:rsidRPr="000E758C" w:rsidRDefault="00857DB5" w:rsidP="00F021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list of partners operating in Rehana in Ana &amp; potential area yet to be covered in Rehana</w:t>
            </w:r>
          </w:p>
          <w:p w14:paraId="03CBE702" w14:textId="7F0DEC29" w:rsidR="00857DB5" w:rsidRPr="000E758C" w:rsidRDefault="00857DB5" w:rsidP="00F021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the raw data of the return index</w:t>
            </w:r>
          </w:p>
          <w:p w14:paraId="20C1AF83" w14:textId="77777777" w:rsidR="00857DB5" w:rsidRPr="000E758C" w:rsidRDefault="00857DB5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513E118D" w14:textId="55343300" w:rsidR="00EB5D10" w:rsidRPr="000E758C" w:rsidRDefault="00EB5D10" w:rsidP="00F021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Partners - Housing Rehabilitation Interventions</w:t>
            </w:r>
          </w:p>
          <w:p w14:paraId="311F7CE9" w14:textId="77777777" w:rsidR="00ED7BA6" w:rsidRPr="000E758C" w:rsidRDefault="00ED7BA6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48282DF4" w14:textId="778E0FDF" w:rsidR="00C01A90" w:rsidRPr="000E758C" w:rsidRDefault="009A4723" w:rsidP="000E758C">
            <w:pPr>
              <w:jc w:val="both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UNHCR</w:t>
            </w:r>
          </w:p>
          <w:p w14:paraId="4D73B322" w14:textId="217BC468" w:rsidR="002A4304" w:rsidRPr="000E758C" w:rsidRDefault="005406F6" w:rsidP="000E75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UNHCR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has started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their </w:t>
            </w:r>
            <w:r w:rsidR="002A430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Shelter rehabilitation program in Salah Al-Din governorate, targeting 1,250 houses (Cat 2). Th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e </w:t>
            </w:r>
            <w:r w:rsidR="002A430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rehab</w:t>
            </w:r>
            <w:r w:rsidR="009A7DA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ilitation</w:t>
            </w:r>
            <w:r w:rsidR="002A430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program is through a contractor and </w:t>
            </w:r>
            <w:r w:rsidR="009A7DA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very</w:t>
            </w:r>
            <w:r w:rsidR="002A430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well coordinated with other partners already operating in Baiji to avoid </w:t>
            </w:r>
            <w:r w:rsidR="009A7DA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overlapping.</w:t>
            </w:r>
          </w:p>
          <w:p w14:paraId="1A0AB400" w14:textId="34BBFD12" w:rsidR="000E758C" w:rsidRDefault="005406F6" w:rsidP="000E75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UNHCR has s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tarted </w:t>
            </w:r>
            <w:r w:rsidR="00C01A9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beneficiary’s selection process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for </w:t>
            </w:r>
            <w:r w:rsidR="00C01A9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the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ir</w:t>
            </w:r>
            <w:r w:rsidR="00C01A9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RHU </w:t>
            </w:r>
            <w:r w:rsidR="00C01A9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construction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project for returnees. The project is targeting 900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HHs (units)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include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150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Diyala, 75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Anbar, 50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Baghdad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625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alah al-Din governorates. The figures are subject to change based on selection criteria and scoring system. </w:t>
            </w:r>
          </w:p>
          <w:p w14:paraId="06BEB91D" w14:textId="28EF38B4" w:rsidR="009A7DA4" w:rsidRPr="000E758C" w:rsidRDefault="0073343B" w:rsidP="000E758C">
            <w:pPr>
              <w:pStyle w:val="ListParagraph"/>
              <w:spacing w:after="0" w:line="240" w:lineRule="auto"/>
              <w:ind w:left="360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Below is the summary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table.</w:t>
            </w:r>
          </w:p>
          <w:p w14:paraId="2B480156" w14:textId="6D2F0073" w:rsidR="00EB5D10" w:rsidRPr="000E758C" w:rsidRDefault="008B0FFE" w:rsidP="000E758C">
            <w:pPr>
              <w:jc w:val="center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noProof/>
                <w:szCs w:val="20"/>
              </w:rPr>
              <w:drawing>
                <wp:inline distT="0" distB="0" distL="0" distR="0" wp14:anchorId="5FB49FF8" wp14:editId="66DB94EA">
                  <wp:extent cx="5160273" cy="180022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463" cy="182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D490D" w14:textId="04333A95" w:rsidR="00905AAB" w:rsidRPr="000E758C" w:rsidRDefault="00905AAB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Full details of this RHU plan will be shared, with the SNFI Cluster &amp; UN-Habitat IMOs in charge of the concerned database &amp; platforms.</w:t>
            </w:r>
          </w:p>
          <w:p w14:paraId="0B5B2A5C" w14:textId="7E807BC3" w:rsidR="00905AAB" w:rsidRPr="000E758C" w:rsidRDefault="00905AAB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46D5CD62" w14:textId="58B302E0" w:rsidR="009F7496" w:rsidRPr="000E758C" w:rsidRDefault="0075409C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IOM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– as a follow up </w:t>
            </w:r>
            <w:r w:rsidR="00DB3725"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from previous meeting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 xml:space="preserve"> </w:t>
            </w:r>
            <w:r w:rsidR="00DB3725"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(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17 April 2019</w:t>
            </w:r>
            <w:r w:rsidR="00DB3725"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)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 xml:space="preserve">, </w:t>
            </w:r>
            <w:r w:rsidR="00DB3725"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on IOM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 xml:space="preserve"> Cash for Rent &amp; Shelter rehabilitation programs in Centre &amp; South of Iraq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:</w:t>
            </w:r>
          </w:p>
          <w:p w14:paraId="66D5D4C7" w14:textId="027669BD" w:rsidR="009F7496" w:rsidRPr="000E758C" w:rsidRDefault="009F7496" w:rsidP="00F021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Shelter rehabilitation</w:t>
            </w:r>
            <w:r w:rsidRPr="00DB372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programs</w:t>
            </w:r>
          </w:p>
          <w:p w14:paraId="5CA32078" w14:textId="64376DFE" w:rsidR="0075409C" w:rsidRPr="000E758C" w:rsidRDefault="0075409C" w:rsidP="00F02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200 houses (returnees) in Ana district in Anbar governorate, in Rayhanna neighbourhood: </w:t>
            </w:r>
            <w:r w:rsidR="00B65614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project has started with around 25% of completion.</w:t>
            </w:r>
          </w:p>
          <w:p w14:paraId="79218996" w14:textId="760C518D" w:rsidR="0075409C" w:rsidRPr="000E758C" w:rsidRDefault="0075409C" w:rsidP="00F02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215 houses (returnees) in AL-Khalis district in Diyala governorate: 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</w:t>
            </w:r>
            <w:r w:rsidR="00B65D0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project has started with around 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6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0</w:t>
            </w:r>
            <w:r w:rsidR="00B65D0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% of </w:t>
            </w:r>
            <w:r w:rsidR="00B65D0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completion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16A83236" w14:textId="06FC7015" w:rsidR="0075409C" w:rsidRPr="000E758C" w:rsidRDefault="0075409C" w:rsidP="00F021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400 houses (IDPs) in Najaf district in Najaf governorate: 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</w:t>
            </w:r>
            <w:r w:rsidR="00B65D0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project has started with around 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40</w:t>
            </w:r>
            <w:r w:rsidR="00B65D0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% of completion</w:t>
            </w:r>
            <w:r w:rsidR="00B65D0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4D9AF8B0" w14:textId="1708BC75" w:rsidR="0075409C" w:rsidRPr="000E758C" w:rsidRDefault="0075409C" w:rsidP="000E75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Cash for Rent</w:t>
            </w:r>
            <w:r w:rsidRPr="000E758C">
              <w:rPr>
                <w:rFonts w:cs="Calibri"/>
                <w:color w:val="0070C0"/>
                <w:sz w:val="20"/>
                <w:szCs w:val="20"/>
                <w:lang w:val="en-IN"/>
              </w:rPr>
              <w:t xml:space="preserve">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program in Anbar (16</w:t>
            </w:r>
            <w:r w:rsidR="00DB3725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8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HHs) and Baghdad (218 HHs), the beneficiaries will be receiving 6 months Cash for Rent allocation </w:t>
            </w:r>
            <w:r w:rsidR="005D5C7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with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5D5C7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total amount of US $200 </w:t>
            </w:r>
            <w:r w:rsidR="005D5C7E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/HH/month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4D43652F" w14:textId="77777777" w:rsidR="0075409C" w:rsidRPr="000E758C" w:rsidRDefault="0075409C" w:rsidP="00F0213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first payment (for March and April) has been completed. </w:t>
            </w:r>
          </w:p>
          <w:p w14:paraId="2D8D8F79" w14:textId="70107B61" w:rsidR="0075409C" w:rsidRPr="000E758C" w:rsidRDefault="0075409C" w:rsidP="00F0213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second payment (for May and June) has been planned and will soon be </w:t>
            </w:r>
            <w:r w:rsidR="00EB6EE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distributed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2AC5CECE" w14:textId="77777777" w:rsidR="0075409C" w:rsidRPr="000E758C" w:rsidRDefault="0075409C" w:rsidP="00F0213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third payment (for July &amp; August) will be scheduled on due time.  </w:t>
            </w:r>
          </w:p>
          <w:p w14:paraId="7CE87FEC" w14:textId="77777777" w:rsidR="0075409C" w:rsidRPr="000E758C" w:rsidRDefault="0075409C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48544762" w14:textId="70600287" w:rsidR="0075409C" w:rsidRPr="00DB3725" w:rsidRDefault="0075409C" w:rsidP="000E758C">
            <w:pPr>
              <w:jc w:val="both"/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CRS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– </w:t>
            </w:r>
            <w:r w:rsidR="00EB6EEA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as a follow up </w:t>
            </w:r>
            <w:r w:rsidR="00EB6EEA"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from previous meeting (17 April 2019)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 xml:space="preserve">, </w:t>
            </w:r>
            <w:r w:rsidR="00EB6EEA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>on CRS</w:t>
            </w:r>
            <w:r w:rsidRPr="00DB3725">
              <w:rPr>
                <w:rFonts w:ascii="Calibri" w:eastAsia="Times New Roman" w:hAnsi="Calibri" w:cs="Calibri"/>
                <w:color w:val="auto"/>
                <w:szCs w:val="20"/>
                <w:lang w:val="en-IN"/>
              </w:rPr>
              <w:t xml:space="preserve"> shelter repairs through Cash &amp; shelter upgrade programs in Centre &amp; South of Iraq:</w:t>
            </w:r>
          </w:p>
          <w:p w14:paraId="022A3FAC" w14:textId="4FCC15CA" w:rsidR="00B330DB" w:rsidRPr="00DB3725" w:rsidRDefault="00AD4372" w:rsidP="00F02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b/>
                <w:bCs/>
                <w:sz w:val="20"/>
                <w:szCs w:val="20"/>
                <w:lang w:val="en-IN"/>
              </w:rPr>
              <w:t>Shelter repairs through Cash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- </w:t>
            </w:r>
            <w:r w:rsidR="0075409C" w:rsidRPr="00DB3725">
              <w:rPr>
                <w:rFonts w:cs="Calibri"/>
                <w:sz w:val="20"/>
                <w:szCs w:val="20"/>
                <w:lang w:val="en-IN"/>
              </w:rPr>
              <w:t>100 house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s</w:t>
            </w:r>
            <w:r w:rsidR="0075409C" w:rsidRPr="00DB3725">
              <w:rPr>
                <w:rFonts w:cs="Calibri"/>
                <w:sz w:val="20"/>
                <w:szCs w:val="20"/>
                <w:lang w:val="en-IN"/>
              </w:rPr>
              <w:t xml:space="preserve"> (returnees) in 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Fallujah</w:t>
            </w:r>
            <w:r w:rsidR="00D82251" w:rsidRPr="00DB3725">
              <w:rPr>
                <w:rFonts w:cs="Calibri"/>
                <w:sz w:val="20"/>
                <w:szCs w:val="20"/>
                <w:lang w:val="en-IN"/>
              </w:rPr>
              <w:t>/Anbar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:</w:t>
            </w:r>
            <w:r w:rsidR="0075409C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6A32F391" w14:textId="4C8BC081" w:rsidR="00B330DB" w:rsidRPr="00DB3725" w:rsidRDefault="003C7257" w:rsidP="00F021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CRS just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finalize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d the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technical assessment and BOQs for 4</w:t>
            </w:r>
            <w:r w:rsidR="0075409C" w:rsidRPr="00DB3725">
              <w:rPr>
                <w:rFonts w:cs="Calibri"/>
                <w:sz w:val="20"/>
                <w:szCs w:val="20"/>
                <w:lang w:val="en-IN"/>
              </w:rPr>
              <w:t>0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houses as phase#2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>.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>T</w:t>
            </w:r>
            <w:r w:rsidR="00EB6EEA" w:rsidRPr="00DB3725">
              <w:rPr>
                <w:rFonts w:cs="Calibri"/>
                <w:sz w:val="20"/>
                <w:szCs w:val="20"/>
                <w:lang w:val="en-IN"/>
              </w:rPr>
              <w:t xml:space="preserve">he 1st tranche of cash 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 xml:space="preserve">(equivalent to </w:t>
            </w:r>
            <w:r w:rsidR="00EB6EEA" w:rsidRPr="00DB3725">
              <w:rPr>
                <w:rFonts w:cs="Calibri"/>
                <w:sz w:val="20"/>
                <w:szCs w:val="20"/>
                <w:lang w:val="en-IN"/>
              </w:rPr>
              <w:t>60% of BOQ total cost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>)</w:t>
            </w:r>
            <w:r w:rsidR="00EB6EEA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>will be distributed to t</w:t>
            </w:r>
            <w:r w:rsidR="00EB6EEA" w:rsidRPr="00DB3725">
              <w:rPr>
                <w:rFonts w:cs="Calibri"/>
                <w:sz w:val="20"/>
                <w:szCs w:val="20"/>
                <w:lang w:val="en-IN"/>
              </w:rPr>
              <w:t>he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 xml:space="preserve"> selected beneficiaries </w:t>
            </w:r>
            <w:r w:rsidR="00B330DB" w:rsidRPr="00DB3725">
              <w:rPr>
                <w:rFonts w:cs="Calibri"/>
                <w:sz w:val="20"/>
                <w:szCs w:val="20"/>
                <w:lang w:val="en-IN"/>
              </w:rPr>
              <w:t xml:space="preserve">in 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 xml:space="preserve">the next two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week</w:t>
            </w:r>
            <w:r w:rsidR="00EB6EEA">
              <w:rPr>
                <w:rFonts w:cs="Calibri"/>
                <w:sz w:val="20"/>
                <w:szCs w:val="20"/>
                <w:lang w:val="en-IN"/>
              </w:rPr>
              <w:t>s.</w:t>
            </w:r>
          </w:p>
          <w:p w14:paraId="014C178C" w14:textId="0F6B3ADA" w:rsidR="003C7257" w:rsidRPr="00DB3725" w:rsidRDefault="003C7257" w:rsidP="00F0213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CRS is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plan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ning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to launch the technical assessment for </w:t>
            </w:r>
            <w:r w:rsidR="00B330DB" w:rsidRPr="00DB3725">
              <w:rPr>
                <w:rFonts w:cs="Calibri"/>
                <w:sz w:val="20"/>
                <w:szCs w:val="20"/>
                <w:lang w:val="en-IN"/>
              </w:rPr>
              <w:t xml:space="preserve">the remaining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40 houses as phase#3 </w:t>
            </w:r>
            <w:r w:rsidR="004F1999" w:rsidRPr="00DB3725">
              <w:rPr>
                <w:rFonts w:cs="Calibri"/>
                <w:sz w:val="20"/>
                <w:szCs w:val="20"/>
                <w:lang w:val="en-IN"/>
              </w:rPr>
              <w:t>to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achieve </w:t>
            </w:r>
            <w:r w:rsidR="00B330DB" w:rsidRPr="00DB3725">
              <w:rPr>
                <w:rFonts w:cs="Calibri"/>
                <w:sz w:val="20"/>
                <w:szCs w:val="20"/>
                <w:lang w:val="en-IN"/>
              </w:rPr>
              <w:t xml:space="preserve">their project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target of 100 houses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 xml:space="preserve"> in Fallujah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, 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 xml:space="preserve">of 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which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>: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0136AC1E" w14:textId="227D691C" w:rsidR="003C7257" w:rsidRPr="00DB3725" w:rsidRDefault="00C000C1" w:rsidP="00F021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20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>houses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 xml:space="preserve">in 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phase#1 </w:t>
            </w:r>
            <w:r w:rsidR="003C7257" w:rsidRPr="00DB3725">
              <w:rPr>
                <w:rFonts w:cs="Calibri"/>
                <w:sz w:val="20"/>
                <w:szCs w:val="20"/>
                <w:lang w:val="en-IN"/>
              </w:rPr>
              <w:t xml:space="preserve">– 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 xml:space="preserve">have been </w:t>
            </w:r>
            <w:r w:rsidR="003C7257" w:rsidRPr="00DB3725">
              <w:rPr>
                <w:rFonts w:cs="Calibri"/>
                <w:sz w:val="20"/>
                <w:szCs w:val="20"/>
                <w:lang w:val="en-IN"/>
              </w:rPr>
              <w:t xml:space="preserve">Completed </w:t>
            </w:r>
          </w:p>
          <w:p w14:paraId="4760818F" w14:textId="5DD1E48F" w:rsidR="003C7257" w:rsidRPr="00DB3725" w:rsidRDefault="00C000C1" w:rsidP="00F021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4</w:t>
            </w:r>
            <w:r w:rsidR="00CC1516" w:rsidRPr="00DB3725">
              <w:rPr>
                <w:rFonts w:cs="Calibri"/>
                <w:sz w:val="20"/>
                <w:szCs w:val="20"/>
                <w:lang w:val="en-IN"/>
              </w:rPr>
              <w:t>0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>houses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 xml:space="preserve">in 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phase#2 </w:t>
            </w:r>
            <w:r w:rsidR="00B330DB" w:rsidRPr="00DB3725">
              <w:rPr>
                <w:rFonts w:cs="Calibri"/>
                <w:sz w:val="20"/>
                <w:szCs w:val="20"/>
                <w:lang w:val="en-IN"/>
              </w:rPr>
              <w:t xml:space="preserve">– 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>are o</w:t>
            </w:r>
            <w:r w:rsidR="00B330DB" w:rsidRPr="00DB3725">
              <w:rPr>
                <w:rFonts w:cs="Calibri"/>
                <w:sz w:val="20"/>
                <w:szCs w:val="20"/>
                <w:lang w:val="en-IN"/>
              </w:rPr>
              <w:t xml:space="preserve">ngoing 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07B351E5" w14:textId="5D55E8C0" w:rsidR="00D82251" w:rsidRPr="00DB3725" w:rsidRDefault="00CC1516" w:rsidP="00F021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40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>houses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EB6496" w:rsidRPr="00DB3725">
              <w:rPr>
                <w:rFonts w:cs="Calibri"/>
                <w:sz w:val="20"/>
                <w:szCs w:val="20"/>
                <w:lang w:val="en-IN"/>
              </w:rPr>
              <w:t xml:space="preserve">in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phase#3</w:t>
            </w:r>
            <w:r w:rsidR="00AD4372" w:rsidRPr="00DB3725">
              <w:rPr>
                <w:rFonts w:cs="Calibri"/>
                <w:sz w:val="20"/>
                <w:szCs w:val="20"/>
                <w:lang w:val="en-IN"/>
              </w:rPr>
              <w:t xml:space="preserve"> – technical assessment will be scheduled on due time.</w:t>
            </w:r>
          </w:p>
          <w:p w14:paraId="7541DBB5" w14:textId="77777777" w:rsidR="00962F8B" w:rsidRPr="00DB3725" w:rsidRDefault="00AD4372" w:rsidP="00F02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b/>
                <w:bCs/>
                <w:sz w:val="20"/>
                <w:szCs w:val="20"/>
                <w:lang w:val="en-IN"/>
              </w:rPr>
              <w:t>Shelter upgrade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- 100 house (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IDPs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>) in Abu-Ghraib</w:t>
            </w:r>
            <w:r w:rsidR="00D82251" w:rsidRPr="00DB3725">
              <w:rPr>
                <w:rFonts w:cs="Calibri"/>
                <w:sz w:val="20"/>
                <w:szCs w:val="20"/>
                <w:lang w:val="en-IN"/>
              </w:rPr>
              <w:t>/Baghdad and in Falluja/Anbar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>:</w:t>
            </w:r>
          </w:p>
          <w:p w14:paraId="47E62FD3" w14:textId="03F8C0D6" w:rsidR="00962F8B" w:rsidRPr="00DB3725" w:rsidRDefault="00962F8B" w:rsidP="00F021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4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 xml:space="preserve">8 houses </w:t>
            </w:r>
            <w:r w:rsidR="0057171F" w:rsidRPr="00DB3725">
              <w:rPr>
                <w:rFonts w:cs="Calibri"/>
                <w:sz w:val="20"/>
                <w:szCs w:val="20"/>
                <w:lang w:val="en-IN"/>
              </w:rPr>
              <w:t>(23 houses in Abu-Ghraib and 25 houses in Fallujah)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>have been completed during phase#1 and Phase#2.</w:t>
            </w:r>
            <w:r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4BA8ACDD" w14:textId="77777777" w:rsidR="00433DC6" w:rsidRDefault="00962F8B" w:rsidP="00F021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For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 xml:space="preserve"> phase#3, </w:t>
            </w:r>
            <w:r w:rsidR="00D82251" w:rsidRPr="00DB3725">
              <w:rPr>
                <w:rFonts w:cs="Calibri"/>
                <w:sz w:val="20"/>
                <w:szCs w:val="20"/>
                <w:lang w:val="en-IN"/>
              </w:rPr>
              <w:t>CRS will be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start</w:t>
            </w:r>
            <w:r w:rsidR="00D82251" w:rsidRPr="00DB3725">
              <w:rPr>
                <w:rFonts w:cs="Calibri"/>
                <w:sz w:val="20"/>
                <w:szCs w:val="20"/>
                <w:lang w:val="en-IN"/>
              </w:rPr>
              <w:t>ing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the technical assessment for around 40 houses in Abu Ghra</w:t>
            </w:r>
            <w:r w:rsidR="00D82251" w:rsidRPr="00DB3725">
              <w:rPr>
                <w:rFonts w:cs="Calibri"/>
                <w:sz w:val="20"/>
                <w:szCs w:val="20"/>
                <w:lang w:val="en-IN"/>
              </w:rPr>
              <w:t>i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b district 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>and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20 houses in Falluja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>.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</w:p>
          <w:p w14:paraId="10F15275" w14:textId="6E71950C" w:rsidR="00C000C1" w:rsidRPr="00DB3725" w:rsidRDefault="00B65C24" w:rsidP="00F021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IN"/>
              </w:rPr>
            </w:pPr>
            <w:r w:rsidRPr="00DB3725">
              <w:rPr>
                <w:rFonts w:cs="Calibri"/>
                <w:sz w:val="20"/>
                <w:szCs w:val="20"/>
                <w:lang w:val="en-IN"/>
              </w:rPr>
              <w:t>The i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>nitial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A9482A">
              <w:rPr>
                <w:rFonts w:cs="Calibri"/>
                <w:sz w:val="20"/>
                <w:szCs w:val="20"/>
                <w:lang w:val="en-IN"/>
              </w:rPr>
              <w:t xml:space="preserve">project 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>target</w:t>
            </w:r>
            <w:r w:rsidR="00A9482A">
              <w:rPr>
                <w:rFonts w:cs="Calibri"/>
                <w:sz w:val="20"/>
                <w:szCs w:val="20"/>
                <w:lang w:val="en-IN"/>
              </w:rPr>
              <w:t xml:space="preserve"> (100 houses)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may</w:t>
            </w:r>
            <w:r w:rsidR="00C40F67" w:rsidRPr="00DB3725">
              <w:rPr>
                <w:rFonts w:cs="Calibri"/>
                <w:sz w:val="20"/>
                <w:szCs w:val="20"/>
                <w:lang w:val="en-IN"/>
              </w:rPr>
              <w:t xml:space="preserve"> be</w:t>
            </w:r>
            <w:r w:rsidR="00C000C1" w:rsidRPr="00DB3725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1D77A4" w:rsidRPr="00DB3725">
              <w:rPr>
                <w:rFonts w:cs="Calibri"/>
                <w:sz w:val="20"/>
                <w:szCs w:val="20"/>
                <w:lang w:val="en-IN"/>
              </w:rPr>
              <w:t>exceeded</w:t>
            </w:r>
            <w:r w:rsidR="00A9482A">
              <w:rPr>
                <w:rFonts w:cs="Calibri"/>
                <w:sz w:val="20"/>
                <w:szCs w:val="20"/>
                <w:lang w:val="en-IN"/>
              </w:rPr>
              <w:t xml:space="preserve"> based on CRS current capacity and availability.</w:t>
            </w:r>
          </w:p>
          <w:p w14:paraId="1923C6A4" w14:textId="77777777" w:rsidR="00C000C1" w:rsidRPr="000E758C" w:rsidRDefault="00C000C1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0C8836A1" w14:textId="29D57E4F" w:rsidR="00C000C1" w:rsidRPr="000E758C" w:rsidRDefault="00C000C1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DRC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60A4890A" w14:textId="77BB67D9" w:rsidR="00C000C1" w:rsidRPr="000E758C" w:rsidRDefault="004F097F" w:rsidP="00F02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Shelter rehabilitation </w:t>
            </w:r>
            <w:r w:rsidR="00A9518E"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(</w:t>
            </w:r>
            <w:r w:rsidR="00C000C1"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cat</w:t>
            </w:r>
            <w:r w:rsidR="00D1484F"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. 2)</w:t>
            </w:r>
            <w:r w:rsidR="00C000C1"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:</w:t>
            </w:r>
            <w:r w:rsidR="00C000C1" w:rsidRPr="00A9482A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DRC has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completed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assess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ments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and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has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targeted 48 houses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Falluja</w:t>
            </w:r>
            <w:r w:rsidR="00A9482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&amp;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Saqlawiya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A9482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district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Anbar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governorate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35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houses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Muqdadiya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A9482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district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Diyala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governorate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and 80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houses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 Baiji </w:t>
            </w:r>
            <w:r w:rsidR="00A9482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district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Salah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l D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governorate</w:t>
            </w:r>
            <w:r w:rsidR="00C000C1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 The work will be referred to contractors as soon as completion of the tender process.</w:t>
            </w:r>
          </w:p>
          <w:p w14:paraId="407CCFFD" w14:textId="05F2A099" w:rsidR="00C000C1" w:rsidRPr="000E758C" w:rsidRDefault="00C000C1" w:rsidP="00F021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 xml:space="preserve">Customized </w:t>
            </w:r>
            <w:r w:rsid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S</w:t>
            </w:r>
            <w:r w:rsidRPr="00A9482A">
              <w:rPr>
                <w:rFonts w:cs="Calibri"/>
                <w:b/>
                <w:bCs/>
                <w:sz w:val="20"/>
                <w:szCs w:val="20"/>
                <w:lang w:val="en-IN"/>
              </w:rPr>
              <w:t>helter kits (CSK):</w:t>
            </w:r>
            <w:r w:rsidRPr="00A9482A">
              <w:rPr>
                <w:rFonts w:cs="Calibri"/>
                <w:sz w:val="20"/>
                <w:szCs w:val="20"/>
                <w:lang w:val="en-IN"/>
              </w:rPr>
              <w:t xml:space="preserve">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This customized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helter kits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has been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designed for shelter that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does not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fall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under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DRC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technical selection criteria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for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helter rehab. </w:t>
            </w:r>
            <w:r w:rsidR="00D1484F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(cat. 2).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Almost 100 items are in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9F749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CSK </w:t>
            </w:r>
            <w:r w:rsidR="009F7496" w:rsidRPr="000E758C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 xml:space="preserve">(include </w:t>
            </w:r>
            <w:r w:rsidRPr="000E758C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 xml:space="preserve">PPR pipes, pipe connections, electric connections, electric switches; PVC doors and windows; water </w:t>
            </w:r>
            <w:r w:rsidR="00D8374C" w:rsidRPr="000E758C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 xml:space="preserve">tanks, </w:t>
            </w:r>
            <w:r w:rsidRPr="000E758C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>etc..</w:t>
            </w:r>
            <w:r w:rsidR="00D8374C" w:rsidRPr="000E758C">
              <w:rPr>
                <w:rFonts w:cs="Calibri"/>
                <w:i/>
                <w:iCs/>
                <w:color w:val="0D0D0D" w:themeColor="text1" w:themeTint="F2"/>
                <w:sz w:val="20"/>
                <w:szCs w:val="20"/>
                <w:lang w:val="en-IN"/>
              </w:rPr>
              <w:t>)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The eligible beneficiaries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can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select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the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items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based on needs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but also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up to an average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cost of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US $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200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to US $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230 per H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ousehold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.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DRC has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already </w:t>
            </w:r>
            <w:r w:rsidR="00D8374C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selected 160 HHs in Anbar, 100 HHs in Diyala and 150 HHs in Baiji in Salah al Din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 The beneficiar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ies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will be able to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rehabilitate their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own 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houses with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the support of </w:t>
            </w:r>
            <w:r w:rsidR="001C767E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DRC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helter </w:t>
            </w:r>
            <w:r w:rsidR="00432426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T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eam.</w:t>
            </w:r>
          </w:p>
          <w:p w14:paraId="3DEACF16" w14:textId="77777777" w:rsidR="00C000C1" w:rsidRPr="000E758C" w:rsidRDefault="00C000C1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717E841F" w14:textId="58E1578D" w:rsidR="00EB5D10" w:rsidRPr="000E758C" w:rsidRDefault="00EB5D10" w:rsidP="00F021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b/>
                <w:bCs/>
                <w:color w:val="0D0D0D" w:themeColor="text1" w:themeTint="F2"/>
                <w:sz w:val="20"/>
                <w:szCs w:val="20"/>
                <w:lang w:val="en-IN"/>
              </w:rPr>
              <w:t>NFI - distributions in camps and out of camps</w:t>
            </w:r>
          </w:p>
          <w:p w14:paraId="57E8A5F2" w14:textId="77777777" w:rsidR="00906AD9" w:rsidRPr="000E758C" w:rsidRDefault="00906AD9" w:rsidP="000E758C">
            <w:pPr>
              <w:jc w:val="both"/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15E473AA" w14:textId="5CB12229" w:rsidR="00FA7710" w:rsidRPr="000E758C" w:rsidRDefault="00906AD9" w:rsidP="000E758C">
            <w:pPr>
              <w:jc w:val="both"/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In camps</w:t>
            </w:r>
            <w:r w:rsidRPr="000E758C">
              <w:rPr>
                <w:rFonts w:ascii="Calibri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7B82E5D0" w14:textId="34DAA698" w:rsidR="00906AD9" w:rsidRPr="000E758C" w:rsidRDefault="00160893" w:rsidP="00F021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UNHCR, IOM and CRS </w:t>
            </w:r>
            <w:r w:rsidR="00906AD9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can support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summer NFI distributions</w:t>
            </w:r>
            <w:r w:rsidR="004F55BA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 though no proper plan has been put in place. The Shelter</w:t>
            </w:r>
            <w:r w:rsidR="00EC69C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Cluster partners </w:t>
            </w:r>
            <w:r w:rsidR="004F55BA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can request </w:t>
            </w:r>
            <w:r w:rsidR="00EC69C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support from the </w:t>
            </w:r>
            <w:r w:rsidR="004F55BA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mentioned partners if needed.</w:t>
            </w:r>
            <w:r w:rsidR="00AB409A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However, CRS is planning assessment in AAF camp</w:t>
            </w:r>
            <w:r w:rsidR="00005C7A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="00AB409A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coordination with </w:t>
            </w:r>
            <w:r w:rsidR="00DD430D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all active partners in those camps.</w:t>
            </w:r>
          </w:p>
          <w:p w14:paraId="72A42E3F" w14:textId="27940667" w:rsidR="00FA7710" w:rsidRDefault="00FA7710" w:rsidP="000E758C">
            <w:pPr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</w:p>
          <w:p w14:paraId="5416A4AF" w14:textId="127872E3" w:rsidR="00160893" w:rsidRPr="000E758C" w:rsidRDefault="00906AD9" w:rsidP="000E758C">
            <w:pPr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Out of camps</w:t>
            </w:r>
            <w:r w:rsidR="00160893" w:rsidRPr="000E758C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 </w:t>
            </w:r>
          </w:p>
          <w:p w14:paraId="1CC87766" w14:textId="77777777" w:rsidR="00160893" w:rsidRPr="000E758C" w:rsidRDefault="00160893" w:rsidP="000E758C">
            <w:pPr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OXFAM</w:t>
            </w:r>
          </w:p>
          <w:p w14:paraId="62EAC3DA" w14:textId="18C0B237" w:rsidR="00ED7BA6" w:rsidRPr="000E758C" w:rsidRDefault="009874ED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Based on need assessments, OXFAM has targeted 515 HHs (the newly returnees) in </w:t>
            </w:r>
            <w:r w:rsidR="00931FA7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Al Muhandisin neighbourhood in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Siniyah sub- district </w:t>
            </w:r>
            <w:r w:rsidR="002F004C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for</w:t>
            </w:r>
            <w:r w:rsidR="00FA771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2F004C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basic NFI kit </w:t>
            </w:r>
            <w:r w:rsidR="00ED7BA6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distribut</w:t>
            </w:r>
            <w:r w:rsidR="002F004C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ions</w:t>
            </w:r>
            <w:r w:rsidR="00FA7710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in</w:t>
            </w:r>
            <w:r w:rsidR="002F004C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the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coming two weeks (19</w:t>
            </w:r>
            <w:r w:rsidR="00931FA7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-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31May). More </w:t>
            </w:r>
            <w:r w:rsidR="00931FA7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locations in the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areas </w:t>
            </w:r>
            <w:r w:rsidR="00931FA7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will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="00931FA7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also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be assessed</w:t>
            </w:r>
            <w:r w:rsidR="00203A6E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for the purpose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.</w:t>
            </w:r>
          </w:p>
          <w:p w14:paraId="385FD742" w14:textId="77777777" w:rsidR="00ED7BA6" w:rsidRPr="000E758C" w:rsidRDefault="00ED7BA6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65C49C0B" w14:textId="77777777" w:rsidR="009874ED" w:rsidRPr="000E758C" w:rsidRDefault="00EB5D10" w:rsidP="000E758C">
            <w:pPr>
              <w:jc w:val="both"/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IOM </w:t>
            </w:r>
          </w:p>
          <w:p w14:paraId="2F21443D" w14:textId="03D7A6E7" w:rsidR="00EB5D10" w:rsidRPr="000E758C" w:rsidRDefault="009874ED" w:rsidP="00F021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Planning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to assist 4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000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(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IDP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&amp; Returnees) with basic NFI kits, i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n Salah Al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-</w:t>
            </w:r>
            <w:r w:rsidR="009A4723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in, Diyala, Anbar and Baghdad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governorates</w:t>
            </w:r>
            <w:r w:rsidR="00EB5D10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  <w:r w:rsidR="0019069F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Detailed plan can be shared as soon as available.</w:t>
            </w:r>
          </w:p>
          <w:p w14:paraId="4D4A9A2C" w14:textId="201CFC3F" w:rsidR="00EB5D10" w:rsidRPr="000E758C" w:rsidRDefault="00EB5D10" w:rsidP="00F021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Flood response</w:t>
            </w:r>
            <w:r w:rsidR="0019069F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: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IOM </w:t>
            </w:r>
            <w:r w:rsidR="00881D5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distributed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around 800 </w:t>
            </w:r>
            <w:r w:rsidR="00881D5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basic NFI kits to flood 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affected </w:t>
            </w:r>
            <w:r w:rsidR="00881D54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households</w:t>
            </w:r>
            <w:r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in Missan in coordination with local authorities</w:t>
            </w:r>
            <w:r w:rsidR="009874ED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.</w:t>
            </w:r>
          </w:p>
          <w:p w14:paraId="38F87020" w14:textId="77777777" w:rsidR="00ED7BA6" w:rsidRPr="000E758C" w:rsidRDefault="00ED7BA6" w:rsidP="000E758C">
            <w:pPr>
              <w:jc w:val="both"/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</w:pPr>
          </w:p>
          <w:p w14:paraId="6DC3D633" w14:textId="69A80F06" w:rsidR="00ED7BA6" w:rsidRPr="000E758C" w:rsidRDefault="00ED7BA6" w:rsidP="000E758C">
            <w:pPr>
              <w:jc w:val="both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</w:pPr>
            <w:r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CRS</w:t>
            </w:r>
            <w:r w:rsidR="00685232" w:rsidRPr="000E758C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 xml:space="preserve"> –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Emergency</w:t>
            </w:r>
            <w:r w:rsidR="00685232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 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Response (NFI – Summer kit distribution</w:t>
            </w:r>
            <w:r w:rsidR="00685232"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>s</w:t>
            </w:r>
            <w:r w:rsidRPr="000E758C">
              <w:rPr>
                <w:rFonts w:ascii="Calibri" w:eastAsia="Times New Roman" w:hAnsi="Calibri" w:cs="Calibri"/>
                <w:color w:val="0D0D0D" w:themeColor="text1" w:themeTint="F2"/>
                <w:szCs w:val="20"/>
                <w:lang w:val="en-IN"/>
              </w:rPr>
              <w:t xml:space="preserve">). </w:t>
            </w:r>
          </w:p>
          <w:p w14:paraId="2B34CE3A" w14:textId="2A4AD6EB" w:rsidR="00ED7BA6" w:rsidRPr="000E758C" w:rsidRDefault="0019069F" w:rsidP="00F021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CRS just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completed </w:t>
            </w:r>
            <w:r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need 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a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ssessment in Falluja in (low cost houses and 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widows’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houses sector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) for around 1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000 HHs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, and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in Falluja (Jbel and Hay Al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Shuhad’a) for around 1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,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500 HHs.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Contract has been signed with two vendors</w:t>
            </w:r>
            <w:r w:rsidR="00ED7BA6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 xml:space="preserve"> </w:t>
            </w:r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fo</w:t>
            </w:r>
            <w:bookmarkStart w:id="0" w:name="_GoBack"/>
            <w:bookmarkEnd w:id="0"/>
            <w:r w:rsidR="00685232" w:rsidRPr="000E758C">
              <w:rPr>
                <w:rFonts w:cs="Calibri"/>
                <w:color w:val="0D0D0D" w:themeColor="text1" w:themeTint="F2"/>
                <w:sz w:val="20"/>
                <w:szCs w:val="20"/>
                <w:lang w:val="en-IN"/>
              </w:rPr>
              <w:t>r the NFI distributions. Data cleaning and analysis in ongoing and the distribution will be scheduled on due time.</w:t>
            </w:r>
          </w:p>
          <w:p w14:paraId="67246357" w14:textId="77777777" w:rsidR="0079442B" w:rsidRPr="000E758C" w:rsidRDefault="0079442B" w:rsidP="000E758C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7A03EFA5" w14:textId="77777777" w:rsidR="0079442B" w:rsidRPr="0019069F" w:rsidRDefault="0079442B" w:rsidP="00F021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</w:pPr>
            <w:r w:rsidRPr="0019069F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</w:rPr>
              <w:t>Information Management</w:t>
            </w:r>
          </w:p>
          <w:p w14:paraId="040D947E" w14:textId="77777777" w:rsidR="0079442B" w:rsidRPr="000E758C" w:rsidRDefault="0079442B" w:rsidP="000E758C">
            <w:pPr>
              <w:pStyle w:val="ListParagraph"/>
              <w:spacing w:after="0" w:line="240" w:lineRule="auto"/>
              <w:ind w:left="0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</w:p>
          <w:p w14:paraId="18064984" w14:textId="6A9403AE" w:rsidR="0079442B" w:rsidRPr="000E758C" w:rsidRDefault="0079442B" w:rsidP="00F021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19069F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Planning of proposed trainings</w:t>
            </w:r>
            <w:r w:rsidR="00877EB7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: referring to the meeting presentation, the trainings venue, dates and time </w:t>
            </w:r>
            <w:r w:rsidR="000E758C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were discussed and </w:t>
            </w:r>
            <w:r w:rsidR="00877EB7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confirmed with partners. The Cluster will be sending invitations on due time.</w:t>
            </w:r>
          </w:p>
          <w:p w14:paraId="5DDDAF4D" w14:textId="77777777" w:rsidR="0079442B" w:rsidRPr="000E758C" w:rsidRDefault="0079442B" w:rsidP="000E758C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14F7410C" w14:textId="1FCBDDBE" w:rsidR="0079442B" w:rsidRPr="0064183F" w:rsidRDefault="0079442B" w:rsidP="00F021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19069F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Update on 2019 assessments</w:t>
            </w:r>
            <w:r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(planned, ongoing, completed)</w:t>
            </w:r>
            <w:r w:rsidR="00312F73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: </w:t>
            </w:r>
            <w:r w:rsidR="00636F52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Since </w:t>
            </w:r>
            <w:r w:rsidR="0064183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this </w:t>
            </w:r>
            <w:r w:rsidR="007A4632" w:rsidRPr="000E758C">
              <w:rPr>
                <w:rFonts w:eastAsiaTheme="minorEastAsia" w:cs="Calibri"/>
                <w:color w:val="C00000"/>
                <w:sz w:val="20"/>
                <w:szCs w:val="20"/>
                <w:lang w:val="en-US"/>
              </w:rPr>
              <w:t xml:space="preserve">point </w:t>
            </w:r>
            <w:r w:rsidR="0064183F">
              <w:rPr>
                <w:rFonts w:eastAsiaTheme="minorEastAsia" w:cs="Calibri"/>
                <w:color w:val="C00000"/>
                <w:sz w:val="20"/>
                <w:szCs w:val="20"/>
                <w:lang w:val="en-US"/>
              </w:rPr>
              <w:t xml:space="preserve">was </w:t>
            </w:r>
            <w:r w:rsidR="00312F73" w:rsidRPr="000E758C">
              <w:rPr>
                <w:rFonts w:eastAsiaTheme="minorEastAsia" w:cs="Calibri"/>
                <w:color w:val="C00000"/>
                <w:sz w:val="20"/>
                <w:szCs w:val="20"/>
                <w:lang w:val="en-US"/>
              </w:rPr>
              <w:t>not covered due to time</w:t>
            </w:r>
            <w:r w:rsidR="00636F52" w:rsidRPr="00636F52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, t</w:t>
            </w:r>
            <w:r w:rsidR="0064183F" w:rsidRPr="0064183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he Hub Coordinator will follow up with partners</w:t>
            </w:r>
            <w:r w:rsidR="0064183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64183F" w:rsidRPr="0064183F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59050EC0" w14:textId="77777777" w:rsidR="0079442B" w:rsidRPr="000E758C" w:rsidRDefault="0079442B" w:rsidP="000E758C">
            <w:pPr>
              <w:rPr>
                <w:rFonts w:ascii="Calibri" w:eastAsiaTheme="minorEastAsia" w:hAnsi="Calibri" w:cs="Calibri"/>
                <w:color w:val="0D0D0D" w:themeColor="text1" w:themeTint="F2"/>
                <w:szCs w:val="20"/>
              </w:rPr>
            </w:pPr>
          </w:p>
          <w:p w14:paraId="4A05E683" w14:textId="0B80238A" w:rsidR="0079442B" w:rsidRPr="006E7769" w:rsidRDefault="0079442B" w:rsidP="00F021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</w:pPr>
            <w:r w:rsidRPr="0019069F">
              <w:rPr>
                <w:rFonts w:eastAsiaTheme="minorEastAsia" w:cs="Calibr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ActivityInfo report &amp; the new 4W for planning</w:t>
            </w:r>
            <w:r w:rsidR="00D9587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:</w:t>
            </w:r>
            <w:r w:rsidR="00D9587B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referring to the meeting presentation</w:t>
            </w:r>
            <w:r w:rsidR="00D9587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, AI reporting process and timeline were fully explained to partners. Partners were also informed about the </w:t>
            </w:r>
            <w:r w:rsidR="00D9587B" w:rsidRPr="000E758C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new 4W for planning</w:t>
            </w:r>
            <w:r w:rsidR="006E7769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in AI</w:t>
            </w:r>
            <w:r w:rsidR="00D9587B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 xml:space="preserve"> and were encouraged to report </w:t>
            </w:r>
            <w:r w:rsidR="006E7769">
              <w:rPr>
                <w:rFonts w:eastAsiaTheme="minorEastAsia" w:cs="Calibri"/>
                <w:color w:val="0D0D0D" w:themeColor="text1" w:themeTint="F2"/>
                <w:sz w:val="20"/>
                <w:szCs w:val="20"/>
                <w:lang w:val="en-US"/>
              </w:rPr>
              <w:t>accordingly.</w:t>
            </w:r>
          </w:p>
        </w:tc>
        <w:tc>
          <w:tcPr>
            <w:tcW w:w="1975" w:type="dxa"/>
          </w:tcPr>
          <w:p w14:paraId="2457B6BF" w14:textId="34C455F8" w:rsidR="001E2DB1" w:rsidRPr="00CB7FBB" w:rsidRDefault="001E2DB1" w:rsidP="00D97044">
            <w:pPr>
              <w:rPr>
                <w:rFonts w:ascii="Calibri" w:hAnsi="Calibri" w:cs="Calibri"/>
                <w:szCs w:val="20"/>
                <w:lang w:val="en-IN"/>
              </w:rPr>
            </w:pPr>
          </w:p>
          <w:p w14:paraId="5C36767F" w14:textId="32B84E39" w:rsidR="001E2DB1" w:rsidRPr="00937755" w:rsidRDefault="00937755" w:rsidP="00D84B5B">
            <w:pPr>
              <w:rPr>
                <w:rFonts w:ascii="Calibri" w:hAnsi="Calibri" w:cs="Calibri"/>
                <w:b/>
                <w:bCs/>
                <w:szCs w:val="20"/>
                <w:lang w:val="en-IN"/>
              </w:rPr>
            </w:pPr>
            <w:r w:rsidRPr="00937755">
              <w:rPr>
                <w:rFonts w:ascii="Calibri" w:hAnsi="Calibri" w:cs="Calibri"/>
                <w:b/>
                <w:bCs/>
                <w:color w:val="0070C0"/>
                <w:szCs w:val="20"/>
                <w:lang w:val="en-IN"/>
              </w:rPr>
              <w:t>Refer to above table</w:t>
            </w:r>
          </w:p>
        </w:tc>
      </w:tr>
      <w:tr w:rsidR="008903B1" w:rsidRPr="00CB7FBB" w14:paraId="4FA3C18A" w14:textId="77777777" w:rsidTr="00F75C44">
        <w:trPr>
          <w:trHeight w:val="822"/>
        </w:trPr>
        <w:tc>
          <w:tcPr>
            <w:tcW w:w="4585" w:type="dxa"/>
            <w:shd w:val="clear" w:color="auto" w:fill="auto"/>
          </w:tcPr>
          <w:p w14:paraId="6336B2DB" w14:textId="645DCAA0" w:rsidR="00FD0EA3" w:rsidRPr="00D31C08" w:rsidRDefault="00594495" w:rsidP="00F021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</w:pPr>
            <w:r w:rsidRPr="00CB7FBB">
              <w:rPr>
                <w:rFonts w:eastAsiaTheme="minorEastAsia" w:cs="Calibri"/>
                <w:color w:val="0D0D0D" w:themeColor="text1" w:themeTint="F2"/>
                <w:sz w:val="20"/>
                <w:szCs w:val="20"/>
              </w:rPr>
              <w:lastRenderedPageBreak/>
              <w:t>AOB</w:t>
            </w:r>
          </w:p>
        </w:tc>
        <w:tc>
          <w:tcPr>
            <w:tcW w:w="8375" w:type="dxa"/>
            <w:shd w:val="clear" w:color="auto" w:fill="auto"/>
          </w:tcPr>
          <w:p w14:paraId="44785B2B" w14:textId="668A88AF" w:rsidR="00CB7FBB" w:rsidRPr="00CB7FBB" w:rsidRDefault="00D31C08" w:rsidP="00CB7FBB">
            <w:pPr>
              <w:jc w:val="both"/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</w:pP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With the support of CCCM &amp; SNFI Clusters, Activity Info training section was conducted right after the Cluster meeting. </w:t>
            </w:r>
            <w:r w:rsidRPr="00D31C08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11 participants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from </w:t>
            </w:r>
            <w:r w:rsidRPr="00D31C08"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IN"/>
              </w:rPr>
              <w:t>4 organizations</w:t>
            </w:r>
            <w:r>
              <w:rPr>
                <w:rFonts w:ascii="Calibri" w:eastAsiaTheme="minorEastAsia" w:hAnsi="Calibri" w:cs="Calibri"/>
                <w:color w:val="0D0D0D" w:themeColor="text1" w:themeTint="F2"/>
                <w:szCs w:val="20"/>
                <w:lang w:val="en-IN"/>
              </w:rPr>
              <w:t xml:space="preserve"> (CRS, Caritas Iraq, DRC and IOM) were able to attend.</w:t>
            </w:r>
          </w:p>
        </w:tc>
        <w:tc>
          <w:tcPr>
            <w:tcW w:w="1975" w:type="dxa"/>
          </w:tcPr>
          <w:p w14:paraId="584E51C4" w14:textId="53AF1842" w:rsidR="00094F15" w:rsidRPr="00937755" w:rsidRDefault="00094F15" w:rsidP="001013B0">
            <w:pPr>
              <w:jc w:val="both"/>
              <w:rPr>
                <w:rFonts w:ascii="Calibri" w:eastAsiaTheme="minorEastAsia" w:hAnsi="Calibri" w:cs="Calibri"/>
                <w:b/>
                <w:bCs/>
                <w:color w:val="0D0D0D" w:themeColor="text1" w:themeTint="F2"/>
                <w:szCs w:val="20"/>
                <w:lang w:val="en-GB"/>
              </w:rPr>
            </w:pPr>
          </w:p>
        </w:tc>
      </w:tr>
    </w:tbl>
    <w:p w14:paraId="7E42AD66" w14:textId="77777777" w:rsidR="00A96810" w:rsidRDefault="00A96810" w:rsidP="007D482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70C0"/>
          <w:szCs w:val="20"/>
          <w:lang w:val="en-IN"/>
        </w:rPr>
      </w:pPr>
    </w:p>
    <w:p w14:paraId="0F84F1DD" w14:textId="01D89645" w:rsidR="0010259D" w:rsidRPr="005A03AF" w:rsidRDefault="00B66A84" w:rsidP="007D482C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auto"/>
          <w:szCs w:val="20"/>
          <w:lang w:val="en-IN"/>
        </w:rPr>
      </w:pPr>
      <w:r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Note: </w:t>
      </w:r>
      <w:r w:rsidR="001B1F04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Next </w:t>
      </w:r>
      <w:r w:rsidR="005A03AF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Centre and South </w:t>
      </w:r>
      <w:r w:rsidR="005A03AF">
        <w:rPr>
          <w:rFonts w:ascii="Calibri" w:hAnsi="Calibri" w:cs="Calibri"/>
          <w:i/>
          <w:iCs/>
          <w:color w:val="auto"/>
          <w:szCs w:val="20"/>
          <w:lang w:val="en-IN"/>
        </w:rPr>
        <w:t>Hub</w:t>
      </w:r>
      <w:r w:rsidR="005A03AF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 </w:t>
      </w:r>
      <w:r w:rsidR="00A96810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Cluster </w:t>
      </w:r>
      <w:r w:rsid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Coordination </w:t>
      </w:r>
      <w:r w:rsidR="00A96810" w:rsidRPr="005A03AF">
        <w:rPr>
          <w:rFonts w:ascii="Calibri" w:hAnsi="Calibri" w:cs="Calibri"/>
          <w:i/>
          <w:iCs/>
          <w:color w:val="auto"/>
          <w:szCs w:val="20"/>
          <w:lang w:val="en-IN"/>
        </w:rPr>
        <w:t>meeting</w:t>
      </w:r>
      <w:r w:rsid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, </w:t>
      </w:r>
      <w:r w:rsidR="00A96810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will be </w:t>
      </w:r>
      <w:r w:rsid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held </w:t>
      </w:r>
      <w:r w:rsidR="00A96810" w:rsidRPr="005A03AF">
        <w:rPr>
          <w:rFonts w:ascii="Calibri" w:hAnsi="Calibri" w:cs="Calibri"/>
          <w:i/>
          <w:iCs/>
          <w:color w:val="auto"/>
          <w:szCs w:val="20"/>
          <w:lang w:val="en-IN"/>
        </w:rPr>
        <w:t xml:space="preserve">on </w:t>
      </w:r>
      <w:r w:rsidR="005A03AF" w:rsidRPr="0040207C">
        <w:rPr>
          <w:rFonts w:ascii="Calibri" w:hAnsi="Calibri" w:cs="Calibri"/>
          <w:b/>
          <w:bCs/>
          <w:i/>
          <w:iCs/>
          <w:color w:val="auto"/>
          <w:szCs w:val="20"/>
          <w:highlight w:val="green"/>
          <w:lang w:val="en-IN"/>
        </w:rPr>
        <w:t>June 12</w:t>
      </w:r>
      <w:r w:rsidR="005A03AF" w:rsidRPr="0040207C">
        <w:rPr>
          <w:rFonts w:ascii="Calibri" w:hAnsi="Calibri" w:cs="Calibri"/>
          <w:b/>
          <w:bCs/>
          <w:i/>
          <w:iCs/>
          <w:color w:val="auto"/>
          <w:szCs w:val="20"/>
          <w:highlight w:val="green"/>
          <w:vertAlign w:val="superscript"/>
          <w:lang w:val="en-IN"/>
        </w:rPr>
        <w:t>th</w:t>
      </w:r>
      <w:r w:rsidR="005A03AF" w:rsidRPr="0040207C">
        <w:rPr>
          <w:rFonts w:ascii="Calibri" w:hAnsi="Calibri" w:cs="Calibri"/>
          <w:b/>
          <w:bCs/>
          <w:i/>
          <w:iCs/>
          <w:color w:val="auto"/>
          <w:szCs w:val="20"/>
          <w:highlight w:val="green"/>
          <w:lang w:val="en-IN"/>
        </w:rPr>
        <w:t>, 2019</w:t>
      </w:r>
      <w:r w:rsidRPr="005A03AF">
        <w:rPr>
          <w:rFonts w:ascii="Calibri" w:hAnsi="Calibri" w:cs="Calibri"/>
          <w:i/>
          <w:iCs/>
          <w:color w:val="auto"/>
          <w:szCs w:val="20"/>
          <w:lang w:val="en-IN"/>
        </w:rPr>
        <w:t>, invitation will be sent out on due time.</w:t>
      </w:r>
    </w:p>
    <w:sectPr w:rsidR="0010259D" w:rsidRPr="005A03AF" w:rsidSect="0091688D">
      <w:headerReference w:type="default" r:id="rId17"/>
      <w:footerReference w:type="default" r:id="rId18"/>
      <w:headerReference w:type="first" r:id="rId19"/>
      <w:footerReference w:type="first" r:id="rId20"/>
      <w:pgSz w:w="16839" w:h="11907" w:orient="landscape" w:code="9"/>
      <w:pgMar w:top="851" w:right="567" w:bottom="990" w:left="1588" w:header="4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BF78" w14:textId="77777777" w:rsidR="00392056" w:rsidRDefault="00392056" w:rsidP="00244D64">
      <w:r>
        <w:separator/>
      </w:r>
    </w:p>
    <w:p w14:paraId="1A702CAC" w14:textId="77777777" w:rsidR="00392056" w:rsidRDefault="00392056"/>
  </w:endnote>
  <w:endnote w:type="continuationSeparator" w:id="0">
    <w:p w14:paraId="163CDE32" w14:textId="77777777" w:rsidR="00392056" w:rsidRDefault="00392056" w:rsidP="00244D64">
      <w:r>
        <w:continuationSeparator/>
      </w:r>
    </w:p>
    <w:p w14:paraId="3824DDEF" w14:textId="77777777" w:rsidR="00392056" w:rsidRDefault="00392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17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48F5" w14:textId="77777777" w:rsidR="009874ED" w:rsidRDefault="009874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5B193" w14:textId="77777777" w:rsidR="009874ED" w:rsidRPr="001850E1" w:rsidRDefault="009874ED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BC4" w14:textId="391FE451" w:rsidR="009874ED" w:rsidRPr="00187447" w:rsidRDefault="009874ED" w:rsidP="002727DD">
    <w:pPr>
      <w:pStyle w:val="Footer"/>
      <w:jc w:val="center"/>
      <w:rPr>
        <w:rFonts w:cs="Arial"/>
        <w:i/>
        <w:sz w:val="16"/>
        <w:szCs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BFD81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F46D" w14:textId="77777777" w:rsidR="00392056" w:rsidRDefault="00392056" w:rsidP="00244D64">
      <w:r>
        <w:separator/>
      </w:r>
    </w:p>
    <w:p w14:paraId="2F87CDF8" w14:textId="77777777" w:rsidR="00392056" w:rsidRDefault="00392056"/>
  </w:footnote>
  <w:footnote w:type="continuationSeparator" w:id="0">
    <w:p w14:paraId="6D0F0DCA" w14:textId="77777777" w:rsidR="00392056" w:rsidRDefault="00392056" w:rsidP="00244D64">
      <w:r>
        <w:continuationSeparator/>
      </w:r>
    </w:p>
    <w:p w14:paraId="7590FDFC" w14:textId="77777777" w:rsidR="00392056" w:rsidRDefault="00392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54674C7" w:rsidR="009874ED" w:rsidRPr="00435969" w:rsidRDefault="009874ED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FCED5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>
      <w:rPr>
        <w:noProof/>
        <w:color w:val="026CB6"/>
      </w:rPr>
      <w:t>2</w:t>
    </w:r>
    <w:r w:rsidRPr="007D0ADC">
      <w:rPr>
        <w:color w:val="026CB6"/>
      </w:rPr>
      <w:fldChar w:fldCharType="end"/>
    </w:r>
  </w:p>
  <w:p w14:paraId="66314EB6" w14:textId="77777777" w:rsidR="009874ED" w:rsidRDefault="009874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3428" w14:textId="08CCE8CF" w:rsidR="009874ED" w:rsidRDefault="009874ED" w:rsidP="0091688D">
    <w:pPr>
      <w:pStyle w:val="Header"/>
    </w:pPr>
    <w:r>
      <w:rPr>
        <w:noProof/>
      </w:rPr>
      <w:drawing>
        <wp:inline distT="0" distB="0" distL="0" distR="0" wp14:anchorId="12E7F7EA" wp14:editId="04219D3B">
          <wp:extent cx="2819400" cy="4667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380C14E8" w14:textId="77777777" w:rsidR="009874ED" w:rsidRDefault="009874ED" w:rsidP="0091688D">
    <w:pPr>
      <w:pStyle w:val="Header"/>
    </w:pPr>
  </w:p>
  <w:p w14:paraId="5B80989D" w14:textId="77777777" w:rsidR="009874ED" w:rsidRPr="00062B17" w:rsidRDefault="009874ED" w:rsidP="00F31D68">
    <w:pPr>
      <w:tabs>
        <w:tab w:val="left" w:pos="1190"/>
      </w:tabs>
      <w:rPr>
        <w:rFonts w:ascii="Calibri" w:hAnsi="Calibri" w:cs="Calibri"/>
        <w:sz w:val="22"/>
      </w:rPr>
    </w:pPr>
    <w:r w:rsidRPr="00062B17">
      <w:rPr>
        <w:rFonts w:ascii="Calibri" w:hAnsi="Calibri" w:cs="Calibri"/>
        <w:b/>
        <w:sz w:val="22"/>
      </w:rPr>
      <w:t>Shelter/NFI Sub-National Cluster Coordination Meeting for Centre &amp; South (Iraq)</w:t>
    </w:r>
  </w:p>
  <w:p w14:paraId="58E75B0C" w14:textId="3B5BAC40" w:rsidR="009874ED" w:rsidRPr="00062B17" w:rsidRDefault="009874ED" w:rsidP="00F31D68">
    <w:pPr>
      <w:rPr>
        <w:rFonts w:ascii="Calibri" w:hAnsi="Calibri" w:cs="Calibri"/>
        <w:b/>
        <w:sz w:val="22"/>
      </w:rPr>
    </w:pPr>
    <w:r w:rsidRPr="00062B17">
      <w:rPr>
        <w:rFonts w:ascii="Calibri" w:hAnsi="Calibri" w:cs="Calibri"/>
        <w:b/>
        <w:sz w:val="22"/>
      </w:rPr>
      <w:t xml:space="preserve"> </w:t>
    </w:r>
    <w:r>
      <w:rPr>
        <w:rFonts w:ascii="Calibri" w:hAnsi="Calibri" w:cs="Calibri"/>
        <w:b/>
        <w:sz w:val="22"/>
      </w:rPr>
      <w:t>15</w:t>
    </w:r>
    <w:r w:rsidRPr="008253FE">
      <w:rPr>
        <w:rFonts w:ascii="Calibri" w:hAnsi="Calibri" w:cs="Calibri"/>
        <w:b/>
        <w:sz w:val="22"/>
        <w:vertAlign w:val="superscript"/>
      </w:rPr>
      <w:t>th</w:t>
    </w:r>
    <w:r>
      <w:rPr>
        <w:rFonts w:ascii="Calibri" w:hAnsi="Calibri" w:cs="Calibri"/>
        <w:b/>
        <w:sz w:val="22"/>
      </w:rPr>
      <w:t xml:space="preserve"> May </w:t>
    </w:r>
    <w:r w:rsidRPr="00062B17">
      <w:rPr>
        <w:rFonts w:ascii="Calibri" w:hAnsi="Calibri" w:cs="Calibri"/>
        <w:b/>
        <w:sz w:val="22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477"/>
    <w:multiLevelType w:val="hybridMultilevel"/>
    <w:tmpl w:val="AA94624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5C31"/>
    <w:multiLevelType w:val="hybridMultilevel"/>
    <w:tmpl w:val="BE2AF0C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75B"/>
    <w:multiLevelType w:val="hybridMultilevel"/>
    <w:tmpl w:val="29CE40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075D6A"/>
    <w:multiLevelType w:val="hybridMultilevel"/>
    <w:tmpl w:val="10E0AFB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74B3"/>
    <w:multiLevelType w:val="hybridMultilevel"/>
    <w:tmpl w:val="6BBA3D5C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15F74"/>
    <w:multiLevelType w:val="hybridMultilevel"/>
    <w:tmpl w:val="7178743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25CF"/>
    <w:multiLevelType w:val="hybridMultilevel"/>
    <w:tmpl w:val="0BBEE03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70D2C"/>
    <w:multiLevelType w:val="hybridMultilevel"/>
    <w:tmpl w:val="FAD0B21C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C555617"/>
    <w:multiLevelType w:val="hybridMultilevel"/>
    <w:tmpl w:val="D38AF402"/>
    <w:lvl w:ilvl="0" w:tplc="DA2EA9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31A62"/>
    <w:multiLevelType w:val="hybridMultilevel"/>
    <w:tmpl w:val="95C4F7D0"/>
    <w:lvl w:ilvl="0" w:tplc="40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E0C79FA"/>
    <w:multiLevelType w:val="hybridMultilevel"/>
    <w:tmpl w:val="D41CB3DA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85166"/>
    <w:multiLevelType w:val="hybridMultilevel"/>
    <w:tmpl w:val="56CA0AFE"/>
    <w:lvl w:ilvl="0" w:tplc="DC262C32">
      <w:start w:val="1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F94F5A"/>
    <w:multiLevelType w:val="hybridMultilevel"/>
    <w:tmpl w:val="E79626E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E3A83"/>
    <w:multiLevelType w:val="hybridMultilevel"/>
    <w:tmpl w:val="90A45992"/>
    <w:lvl w:ilvl="0" w:tplc="78049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213EA"/>
    <w:multiLevelType w:val="hybridMultilevel"/>
    <w:tmpl w:val="7D7C6E04"/>
    <w:lvl w:ilvl="0" w:tplc="19A07AD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355F9"/>
    <w:multiLevelType w:val="hybridMultilevel"/>
    <w:tmpl w:val="E3F0F5F6"/>
    <w:lvl w:ilvl="0" w:tplc="73A04B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54AE6"/>
    <w:multiLevelType w:val="hybridMultilevel"/>
    <w:tmpl w:val="C5E0D40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304A5"/>
    <w:multiLevelType w:val="hybridMultilevel"/>
    <w:tmpl w:val="46769762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9"/>
  </w:num>
  <w:num w:numId="6">
    <w:abstractNumId w:val="17"/>
  </w:num>
  <w:num w:numId="7">
    <w:abstractNumId w:val="15"/>
  </w:num>
  <w:num w:numId="8">
    <w:abstractNumId w:val="12"/>
  </w:num>
  <w:num w:numId="9">
    <w:abstractNumId w:val="14"/>
  </w:num>
  <w:num w:numId="10">
    <w:abstractNumId w:val="3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  <w:num w:numId="15">
    <w:abstractNumId w:val="4"/>
  </w:num>
  <w:num w:numId="16">
    <w:abstractNumId w:val="0"/>
  </w:num>
  <w:num w:numId="17">
    <w:abstractNumId w:val="18"/>
  </w:num>
  <w:num w:numId="18">
    <w:abstractNumId w:val="7"/>
  </w:num>
  <w:num w:numId="19">
    <w:abstractNumId w:val="16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899"/>
    <w:rsid w:val="000009D2"/>
    <w:rsid w:val="00000D8D"/>
    <w:rsid w:val="00001372"/>
    <w:rsid w:val="00002D5D"/>
    <w:rsid w:val="0000344C"/>
    <w:rsid w:val="000039CC"/>
    <w:rsid w:val="0000482B"/>
    <w:rsid w:val="00005AC5"/>
    <w:rsid w:val="00005C7A"/>
    <w:rsid w:val="000062F1"/>
    <w:rsid w:val="00006B1C"/>
    <w:rsid w:val="00007BCD"/>
    <w:rsid w:val="00007C5D"/>
    <w:rsid w:val="00007DFB"/>
    <w:rsid w:val="00011C9E"/>
    <w:rsid w:val="000123B9"/>
    <w:rsid w:val="000126DD"/>
    <w:rsid w:val="0001273D"/>
    <w:rsid w:val="0001276B"/>
    <w:rsid w:val="0001290A"/>
    <w:rsid w:val="000129C8"/>
    <w:rsid w:val="000133D0"/>
    <w:rsid w:val="0001394F"/>
    <w:rsid w:val="000144D5"/>
    <w:rsid w:val="000151A8"/>
    <w:rsid w:val="00015CE7"/>
    <w:rsid w:val="00015F82"/>
    <w:rsid w:val="00016019"/>
    <w:rsid w:val="000165E2"/>
    <w:rsid w:val="0001715D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133"/>
    <w:rsid w:val="00025427"/>
    <w:rsid w:val="00025909"/>
    <w:rsid w:val="000259B3"/>
    <w:rsid w:val="00025DBA"/>
    <w:rsid w:val="00025EDE"/>
    <w:rsid w:val="00025FB2"/>
    <w:rsid w:val="0002609B"/>
    <w:rsid w:val="00026539"/>
    <w:rsid w:val="000265D2"/>
    <w:rsid w:val="00026644"/>
    <w:rsid w:val="00026AD7"/>
    <w:rsid w:val="0002723E"/>
    <w:rsid w:val="00027556"/>
    <w:rsid w:val="00027DAE"/>
    <w:rsid w:val="0003016B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4FB9"/>
    <w:rsid w:val="000356FA"/>
    <w:rsid w:val="000361BF"/>
    <w:rsid w:val="0003665C"/>
    <w:rsid w:val="00036C30"/>
    <w:rsid w:val="00036F3F"/>
    <w:rsid w:val="000370A6"/>
    <w:rsid w:val="00037509"/>
    <w:rsid w:val="00040475"/>
    <w:rsid w:val="000404B6"/>
    <w:rsid w:val="00040738"/>
    <w:rsid w:val="000407F2"/>
    <w:rsid w:val="00040C65"/>
    <w:rsid w:val="00040EFA"/>
    <w:rsid w:val="00041A20"/>
    <w:rsid w:val="00041ADE"/>
    <w:rsid w:val="0004257D"/>
    <w:rsid w:val="000433E5"/>
    <w:rsid w:val="000448C7"/>
    <w:rsid w:val="00044CD2"/>
    <w:rsid w:val="0004543B"/>
    <w:rsid w:val="000455B3"/>
    <w:rsid w:val="00045CD9"/>
    <w:rsid w:val="000462EF"/>
    <w:rsid w:val="000464A4"/>
    <w:rsid w:val="000467B3"/>
    <w:rsid w:val="000468AF"/>
    <w:rsid w:val="000478B3"/>
    <w:rsid w:val="00047F8F"/>
    <w:rsid w:val="0005036E"/>
    <w:rsid w:val="00050420"/>
    <w:rsid w:val="0005136A"/>
    <w:rsid w:val="0005172A"/>
    <w:rsid w:val="00051957"/>
    <w:rsid w:val="00051EA0"/>
    <w:rsid w:val="00052CDB"/>
    <w:rsid w:val="000530BF"/>
    <w:rsid w:val="00053413"/>
    <w:rsid w:val="00054997"/>
    <w:rsid w:val="00055AAA"/>
    <w:rsid w:val="00055CF2"/>
    <w:rsid w:val="00056238"/>
    <w:rsid w:val="00056A57"/>
    <w:rsid w:val="0005737A"/>
    <w:rsid w:val="00057E4D"/>
    <w:rsid w:val="0006050E"/>
    <w:rsid w:val="0006071C"/>
    <w:rsid w:val="000607A0"/>
    <w:rsid w:val="00060AD4"/>
    <w:rsid w:val="00061681"/>
    <w:rsid w:val="00061B69"/>
    <w:rsid w:val="00061C48"/>
    <w:rsid w:val="000626AA"/>
    <w:rsid w:val="00062A52"/>
    <w:rsid w:val="00062B17"/>
    <w:rsid w:val="00062BD9"/>
    <w:rsid w:val="0006314E"/>
    <w:rsid w:val="00063746"/>
    <w:rsid w:val="00063EDA"/>
    <w:rsid w:val="00063FC4"/>
    <w:rsid w:val="000646D5"/>
    <w:rsid w:val="00064841"/>
    <w:rsid w:val="0006609B"/>
    <w:rsid w:val="000660D8"/>
    <w:rsid w:val="0006620C"/>
    <w:rsid w:val="00066D33"/>
    <w:rsid w:val="00067550"/>
    <w:rsid w:val="000676DA"/>
    <w:rsid w:val="000677DE"/>
    <w:rsid w:val="00067850"/>
    <w:rsid w:val="00070102"/>
    <w:rsid w:val="00070157"/>
    <w:rsid w:val="000702D9"/>
    <w:rsid w:val="00070753"/>
    <w:rsid w:val="00070831"/>
    <w:rsid w:val="000714AB"/>
    <w:rsid w:val="000716C7"/>
    <w:rsid w:val="00071C76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4B58"/>
    <w:rsid w:val="000750AC"/>
    <w:rsid w:val="00075749"/>
    <w:rsid w:val="00075BB8"/>
    <w:rsid w:val="00075E16"/>
    <w:rsid w:val="000764B2"/>
    <w:rsid w:val="000765C4"/>
    <w:rsid w:val="000767F2"/>
    <w:rsid w:val="00076BBD"/>
    <w:rsid w:val="0007716E"/>
    <w:rsid w:val="00077206"/>
    <w:rsid w:val="000779B1"/>
    <w:rsid w:val="00080007"/>
    <w:rsid w:val="0008165A"/>
    <w:rsid w:val="000816EB"/>
    <w:rsid w:val="000822CE"/>
    <w:rsid w:val="00082453"/>
    <w:rsid w:val="000828B3"/>
    <w:rsid w:val="00082D5A"/>
    <w:rsid w:val="00083051"/>
    <w:rsid w:val="000834C9"/>
    <w:rsid w:val="0008353F"/>
    <w:rsid w:val="00084512"/>
    <w:rsid w:val="00084663"/>
    <w:rsid w:val="00084E81"/>
    <w:rsid w:val="000853DA"/>
    <w:rsid w:val="00085847"/>
    <w:rsid w:val="00085A8B"/>
    <w:rsid w:val="00086514"/>
    <w:rsid w:val="00086C00"/>
    <w:rsid w:val="000873AC"/>
    <w:rsid w:val="00090385"/>
    <w:rsid w:val="00090545"/>
    <w:rsid w:val="00090A23"/>
    <w:rsid w:val="00090C4F"/>
    <w:rsid w:val="00091323"/>
    <w:rsid w:val="00091534"/>
    <w:rsid w:val="00091822"/>
    <w:rsid w:val="00091990"/>
    <w:rsid w:val="00091A75"/>
    <w:rsid w:val="00091B44"/>
    <w:rsid w:val="00091BEE"/>
    <w:rsid w:val="00091C3C"/>
    <w:rsid w:val="00091FFD"/>
    <w:rsid w:val="000924E8"/>
    <w:rsid w:val="00092D06"/>
    <w:rsid w:val="000937BC"/>
    <w:rsid w:val="000939A7"/>
    <w:rsid w:val="00094294"/>
    <w:rsid w:val="00094841"/>
    <w:rsid w:val="00094B36"/>
    <w:rsid w:val="00094E38"/>
    <w:rsid w:val="00094F15"/>
    <w:rsid w:val="0009500A"/>
    <w:rsid w:val="00095665"/>
    <w:rsid w:val="000959C5"/>
    <w:rsid w:val="00095DD5"/>
    <w:rsid w:val="00096591"/>
    <w:rsid w:val="00096AB6"/>
    <w:rsid w:val="00097982"/>
    <w:rsid w:val="000A0E40"/>
    <w:rsid w:val="000A10D6"/>
    <w:rsid w:val="000A10ED"/>
    <w:rsid w:val="000A14E6"/>
    <w:rsid w:val="000A15C7"/>
    <w:rsid w:val="000A2089"/>
    <w:rsid w:val="000A25B5"/>
    <w:rsid w:val="000A3777"/>
    <w:rsid w:val="000A37BC"/>
    <w:rsid w:val="000A4A77"/>
    <w:rsid w:val="000A4BC9"/>
    <w:rsid w:val="000A558D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1AF5"/>
    <w:rsid w:val="000B2078"/>
    <w:rsid w:val="000B25DF"/>
    <w:rsid w:val="000B29A7"/>
    <w:rsid w:val="000B2C41"/>
    <w:rsid w:val="000B2C9D"/>
    <w:rsid w:val="000B4114"/>
    <w:rsid w:val="000B4E1E"/>
    <w:rsid w:val="000B4FD6"/>
    <w:rsid w:val="000B50F5"/>
    <w:rsid w:val="000B603D"/>
    <w:rsid w:val="000B6927"/>
    <w:rsid w:val="000B6A2F"/>
    <w:rsid w:val="000B7178"/>
    <w:rsid w:val="000B760A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852"/>
    <w:rsid w:val="000C4614"/>
    <w:rsid w:val="000C618B"/>
    <w:rsid w:val="000C6A43"/>
    <w:rsid w:val="000C6E9A"/>
    <w:rsid w:val="000C7D32"/>
    <w:rsid w:val="000C7DC6"/>
    <w:rsid w:val="000D0CA4"/>
    <w:rsid w:val="000D1299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651D"/>
    <w:rsid w:val="000D7071"/>
    <w:rsid w:val="000D7D32"/>
    <w:rsid w:val="000E0701"/>
    <w:rsid w:val="000E0A82"/>
    <w:rsid w:val="000E0FDB"/>
    <w:rsid w:val="000E11B9"/>
    <w:rsid w:val="000E289F"/>
    <w:rsid w:val="000E388C"/>
    <w:rsid w:val="000E41FC"/>
    <w:rsid w:val="000E4275"/>
    <w:rsid w:val="000E4B5D"/>
    <w:rsid w:val="000E4E44"/>
    <w:rsid w:val="000E597E"/>
    <w:rsid w:val="000E61D6"/>
    <w:rsid w:val="000E61F2"/>
    <w:rsid w:val="000E65D3"/>
    <w:rsid w:val="000E6ADD"/>
    <w:rsid w:val="000E6F9D"/>
    <w:rsid w:val="000E70E9"/>
    <w:rsid w:val="000E758C"/>
    <w:rsid w:val="000F006A"/>
    <w:rsid w:val="000F0218"/>
    <w:rsid w:val="000F0358"/>
    <w:rsid w:val="000F0FDC"/>
    <w:rsid w:val="000F130C"/>
    <w:rsid w:val="000F1418"/>
    <w:rsid w:val="000F1F8E"/>
    <w:rsid w:val="000F2C63"/>
    <w:rsid w:val="000F2FBA"/>
    <w:rsid w:val="000F30B8"/>
    <w:rsid w:val="000F4361"/>
    <w:rsid w:val="000F4A9B"/>
    <w:rsid w:val="000F4B6E"/>
    <w:rsid w:val="000F53FD"/>
    <w:rsid w:val="000F56F6"/>
    <w:rsid w:val="000F5D1B"/>
    <w:rsid w:val="000F5F74"/>
    <w:rsid w:val="000F60D7"/>
    <w:rsid w:val="000F6932"/>
    <w:rsid w:val="000F6E8B"/>
    <w:rsid w:val="001013B0"/>
    <w:rsid w:val="001015C9"/>
    <w:rsid w:val="00101750"/>
    <w:rsid w:val="00101764"/>
    <w:rsid w:val="00102034"/>
    <w:rsid w:val="00102070"/>
    <w:rsid w:val="00102187"/>
    <w:rsid w:val="001021C8"/>
    <w:rsid w:val="0010259D"/>
    <w:rsid w:val="00102FDD"/>
    <w:rsid w:val="00103631"/>
    <w:rsid w:val="00103C2C"/>
    <w:rsid w:val="001052EF"/>
    <w:rsid w:val="001058EB"/>
    <w:rsid w:val="00105F86"/>
    <w:rsid w:val="001069C7"/>
    <w:rsid w:val="00106DB9"/>
    <w:rsid w:val="00107A33"/>
    <w:rsid w:val="00107B8B"/>
    <w:rsid w:val="00107EDF"/>
    <w:rsid w:val="00110767"/>
    <w:rsid w:val="0011115A"/>
    <w:rsid w:val="00111246"/>
    <w:rsid w:val="00111AA6"/>
    <w:rsid w:val="001121ED"/>
    <w:rsid w:val="001126BF"/>
    <w:rsid w:val="001126F4"/>
    <w:rsid w:val="001133D2"/>
    <w:rsid w:val="001135B9"/>
    <w:rsid w:val="00113B66"/>
    <w:rsid w:val="00113CC0"/>
    <w:rsid w:val="00113F91"/>
    <w:rsid w:val="00114D04"/>
    <w:rsid w:val="001159EF"/>
    <w:rsid w:val="00115D06"/>
    <w:rsid w:val="001167F3"/>
    <w:rsid w:val="00117C33"/>
    <w:rsid w:val="00117C46"/>
    <w:rsid w:val="001205F8"/>
    <w:rsid w:val="00120882"/>
    <w:rsid w:val="001210D0"/>
    <w:rsid w:val="00121560"/>
    <w:rsid w:val="00121C6E"/>
    <w:rsid w:val="00122B70"/>
    <w:rsid w:val="001232CB"/>
    <w:rsid w:val="001240A3"/>
    <w:rsid w:val="00124859"/>
    <w:rsid w:val="0012548C"/>
    <w:rsid w:val="00125A08"/>
    <w:rsid w:val="00125D4C"/>
    <w:rsid w:val="001276EE"/>
    <w:rsid w:val="001277C1"/>
    <w:rsid w:val="00127BCF"/>
    <w:rsid w:val="00127F88"/>
    <w:rsid w:val="00130500"/>
    <w:rsid w:val="001310B5"/>
    <w:rsid w:val="0013110B"/>
    <w:rsid w:val="001319B6"/>
    <w:rsid w:val="001319E0"/>
    <w:rsid w:val="00131A0D"/>
    <w:rsid w:val="00131E33"/>
    <w:rsid w:val="0013240B"/>
    <w:rsid w:val="00132431"/>
    <w:rsid w:val="00132907"/>
    <w:rsid w:val="001338E6"/>
    <w:rsid w:val="00134235"/>
    <w:rsid w:val="00134DC6"/>
    <w:rsid w:val="0013548E"/>
    <w:rsid w:val="001367C6"/>
    <w:rsid w:val="00136C88"/>
    <w:rsid w:val="00136F2F"/>
    <w:rsid w:val="00136F32"/>
    <w:rsid w:val="0013729B"/>
    <w:rsid w:val="00137383"/>
    <w:rsid w:val="0014023D"/>
    <w:rsid w:val="0014057A"/>
    <w:rsid w:val="00140929"/>
    <w:rsid w:val="00140FC9"/>
    <w:rsid w:val="00141170"/>
    <w:rsid w:val="0014153C"/>
    <w:rsid w:val="00141A49"/>
    <w:rsid w:val="0014233F"/>
    <w:rsid w:val="00142A98"/>
    <w:rsid w:val="0014493F"/>
    <w:rsid w:val="00145213"/>
    <w:rsid w:val="00145515"/>
    <w:rsid w:val="00145AE6"/>
    <w:rsid w:val="0014627B"/>
    <w:rsid w:val="00146469"/>
    <w:rsid w:val="00146B26"/>
    <w:rsid w:val="00146C33"/>
    <w:rsid w:val="00146E46"/>
    <w:rsid w:val="00146ECE"/>
    <w:rsid w:val="001474EB"/>
    <w:rsid w:val="00151739"/>
    <w:rsid w:val="00151A88"/>
    <w:rsid w:val="00151DDD"/>
    <w:rsid w:val="00151E58"/>
    <w:rsid w:val="00152117"/>
    <w:rsid w:val="001521D8"/>
    <w:rsid w:val="00152645"/>
    <w:rsid w:val="00152696"/>
    <w:rsid w:val="00152B12"/>
    <w:rsid w:val="00152E33"/>
    <w:rsid w:val="001537E2"/>
    <w:rsid w:val="001549FE"/>
    <w:rsid w:val="00154A72"/>
    <w:rsid w:val="001552C3"/>
    <w:rsid w:val="00155E82"/>
    <w:rsid w:val="0015622E"/>
    <w:rsid w:val="001562A8"/>
    <w:rsid w:val="001563AC"/>
    <w:rsid w:val="00156CC1"/>
    <w:rsid w:val="00157CF8"/>
    <w:rsid w:val="00160893"/>
    <w:rsid w:val="00160F17"/>
    <w:rsid w:val="001618A5"/>
    <w:rsid w:val="00161DE1"/>
    <w:rsid w:val="0016214A"/>
    <w:rsid w:val="001628B3"/>
    <w:rsid w:val="00162B52"/>
    <w:rsid w:val="00162F7B"/>
    <w:rsid w:val="00164334"/>
    <w:rsid w:val="0016451D"/>
    <w:rsid w:val="00165024"/>
    <w:rsid w:val="001652E5"/>
    <w:rsid w:val="00166FF7"/>
    <w:rsid w:val="00167A23"/>
    <w:rsid w:val="00167D1D"/>
    <w:rsid w:val="00167E9C"/>
    <w:rsid w:val="001707AC"/>
    <w:rsid w:val="001710E8"/>
    <w:rsid w:val="00171446"/>
    <w:rsid w:val="001719CD"/>
    <w:rsid w:val="00171B05"/>
    <w:rsid w:val="0017235D"/>
    <w:rsid w:val="001727CA"/>
    <w:rsid w:val="00172A19"/>
    <w:rsid w:val="00172CF6"/>
    <w:rsid w:val="00173188"/>
    <w:rsid w:val="001744A1"/>
    <w:rsid w:val="0017468B"/>
    <w:rsid w:val="00174894"/>
    <w:rsid w:val="00174981"/>
    <w:rsid w:val="00174F7D"/>
    <w:rsid w:val="00175361"/>
    <w:rsid w:val="001754D2"/>
    <w:rsid w:val="001754E2"/>
    <w:rsid w:val="001754F8"/>
    <w:rsid w:val="00175859"/>
    <w:rsid w:val="001762A1"/>
    <w:rsid w:val="00176A18"/>
    <w:rsid w:val="00177370"/>
    <w:rsid w:val="001802DC"/>
    <w:rsid w:val="001806D1"/>
    <w:rsid w:val="001815DE"/>
    <w:rsid w:val="00181D9F"/>
    <w:rsid w:val="00182472"/>
    <w:rsid w:val="001824A0"/>
    <w:rsid w:val="0018369C"/>
    <w:rsid w:val="00183C55"/>
    <w:rsid w:val="00183DB8"/>
    <w:rsid w:val="0018454B"/>
    <w:rsid w:val="00184B1A"/>
    <w:rsid w:val="001850E1"/>
    <w:rsid w:val="001858BD"/>
    <w:rsid w:val="00185ADB"/>
    <w:rsid w:val="00185E0B"/>
    <w:rsid w:val="001863E8"/>
    <w:rsid w:val="001864B0"/>
    <w:rsid w:val="00186557"/>
    <w:rsid w:val="00186AA2"/>
    <w:rsid w:val="00186FED"/>
    <w:rsid w:val="00187447"/>
    <w:rsid w:val="00187D57"/>
    <w:rsid w:val="001903E9"/>
    <w:rsid w:val="0019069F"/>
    <w:rsid w:val="001907F4"/>
    <w:rsid w:val="001910A8"/>
    <w:rsid w:val="00191B28"/>
    <w:rsid w:val="00192C7D"/>
    <w:rsid w:val="00192DDF"/>
    <w:rsid w:val="00192DE5"/>
    <w:rsid w:val="0019447E"/>
    <w:rsid w:val="001962FB"/>
    <w:rsid w:val="001964FC"/>
    <w:rsid w:val="00196EB0"/>
    <w:rsid w:val="00197331"/>
    <w:rsid w:val="0019768C"/>
    <w:rsid w:val="001A0971"/>
    <w:rsid w:val="001A176D"/>
    <w:rsid w:val="001A22FD"/>
    <w:rsid w:val="001A2D1C"/>
    <w:rsid w:val="001A30D6"/>
    <w:rsid w:val="001A3ED1"/>
    <w:rsid w:val="001A4ADF"/>
    <w:rsid w:val="001A5BE7"/>
    <w:rsid w:val="001A6635"/>
    <w:rsid w:val="001A6A58"/>
    <w:rsid w:val="001A6AFB"/>
    <w:rsid w:val="001A7840"/>
    <w:rsid w:val="001B0198"/>
    <w:rsid w:val="001B06F1"/>
    <w:rsid w:val="001B0D7A"/>
    <w:rsid w:val="001B1ADD"/>
    <w:rsid w:val="001B1F04"/>
    <w:rsid w:val="001B39F6"/>
    <w:rsid w:val="001B49DA"/>
    <w:rsid w:val="001B4FF6"/>
    <w:rsid w:val="001B58FA"/>
    <w:rsid w:val="001B5E8E"/>
    <w:rsid w:val="001B62B1"/>
    <w:rsid w:val="001B6995"/>
    <w:rsid w:val="001B7CD9"/>
    <w:rsid w:val="001C0281"/>
    <w:rsid w:val="001C03AE"/>
    <w:rsid w:val="001C149F"/>
    <w:rsid w:val="001C1FEE"/>
    <w:rsid w:val="001C2BC3"/>
    <w:rsid w:val="001C329F"/>
    <w:rsid w:val="001C39B0"/>
    <w:rsid w:val="001C4124"/>
    <w:rsid w:val="001C4A6A"/>
    <w:rsid w:val="001C4F9C"/>
    <w:rsid w:val="001C59CE"/>
    <w:rsid w:val="001C5A25"/>
    <w:rsid w:val="001C6AF4"/>
    <w:rsid w:val="001C71AE"/>
    <w:rsid w:val="001C767E"/>
    <w:rsid w:val="001C7737"/>
    <w:rsid w:val="001C77C7"/>
    <w:rsid w:val="001C79C5"/>
    <w:rsid w:val="001D054F"/>
    <w:rsid w:val="001D05BE"/>
    <w:rsid w:val="001D0658"/>
    <w:rsid w:val="001D08E8"/>
    <w:rsid w:val="001D095D"/>
    <w:rsid w:val="001D0ACB"/>
    <w:rsid w:val="001D0CBE"/>
    <w:rsid w:val="001D13AB"/>
    <w:rsid w:val="001D14B7"/>
    <w:rsid w:val="001D195E"/>
    <w:rsid w:val="001D1D58"/>
    <w:rsid w:val="001D20E9"/>
    <w:rsid w:val="001D2514"/>
    <w:rsid w:val="001D2D8D"/>
    <w:rsid w:val="001D2EF1"/>
    <w:rsid w:val="001D341A"/>
    <w:rsid w:val="001D3E7B"/>
    <w:rsid w:val="001D3EED"/>
    <w:rsid w:val="001D416B"/>
    <w:rsid w:val="001D4482"/>
    <w:rsid w:val="001D4CE8"/>
    <w:rsid w:val="001D4D80"/>
    <w:rsid w:val="001D6061"/>
    <w:rsid w:val="001D7555"/>
    <w:rsid w:val="001D77A4"/>
    <w:rsid w:val="001D79C0"/>
    <w:rsid w:val="001D7C9C"/>
    <w:rsid w:val="001E022C"/>
    <w:rsid w:val="001E0C5C"/>
    <w:rsid w:val="001E1064"/>
    <w:rsid w:val="001E186F"/>
    <w:rsid w:val="001E1A5F"/>
    <w:rsid w:val="001E1F8B"/>
    <w:rsid w:val="001E26F2"/>
    <w:rsid w:val="001E2DB1"/>
    <w:rsid w:val="001E3749"/>
    <w:rsid w:val="001E3813"/>
    <w:rsid w:val="001E3B64"/>
    <w:rsid w:val="001E44C2"/>
    <w:rsid w:val="001E50D9"/>
    <w:rsid w:val="001E52CF"/>
    <w:rsid w:val="001E5AEA"/>
    <w:rsid w:val="001E65D2"/>
    <w:rsid w:val="001E67DB"/>
    <w:rsid w:val="001E767D"/>
    <w:rsid w:val="001E7CD9"/>
    <w:rsid w:val="001E7CFE"/>
    <w:rsid w:val="001F0221"/>
    <w:rsid w:val="001F0DD1"/>
    <w:rsid w:val="001F1365"/>
    <w:rsid w:val="001F1FB1"/>
    <w:rsid w:val="001F2856"/>
    <w:rsid w:val="001F3801"/>
    <w:rsid w:val="001F408F"/>
    <w:rsid w:val="001F64A6"/>
    <w:rsid w:val="001F68AC"/>
    <w:rsid w:val="001F6CDE"/>
    <w:rsid w:val="001F7F79"/>
    <w:rsid w:val="002003AC"/>
    <w:rsid w:val="00200D5E"/>
    <w:rsid w:val="00200D6F"/>
    <w:rsid w:val="0020134F"/>
    <w:rsid w:val="00201623"/>
    <w:rsid w:val="002019F9"/>
    <w:rsid w:val="00201BF1"/>
    <w:rsid w:val="00201F0E"/>
    <w:rsid w:val="002025DC"/>
    <w:rsid w:val="002033EF"/>
    <w:rsid w:val="00203A6E"/>
    <w:rsid w:val="00203C83"/>
    <w:rsid w:val="00204253"/>
    <w:rsid w:val="00204BDF"/>
    <w:rsid w:val="00204D4E"/>
    <w:rsid w:val="00204D73"/>
    <w:rsid w:val="00205B91"/>
    <w:rsid w:val="00205BC3"/>
    <w:rsid w:val="00205D3B"/>
    <w:rsid w:val="002076DC"/>
    <w:rsid w:val="00210620"/>
    <w:rsid w:val="00211AAA"/>
    <w:rsid w:val="00211B1A"/>
    <w:rsid w:val="00212101"/>
    <w:rsid w:val="0021218C"/>
    <w:rsid w:val="002128A9"/>
    <w:rsid w:val="00213223"/>
    <w:rsid w:val="00213A22"/>
    <w:rsid w:val="0021493B"/>
    <w:rsid w:val="002151C6"/>
    <w:rsid w:val="00215300"/>
    <w:rsid w:val="00215C37"/>
    <w:rsid w:val="00216433"/>
    <w:rsid w:val="00216E39"/>
    <w:rsid w:val="00216F2E"/>
    <w:rsid w:val="00217101"/>
    <w:rsid w:val="002179CB"/>
    <w:rsid w:val="00217A4C"/>
    <w:rsid w:val="00217B7C"/>
    <w:rsid w:val="002200AF"/>
    <w:rsid w:val="0022030B"/>
    <w:rsid w:val="0022032D"/>
    <w:rsid w:val="002206D7"/>
    <w:rsid w:val="00220DEB"/>
    <w:rsid w:val="00221FB5"/>
    <w:rsid w:val="002223D3"/>
    <w:rsid w:val="0022266B"/>
    <w:rsid w:val="00223FEE"/>
    <w:rsid w:val="00224321"/>
    <w:rsid w:val="00224E13"/>
    <w:rsid w:val="00225B54"/>
    <w:rsid w:val="00225C11"/>
    <w:rsid w:val="00225C94"/>
    <w:rsid w:val="00226433"/>
    <w:rsid w:val="002279A8"/>
    <w:rsid w:val="00230807"/>
    <w:rsid w:val="00232F5F"/>
    <w:rsid w:val="00233587"/>
    <w:rsid w:val="00233D15"/>
    <w:rsid w:val="00234534"/>
    <w:rsid w:val="002347E8"/>
    <w:rsid w:val="002349DC"/>
    <w:rsid w:val="00235364"/>
    <w:rsid w:val="002359E8"/>
    <w:rsid w:val="00236FB6"/>
    <w:rsid w:val="00237287"/>
    <w:rsid w:val="00237344"/>
    <w:rsid w:val="002374BF"/>
    <w:rsid w:val="0023763D"/>
    <w:rsid w:val="00237B02"/>
    <w:rsid w:val="002401EF"/>
    <w:rsid w:val="00240FD2"/>
    <w:rsid w:val="002419D0"/>
    <w:rsid w:val="00242778"/>
    <w:rsid w:val="00242A5D"/>
    <w:rsid w:val="00242FDD"/>
    <w:rsid w:val="00243087"/>
    <w:rsid w:val="0024463E"/>
    <w:rsid w:val="00244D64"/>
    <w:rsid w:val="00244FEE"/>
    <w:rsid w:val="00246D06"/>
    <w:rsid w:val="00246DAD"/>
    <w:rsid w:val="00247FBA"/>
    <w:rsid w:val="00250158"/>
    <w:rsid w:val="00250576"/>
    <w:rsid w:val="0025077D"/>
    <w:rsid w:val="002508C4"/>
    <w:rsid w:val="0025098A"/>
    <w:rsid w:val="00250A36"/>
    <w:rsid w:val="00251DAB"/>
    <w:rsid w:val="00251DCC"/>
    <w:rsid w:val="002520D3"/>
    <w:rsid w:val="002530B6"/>
    <w:rsid w:val="00253239"/>
    <w:rsid w:val="00253F77"/>
    <w:rsid w:val="00254770"/>
    <w:rsid w:val="00254BA1"/>
    <w:rsid w:val="00254C78"/>
    <w:rsid w:val="00254E12"/>
    <w:rsid w:val="002558EF"/>
    <w:rsid w:val="00255BEF"/>
    <w:rsid w:val="002566DA"/>
    <w:rsid w:val="00257FDA"/>
    <w:rsid w:val="0026029C"/>
    <w:rsid w:val="00260E6D"/>
    <w:rsid w:val="0026106E"/>
    <w:rsid w:val="002616E1"/>
    <w:rsid w:val="00261CBF"/>
    <w:rsid w:val="00262062"/>
    <w:rsid w:val="002623AD"/>
    <w:rsid w:val="00262C66"/>
    <w:rsid w:val="0026319E"/>
    <w:rsid w:val="00263BB1"/>
    <w:rsid w:val="00264420"/>
    <w:rsid w:val="00264982"/>
    <w:rsid w:val="00264A70"/>
    <w:rsid w:val="002666ED"/>
    <w:rsid w:val="0026678C"/>
    <w:rsid w:val="00266B87"/>
    <w:rsid w:val="00266E0E"/>
    <w:rsid w:val="00266F68"/>
    <w:rsid w:val="002670C6"/>
    <w:rsid w:val="0026725C"/>
    <w:rsid w:val="00267489"/>
    <w:rsid w:val="0026751A"/>
    <w:rsid w:val="00267DC0"/>
    <w:rsid w:val="00267DFB"/>
    <w:rsid w:val="0027024B"/>
    <w:rsid w:val="00270DA4"/>
    <w:rsid w:val="00271852"/>
    <w:rsid w:val="00271903"/>
    <w:rsid w:val="00271E30"/>
    <w:rsid w:val="002727DD"/>
    <w:rsid w:val="00272B28"/>
    <w:rsid w:val="0027302C"/>
    <w:rsid w:val="002731EC"/>
    <w:rsid w:val="002737EB"/>
    <w:rsid w:val="0027395B"/>
    <w:rsid w:val="00273A2A"/>
    <w:rsid w:val="00273D0A"/>
    <w:rsid w:val="0027429B"/>
    <w:rsid w:val="00274411"/>
    <w:rsid w:val="0027490D"/>
    <w:rsid w:val="00275982"/>
    <w:rsid w:val="0027614A"/>
    <w:rsid w:val="0027685F"/>
    <w:rsid w:val="00276A2D"/>
    <w:rsid w:val="00277247"/>
    <w:rsid w:val="00277843"/>
    <w:rsid w:val="00277BDA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4A"/>
    <w:rsid w:val="002848BA"/>
    <w:rsid w:val="0028493A"/>
    <w:rsid w:val="00285A6A"/>
    <w:rsid w:val="00285D97"/>
    <w:rsid w:val="0028632F"/>
    <w:rsid w:val="00287A10"/>
    <w:rsid w:val="00291C3C"/>
    <w:rsid w:val="00291F11"/>
    <w:rsid w:val="00292671"/>
    <w:rsid w:val="002927D4"/>
    <w:rsid w:val="00292F9A"/>
    <w:rsid w:val="0029367C"/>
    <w:rsid w:val="00294B0E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633"/>
    <w:rsid w:val="002A2C10"/>
    <w:rsid w:val="002A3103"/>
    <w:rsid w:val="002A34CF"/>
    <w:rsid w:val="002A3601"/>
    <w:rsid w:val="002A3F07"/>
    <w:rsid w:val="002A40B1"/>
    <w:rsid w:val="002A4304"/>
    <w:rsid w:val="002A486F"/>
    <w:rsid w:val="002A53CC"/>
    <w:rsid w:val="002A5940"/>
    <w:rsid w:val="002A5B64"/>
    <w:rsid w:val="002A6121"/>
    <w:rsid w:val="002A69C9"/>
    <w:rsid w:val="002A6EE1"/>
    <w:rsid w:val="002A6F9B"/>
    <w:rsid w:val="002A71E5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E8E"/>
    <w:rsid w:val="002B355B"/>
    <w:rsid w:val="002B37B2"/>
    <w:rsid w:val="002B452F"/>
    <w:rsid w:val="002B45D0"/>
    <w:rsid w:val="002B58D9"/>
    <w:rsid w:val="002B5AC9"/>
    <w:rsid w:val="002B60E8"/>
    <w:rsid w:val="002B61F9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6E3"/>
    <w:rsid w:val="002C189C"/>
    <w:rsid w:val="002C1A27"/>
    <w:rsid w:val="002C1A47"/>
    <w:rsid w:val="002C1EDB"/>
    <w:rsid w:val="002C29A0"/>
    <w:rsid w:val="002C2A73"/>
    <w:rsid w:val="002C2B74"/>
    <w:rsid w:val="002C3E41"/>
    <w:rsid w:val="002C4F60"/>
    <w:rsid w:val="002C50A8"/>
    <w:rsid w:val="002C515B"/>
    <w:rsid w:val="002C5544"/>
    <w:rsid w:val="002C6053"/>
    <w:rsid w:val="002C611E"/>
    <w:rsid w:val="002C6C26"/>
    <w:rsid w:val="002C6F55"/>
    <w:rsid w:val="002C70B3"/>
    <w:rsid w:val="002C7644"/>
    <w:rsid w:val="002C7952"/>
    <w:rsid w:val="002C7BCD"/>
    <w:rsid w:val="002C7CA6"/>
    <w:rsid w:val="002D0773"/>
    <w:rsid w:val="002D0918"/>
    <w:rsid w:val="002D0B0C"/>
    <w:rsid w:val="002D0BF6"/>
    <w:rsid w:val="002D0F72"/>
    <w:rsid w:val="002D1620"/>
    <w:rsid w:val="002D1E9B"/>
    <w:rsid w:val="002D1F14"/>
    <w:rsid w:val="002D2FD9"/>
    <w:rsid w:val="002D3C50"/>
    <w:rsid w:val="002D3C9C"/>
    <w:rsid w:val="002D3D54"/>
    <w:rsid w:val="002D41A8"/>
    <w:rsid w:val="002D4C9C"/>
    <w:rsid w:val="002D63ED"/>
    <w:rsid w:val="002D6C42"/>
    <w:rsid w:val="002D6F0D"/>
    <w:rsid w:val="002D6F6F"/>
    <w:rsid w:val="002E0BDB"/>
    <w:rsid w:val="002E13DA"/>
    <w:rsid w:val="002E1479"/>
    <w:rsid w:val="002E1995"/>
    <w:rsid w:val="002E1FD5"/>
    <w:rsid w:val="002E2423"/>
    <w:rsid w:val="002E25B8"/>
    <w:rsid w:val="002E2959"/>
    <w:rsid w:val="002E39CF"/>
    <w:rsid w:val="002E47E2"/>
    <w:rsid w:val="002E481C"/>
    <w:rsid w:val="002E4C3D"/>
    <w:rsid w:val="002E50C3"/>
    <w:rsid w:val="002E574E"/>
    <w:rsid w:val="002E630F"/>
    <w:rsid w:val="002E6430"/>
    <w:rsid w:val="002E6AB9"/>
    <w:rsid w:val="002E6B4C"/>
    <w:rsid w:val="002E6F89"/>
    <w:rsid w:val="002E76F6"/>
    <w:rsid w:val="002E779E"/>
    <w:rsid w:val="002E79A0"/>
    <w:rsid w:val="002E7B81"/>
    <w:rsid w:val="002F004C"/>
    <w:rsid w:val="002F09B4"/>
    <w:rsid w:val="002F0A8E"/>
    <w:rsid w:val="002F0E92"/>
    <w:rsid w:val="002F1191"/>
    <w:rsid w:val="002F265F"/>
    <w:rsid w:val="002F2BE3"/>
    <w:rsid w:val="002F2C4E"/>
    <w:rsid w:val="002F326E"/>
    <w:rsid w:val="002F360F"/>
    <w:rsid w:val="002F3EF2"/>
    <w:rsid w:val="002F4205"/>
    <w:rsid w:val="002F4A8B"/>
    <w:rsid w:val="002F53D2"/>
    <w:rsid w:val="002F5584"/>
    <w:rsid w:val="002F58F6"/>
    <w:rsid w:val="002F5A48"/>
    <w:rsid w:val="002F5B3F"/>
    <w:rsid w:val="002F60F7"/>
    <w:rsid w:val="002F6F84"/>
    <w:rsid w:val="002F7140"/>
    <w:rsid w:val="002F7814"/>
    <w:rsid w:val="002F78F6"/>
    <w:rsid w:val="002F78FA"/>
    <w:rsid w:val="002F7D55"/>
    <w:rsid w:val="00300251"/>
    <w:rsid w:val="003026E0"/>
    <w:rsid w:val="00302D57"/>
    <w:rsid w:val="00303414"/>
    <w:rsid w:val="0030379B"/>
    <w:rsid w:val="00303F5C"/>
    <w:rsid w:val="00304347"/>
    <w:rsid w:val="00304595"/>
    <w:rsid w:val="003054CA"/>
    <w:rsid w:val="0030553B"/>
    <w:rsid w:val="00305964"/>
    <w:rsid w:val="00306604"/>
    <w:rsid w:val="00306A2C"/>
    <w:rsid w:val="003073AB"/>
    <w:rsid w:val="003106B8"/>
    <w:rsid w:val="0031141F"/>
    <w:rsid w:val="003122CD"/>
    <w:rsid w:val="003122E8"/>
    <w:rsid w:val="003124F1"/>
    <w:rsid w:val="00312BCC"/>
    <w:rsid w:val="00312F73"/>
    <w:rsid w:val="00314A66"/>
    <w:rsid w:val="00315368"/>
    <w:rsid w:val="0031580B"/>
    <w:rsid w:val="0031582A"/>
    <w:rsid w:val="00315C3A"/>
    <w:rsid w:val="003166C3"/>
    <w:rsid w:val="00316BC7"/>
    <w:rsid w:val="00316BD6"/>
    <w:rsid w:val="00316F5A"/>
    <w:rsid w:val="00317B4E"/>
    <w:rsid w:val="00317B9C"/>
    <w:rsid w:val="00320D3A"/>
    <w:rsid w:val="003218BB"/>
    <w:rsid w:val="003221F5"/>
    <w:rsid w:val="003229F2"/>
    <w:rsid w:val="00322AF8"/>
    <w:rsid w:val="003230C0"/>
    <w:rsid w:val="0032372B"/>
    <w:rsid w:val="00323DB1"/>
    <w:rsid w:val="00323DE8"/>
    <w:rsid w:val="00324772"/>
    <w:rsid w:val="003251DE"/>
    <w:rsid w:val="00325C59"/>
    <w:rsid w:val="00326235"/>
    <w:rsid w:val="00326264"/>
    <w:rsid w:val="0032716C"/>
    <w:rsid w:val="0032767E"/>
    <w:rsid w:val="00327CE1"/>
    <w:rsid w:val="00327DDB"/>
    <w:rsid w:val="003311D9"/>
    <w:rsid w:val="0033147A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F2E"/>
    <w:rsid w:val="00335880"/>
    <w:rsid w:val="00335911"/>
    <w:rsid w:val="00335DB5"/>
    <w:rsid w:val="00335E65"/>
    <w:rsid w:val="00337265"/>
    <w:rsid w:val="003375A7"/>
    <w:rsid w:val="00337F57"/>
    <w:rsid w:val="003413A4"/>
    <w:rsid w:val="003419C7"/>
    <w:rsid w:val="00342663"/>
    <w:rsid w:val="0034297F"/>
    <w:rsid w:val="00342F59"/>
    <w:rsid w:val="003438B9"/>
    <w:rsid w:val="00343A60"/>
    <w:rsid w:val="003449DE"/>
    <w:rsid w:val="00345354"/>
    <w:rsid w:val="003467BD"/>
    <w:rsid w:val="00346B73"/>
    <w:rsid w:val="00346C06"/>
    <w:rsid w:val="00347BBD"/>
    <w:rsid w:val="00350250"/>
    <w:rsid w:val="00350897"/>
    <w:rsid w:val="0035126F"/>
    <w:rsid w:val="00351634"/>
    <w:rsid w:val="003519CA"/>
    <w:rsid w:val="00352C94"/>
    <w:rsid w:val="00353081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5B44"/>
    <w:rsid w:val="003665CA"/>
    <w:rsid w:val="00366B54"/>
    <w:rsid w:val="00370184"/>
    <w:rsid w:val="00370A0E"/>
    <w:rsid w:val="00371036"/>
    <w:rsid w:val="0037123C"/>
    <w:rsid w:val="00372606"/>
    <w:rsid w:val="00372901"/>
    <w:rsid w:val="00372F56"/>
    <w:rsid w:val="00373106"/>
    <w:rsid w:val="00373513"/>
    <w:rsid w:val="00373563"/>
    <w:rsid w:val="00373631"/>
    <w:rsid w:val="0037380C"/>
    <w:rsid w:val="003747F6"/>
    <w:rsid w:val="003748D5"/>
    <w:rsid w:val="00375726"/>
    <w:rsid w:val="00375730"/>
    <w:rsid w:val="00375C5E"/>
    <w:rsid w:val="003762BC"/>
    <w:rsid w:val="003766E8"/>
    <w:rsid w:val="00376F64"/>
    <w:rsid w:val="0037708F"/>
    <w:rsid w:val="00377152"/>
    <w:rsid w:val="0037719A"/>
    <w:rsid w:val="0037751C"/>
    <w:rsid w:val="003807AE"/>
    <w:rsid w:val="00380CCE"/>
    <w:rsid w:val="00381C4E"/>
    <w:rsid w:val="00382090"/>
    <w:rsid w:val="003824B6"/>
    <w:rsid w:val="003836A5"/>
    <w:rsid w:val="00383B2A"/>
    <w:rsid w:val="00385DC3"/>
    <w:rsid w:val="0038635C"/>
    <w:rsid w:val="00386C4B"/>
    <w:rsid w:val="00386F57"/>
    <w:rsid w:val="003878BC"/>
    <w:rsid w:val="00387AD4"/>
    <w:rsid w:val="00387EF9"/>
    <w:rsid w:val="00390596"/>
    <w:rsid w:val="00390BB6"/>
    <w:rsid w:val="003915C7"/>
    <w:rsid w:val="00391F20"/>
    <w:rsid w:val="00392056"/>
    <w:rsid w:val="00392FE4"/>
    <w:rsid w:val="00392FF8"/>
    <w:rsid w:val="00393859"/>
    <w:rsid w:val="0039397C"/>
    <w:rsid w:val="00393AF1"/>
    <w:rsid w:val="00394A95"/>
    <w:rsid w:val="00394CBB"/>
    <w:rsid w:val="00395C7F"/>
    <w:rsid w:val="003962BB"/>
    <w:rsid w:val="00396854"/>
    <w:rsid w:val="003973C5"/>
    <w:rsid w:val="003A00F9"/>
    <w:rsid w:val="003A0CAB"/>
    <w:rsid w:val="003A1E8E"/>
    <w:rsid w:val="003A2479"/>
    <w:rsid w:val="003A2599"/>
    <w:rsid w:val="003A2A39"/>
    <w:rsid w:val="003A2E15"/>
    <w:rsid w:val="003A3222"/>
    <w:rsid w:val="003A55B7"/>
    <w:rsid w:val="003A5AEF"/>
    <w:rsid w:val="003A5E1A"/>
    <w:rsid w:val="003A6238"/>
    <w:rsid w:val="003A63FF"/>
    <w:rsid w:val="003A6AB9"/>
    <w:rsid w:val="003A6C3E"/>
    <w:rsid w:val="003B065D"/>
    <w:rsid w:val="003B0D64"/>
    <w:rsid w:val="003B12A8"/>
    <w:rsid w:val="003B135E"/>
    <w:rsid w:val="003B3260"/>
    <w:rsid w:val="003B3688"/>
    <w:rsid w:val="003B3781"/>
    <w:rsid w:val="003B3800"/>
    <w:rsid w:val="003B4725"/>
    <w:rsid w:val="003B47AA"/>
    <w:rsid w:val="003B4FA3"/>
    <w:rsid w:val="003B54B1"/>
    <w:rsid w:val="003B59EC"/>
    <w:rsid w:val="003B5A44"/>
    <w:rsid w:val="003B5C5F"/>
    <w:rsid w:val="003B6512"/>
    <w:rsid w:val="003B6CC8"/>
    <w:rsid w:val="003B712A"/>
    <w:rsid w:val="003B79E7"/>
    <w:rsid w:val="003C02E2"/>
    <w:rsid w:val="003C0958"/>
    <w:rsid w:val="003C1043"/>
    <w:rsid w:val="003C2741"/>
    <w:rsid w:val="003C2A82"/>
    <w:rsid w:val="003C2C6B"/>
    <w:rsid w:val="003C39D9"/>
    <w:rsid w:val="003C3A9C"/>
    <w:rsid w:val="003C3CF1"/>
    <w:rsid w:val="003C3DCB"/>
    <w:rsid w:val="003C4868"/>
    <w:rsid w:val="003C578E"/>
    <w:rsid w:val="003C593F"/>
    <w:rsid w:val="003C59E3"/>
    <w:rsid w:val="003C645D"/>
    <w:rsid w:val="003C6B91"/>
    <w:rsid w:val="003C6ED0"/>
    <w:rsid w:val="003C7257"/>
    <w:rsid w:val="003D0A31"/>
    <w:rsid w:val="003D0FB2"/>
    <w:rsid w:val="003D2970"/>
    <w:rsid w:val="003D2E3A"/>
    <w:rsid w:val="003D3A25"/>
    <w:rsid w:val="003D3AA8"/>
    <w:rsid w:val="003D4260"/>
    <w:rsid w:val="003D447D"/>
    <w:rsid w:val="003D4567"/>
    <w:rsid w:val="003D497A"/>
    <w:rsid w:val="003D508D"/>
    <w:rsid w:val="003D553A"/>
    <w:rsid w:val="003D57C6"/>
    <w:rsid w:val="003D5DE6"/>
    <w:rsid w:val="003D6169"/>
    <w:rsid w:val="003D67C3"/>
    <w:rsid w:val="003D78D0"/>
    <w:rsid w:val="003D7C9E"/>
    <w:rsid w:val="003E04A1"/>
    <w:rsid w:val="003E0594"/>
    <w:rsid w:val="003E0624"/>
    <w:rsid w:val="003E135D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6EA"/>
    <w:rsid w:val="003E7AF8"/>
    <w:rsid w:val="003E7D58"/>
    <w:rsid w:val="003F04A2"/>
    <w:rsid w:val="003F0BB5"/>
    <w:rsid w:val="003F29BD"/>
    <w:rsid w:val="003F2BBF"/>
    <w:rsid w:val="003F3510"/>
    <w:rsid w:val="003F3634"/>
    <w:rsid w:val="003F3948"/>
    <w:rsid w:val="003F3D6F"/>
    <w:rsid w:val="003F6442"/>
    <w:rsid w:val="003F6C62"/>
    <w:rsid w:val="003F70E8"/>
    <w:rsid w:val="003F790A"/>
    <w:rsid w:val="003F7AD9"/>
    <w:rsid w:val="003F7CFC"/>
    <w:rsid w:val="004002FE"/>
    <w:rsid w:val="004013BB"/>
    <w:rsid w:val="004013DB"/>
    <w:rsid w:val="004015CC"/>
    <w:rsid w:val="00401610"/>
    <w:rsid w:val="0040167D"/>
    <w:rsid w:val="00401E2B"/>
    <w:rsid w:val="0040204D"/>
    <w:rsid w:val="0040207C"/>
    <w:rsid w:val="00402946"/>
    <w:rsid w:val="00402FAC"/>
    <w:rsid w:val="004033B1"/>
    <w:rsid w:val="00403A96"/>
    <w:rsid w:val="0040431B"/>
    <w:rsid w:val="00404339"/>
    <w:rsid w:val="00404F46"/>
    <w:rsid w:val="00405249"/>
    <w:rsid w:val="004054B7"/>
    <w:rsid w:val="0040559D"/>
    <w:rsid w:val="00405810"/>
    <w:rsid w:val="00405BD5"/>
    <w:rsid w:val="00405F25"/>
    <w:rsid w:val="00406466"/>
    <w:rsid w:val="00406C09"/>
    <w:rsid w:val="00407095"/>
    <w:rsid w:val="00407392"/>
    <w:rsid w:val="00407A06"/>
    <w:rsid w:val="00407B03"/>
    <w:rsid w:val="004104D2"/>
    <w:rsid w:val="00410560"/>
    <w:rsid w:val="004106B8"/>
    <w:rsid w:val="004123E6"/>
    <w:rsid w:val="004124C0"/>
    <w:rsid w:val="00412B10"/>
    <w:rsid w:val="00412D6E"/>
    <w:rsid w:val="00412D92"/>
    <w:rsid w:val="00412DE5"/>
    <w:rsid w:val="00414458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D8D"/>
    <w:rsid w:val="00420D8F"/>
    <w:rsid w:val="00420F14"/>
    <w:rsid w:val="004211BE"/>
    <w:rsid w:val="004216B1"/>
    <w:rsid w:val="004232AF"/>
    <w:rsid w:val="0042391E"/>
    <w:rsid w:val="00424231"/>
    <w:rsid w:val="0042432C"/>
    <w:rsid w:val="0042519A"/>
    <w:rsid w:val="00426626"/>
    <w:rsid w:val="00426689"/>
    <w:rsid w:val="00426F0D"/>
    <w:rsid w:val="00426FEB"/>
    <w:rsid w:val="004274BC"/>
    <w:rsid w:val="004279E8"/>
    <w:rsid w:val="0043006C"/>
    <w:rsid w:val="00431251"/>
    <w:rsid w:val="004316DB"/>
    <w:rsid w:val="00432426"/>
    <w:rsid w:val="00433013"/>
    <w:rsid w:val="004335DA"/>
    <w:rsid w:val="00433DC6"/>
    <w:rsid w:val="004340BE"/>
    <w:rsid w:val="00434A7D"/>
    <w:rsid w:val="00434AEE"/>
    <w:rsid w:val="00434BEB"/>
    <w:rsid w:val="00435190"/>
    <w:rsid w:val="00435969"/>
    <w:rsid w:val="0043599A"/>
    <w:rsid w:val="00435D14"/>
    <w:rsid w:val="00436F07"/>
    <w:rsid w:val="00437227"/>
    <w:rsid w:val="004373A6"/>
    <w:rsid w:val="00437848"/>
    <w:rsid w:val="004379ED"/>
    <w:rsid w:val="00437DD6"/>
    <w:rsid w:val="00440047"/>
    <w:rsid w:val="004411DA"/>
    <w:rsid w:val="00441AFB"/>
    <w:rsid w:val="00441E36"/>
    <w:rsid w:val="00442A14"/>
    <w:rsid w:val="00442CB8"/>
    <w:rsid w:val="00442E8B"/>
    <w:rsid w:val="00443F4F"/>
    <w:rsid w:val="004455B2"/>
    <w:rsid w:val="00445F76"/>
    <w:rsid w:val="0044688D"/>
    <w:rsid w:val="004469C1"/>
    <w:rsid w:val="0044716C"/>
    <w:rsid w:val="00447A93"/>
    <w:rsid w:val="00447BC9"/>
    <w:rsid w:val="00450BD9"/>
    <w:rsid w:val="00450D67"/>
    <w:rsid w:val="00451120"/>
    <w:rsid w:val="0045148B"/>
    <w:rsid w:val="00452AE9"/>
    <w:rsid w:val="00452BA7"/>
    <w:rsid w:val="0045312D"/>
    <w:rsid w:val="00453306"/>
    <w:rsid w:val="00453C52"/>
    <w:rsid w:val="00453E32"/>
    <w:rsid w:val="00453F7E"/>
    <w:rsid w:val="0045475F"/>
    <w:rsid w:val="00454B7B"/>
    <w:rsid w:val="0045597E"/>
    <w:rsid w:val="00455C96"/>
    <w:rsid w:val="00456942"/>
    <w:rsid w:val="00457A17"/>
    <w:rsid w:val="004601A6"/>
    <w:rsid w:val="00460D4F"/>
    <w:rsid w:val="0046103B"/>
    <w:rsid w:val="0046149D"/>
    <w:rsid w:val="00463BAC"/>
    <w:rsid w:val="00463F5F"/>
    <w:rsid w:val="004655ED"/>
    <w:rsid w:val="00465869"/>
    <w:rsid w:val="00465907"/>
    <w:rsid w:val="004666B4"/>
    <w:rsid w:val="00466795"/>
    <w:rsid w:val="00466F7C"/>
    <w:rsid w:val="004675D7"/>
    <w:rsid w:val="00467A31"/>
    <w:rsid w:val="00467AA8"/>
    <w:rsid w:val="00470812"/>
    <w:rsid w:val="00471399"/>
    <w:rsid w:val="004718A6"/>
    <w:rsid w:val="0047198F"/>
    <w:rsid w:val="004727FD"/>
    <w:rsid w:val="00472DC2"/>
    <w:rsid w:val="00473B02"/>
    <w:rsid w:val="00474223"/>
    <w:rsid w:val="00474B7F"/>
    <w:rsid w:val="00475703"/>
    <w:rsid w:val="0047787D"/>
    <w:rsid w:val="00477EC7"/>
    <w:rsid w:val="00480070"/>
    <w:rsid w:val="00481418"/>
    <w:rsid w:val="00481433"/>
    <w:rsid w:val="004821B1"/>
    <w:rsid w:val="004821C9"/>
    <w:rsid w:val="0048233C"/>
    <w:rsid w:val="00482B61"/>
    <w:rsid w:val="00483421"/>
    <w:rsid w:val="00483BA5"/>
    <w:rsid w:val="00485273"/>
    <w:rsid w:val="0048547A"/>
    <w:rsid w:val="00485A7A"/>
    <w:rsid w:val="00486090"/>
    <w:rsid w:val="00486749"/>
    <w:rsid w:val="004869D4"/>
    <w:rsid w:val="004871F6"/>
    <w:rsid w:val="004875BD"/>
    <w:rsid w:val="004900D8"/>
    <w:rsid w:val="004903F2"/>
    <w:rsid w:val="00490498"/>
    <w:rsid w:val="004905C4"/>
    <w:rsid w:val="004908AB"/>
    <w:rsid w:val="004915B6"/>
    <w:rsid w:val="00491AAD"/>
    <w:rsid w:val="00491AE0"/>
    <w:rsid w:val="00491D90"/>
    <w:rsid w:val="00491E80"/>
    <w:rsid w:val="0049245B"/>
    <w:rsid w:val="00492715"/>
    <w:rsid w:val="00492A8C"/>
    <w:rsid w:val="0049399B"/>
    <w:rsid w:val="00493ED0"/>
    <w:rsid w:val="004954B7"/>
    <w:rsid w:val="00495E16"/>
    <w:rsid w:val="004963CF"/>
    <w:rsid w:val="00496977"/>
    <w:rsid w:val="00497774"/>
    <w:rsid w:val="00497920"/>
    <w:rsid w:val="00497B57"/>
    <w:rsid w:val="004A0743"/>
    <w:rsid w:val="004A0D83"/>
    <w:rsid w:val="004A12B0"/>
    <w:rsid w:val="004A1A72"/>
    <w:rsid w:val="004A1F5F"/>
    <w:rsid w:val="004A20C6"/>
    <w:rsid w:val="004A2625"/>
    <w:rsid w:val="004A2770"/>
    <w:rsid w:val="004A3170"/>
    <w:rsid w:val="004A4C1F"/>
    <w:rsid w:val="004A4D24"/>
    <w:rsid w:val="004A5E16"/>
    <w:rsid w:val="004A5F1F"/>
    <w:rsid w:val="004A64F5"/>
    <w:rsid w:val="004A6552"/>
    <w:rsid w:val="004A6A7B"/>
    <w:rsid w:val="004A6CB6"/>
    <w:rsid w:val="004A6F74"/>
    <w:rsid w:val="004A7865"/>
    <w:rsid w:val="004A792A"/>
    <w:rsid w:val="004A7AE4"/>
    <w:rsid w:val="004A7B57"/>
    <w:rsid w:val="004A7C78"/>
    <w:rsid w:val="004B0E01"/>
    <w:rsid w:val="004B0E0E"/>
    <w:rsid w:val="004B1948"/>
    <w:rsid w:val="004B1C6C"/>
    <w:rsid w:val="004B2270"/>
    <w:rsid w:val="004B2287"/>
    <w:rsid w:val="004B277E"/>
    <w:rsid w:val="004B30AA"/>
    <w:rsid w:val="004B42D4"/>
    <w:rsid w:val="004B4903"/>
    <w:rsid w:val="004B4C8A"/>
    <w:rsid w:val="004B4EDA"/>
    <w:rsid w:val="004B51DB"/>
    <w:rsid w:val="004B59C4"/>
    <w:rsid w:val="004B5A28"/>
    <w:rsid w:val="004B5B14"/>
    <w:rsid w:val="004B5D22"/>
    <w:rsid w:val="004B7414"/>
    <w:rsid w:val="004B7875"/>
    <w:rsid w:val="004C0438"/>
    <w:rsid w:val="004C097C"/>
    <w:rsid w:val="004C19CD"/>
    <w:rsid w:val="004C1C8C"/>
    <w:rsid w:val="004C2238"/>
    <w:rsid w:val="004C26C8"/>
    <w:rsid w:val="004C28D3"/>
    <w:rsid w:val="004C313E"/>
    <w:rsid w:val="004C34E9"/>
    <w:rsid w:val="004C4566"/>
    <w:rsid w:val="004C4F87"/>
    <w:rsid w:val="004C5549"/>
    <w:rsid w:val="004C6310"/>
    <w:rsid w:val="004C6B4E"/>
    <w:rsid w:val="004C7301"/>
    <w:rsid w:val="004C7418"/>
    <w:rsid w:val="004C7A19"/>
    <w:rsid w:val="004C7D6C"/>
    <w:rsid w:val="004C7E86"/>
    <w:rsid w:val="004C7E9C"/>
    <w:rsid w:val="004C7F61"/>
    <w:rsid w:val="004D026A"/>
    <w:rsid w:val="004D0FFD"/>
    <w:rsid w:val="004D13A6"/>
    <w:rsid w:val="004D1EF4"/>
    <w:rsid w:val="004D219C"/>
    <w:rsid w:val="004D30EC"/>
    <w:rsid w:val="004D390C"/>
    <w:rsid w:val="004D3BBB"/>
    <w:rsid w:val="004D3E3E"/>
    <w:rsid w:val="004D3F7B"/>
    <w:rsid w:val="004D4354"/>
    <w:rsid w:val="004D55E6"/>
    <w:rsid w:val="004D5C04"/>
    <w:rsid w:val="004D72B0"/>
    <w:rsid w:val="004D7369"/>
    <w:rsid w:val="004D783E"/>
    <w:rsid w:val="004D7A98"/>
    <w:rsid w:val="004E02B0"/>
    <w:rsid w:val="004E168B"/>
    <w:rsid w:val="004E17BB"/>
    <w:rsid w:val="004E1C9A"/>
    <w:rsid w:val="004E34DD"/>
    <w:rsid w:val="004E3812"/>
    <w:rsid w:val="004E3D3F"/>
    <w:rsid w:val="004E4065"/>
    <w:rsid w:val="004E42FA"/>
    <w:rsid w:val="004E5966"/>
    <w:rsid w:val="004E7952"/>
    <w:rsid w:val="004F0041"/>
    <w:rsid w:val="004F02A7"/>
    <w:rsid w:val="004F02CB"/>
    <w:rsid w:val="004F097F"/>
    <w:rsid w:val="004F09B2"/>
    <w:rsid w:val="004F0FD1"/>
    <w:rsid w:val="004F1999"/>
    <w:rsid w:val="004F1DEF"/>
    <w:rsid w:val="004F2FB9"/>
    <w:rsid w:val="004F2FF2"/>
    <w:rsid w:val="004F35D0"/>
    <w:rsid w:val="004F3771"/>
    <w:rsid w:val="004F3FDF"/>
    <w:rsid w:val="004F448D"/>
    <w:rsid w:val="004F44A5"/>
    <w:rsid w:val="004F552A"/>
    <w:rsid w:val="004F55BA"/>
    <w:rsid w:val="004F5849"/>
    <w:rsid w:val="004F6294"/>
    <w:rsid w:val="004F6440"/>
    <w:rsid w:val="004F662C"/>
    <w:rsid w:val="004F697C"/>
    <w:rsid w:val="004F6E4B"/>
    <w:rsid w:val="004F70BF"/>
    <w:rsid w:val="004F74C3"/>
    <w:rsid w:val="004F78F9"/>
    <w:rsid w:val="005002DF"/>
    <w:rsid w:val="005006F8"/>
    <w:rsid w:val="00501153"/>
    <w:rsid w:val="0050139A"/>
    <w:rsid w:val="0050143B"/>
    <w:rsid w:val="005025EF"/>
    <w:rsid w:val="005026C4"/>
    <w:rsid w:val="00503004"/>
    <w:rsid w:val="0050368E"/>
    <w:rsid w:val="00503E73"/>
    <w:rsid w:val="00504BBC"/>
    <w:rsid w:val="00504F0D"/>
    <w:rsid w:val="005056E2"/>
    <w:rsid w:val="005067DE"/>
    <w:rsid w:val="00506C41"/>
    <w:rsid w:val="005074AA"/>
    <w:rsid w:val="00507BDD"/>
    <w:rsid w:val="00510615"/>
    <w:rsid w:val="005126D1"/>
    <w:rsid w:val="00513419"/>
    <w:rsid w:val="00513DF1"/>
    <w:rsid w:val="00513DFC"/>
    <w:rsid w:val="00513F71"/>
    <w:rsid w:val="005141B1"/>
    <w:rsid w:val="0051454F"/>
    <w:rsid w:val="00514C34"/>
    <w:rsid w:val="00514EBE"/>
    <w:rsid w:val="0051501A"/>
    <w:rsid w:val="00516505"/>
    <w:rsid w:val="005167E4"/>
    <w:rsid w:val="0051694E"/>
    <w:rsid w:val="00516E88"/>
    <w:rsid w:val="00516FC3"/>
    <w:rsid w:val="00520261"/>
    <w:rsid w:val="00520322"/>
    <w:rsid w:val="005205D0"/>
    <w:rsid w:val="00520BB4"/>
    <w:rsid w:val="00520DC7"/>
    <w:rsid w:val="00520FF4"/>
    <w:rsid w:val="0052125F"/>
    <w:rsid w:val="00521443"/>
    <w:rsid w:val="00521F2C"/>
    <w:rsid w:val="0052285E"/>
    <w:rsid w:val="00523695"/>
    <w:rsid w:val="00523963"/>
    <w:rsid w:val="00525126"/>
    <w:rsid w:val="00525BB9"/>
    <w:rsid w:val="00525C55"/>
    <w:rsid w:val="00526B74"/>
    <w:rsid w:val="00526E4B"/>
    <w:rsid w:val="005270A0"/>
    <w:rsid w:val="005275BB"/>
    <w:rsid w:val="005277CF"/>
    <w:rsid w:val="0053075B"/>
    <w:rsid w:val="00530E95"/>
    <w:rsid w:val="00531EDF"/>
    <w:rsid w:val="00533A7F"/>
    <w:rsid w:val="00534554"/>
    <w:rsid w:val="00535486"/>
    <w:rsid w:val="00535542"/>
    <w:rsid w:val="005355C7"/>
    <w:rsid w:val="00536140"/>
    <w:rsid w:val="00536386"/>
    <w:rsid w:val="005364FF"/>
    <w:rsid w:val="005376F3"/>
    <w:rsid w:val="00537CA0"/>
    <w:rsid w:val="0054057B"/>
    <w:rsid w:val="005406F6"/>
    <w:rsid w:val="00541F5F"/>
    <w:rsid w:val="0054216B"/>
    <w:rsid w:val="005431FA"/>
    <w:rsid w:val="0054354E"/>
    <w:rsid w:val="00543756"/>
    <w:rsid w:val="00543B45"/>
    <w:rsid w:val="00543C23"/>
    <w:rsid w:val="005442BA"/>
    <w:rsid w:val="005458A2"/>
    <w:rsid w:val="005468E6"/>
    <w:rsid w:val="00547F78"/>
    <w:rsid w:val="0055010C"/>
    <w:rsid w:val="00550798"/>
    <w:rsid w:val="00550C3D"/>
    <w:rsid w:val="0055146E"/>
    <w:rsid w:val="00551DCD"/>
    <w:rsid w:val="00553746"/>
    <w:rsid w:val="00553803"/>
    <w:rsid w:val="005540F9"/>
    <w:rsid w:val="005547EA"/>
    <w:rsid w:val="005549E9"/>
    <w:rsid w:val="005550E7"/>
    <w:rsid w:val="005553B5"/>
    <w:rsid w:val="00555C0B"/>
    <w:rsid w:val="0055611D"/>
    <w:rsid w:val="00556B5C"/>
    <w:rsid w:val="0055768D"/>
    <w:rsid w:val="0056020C"/>
    <w:rsid w:val="00560877"/>
    <w:rsid w:val="00560C68"/>
    <w:rsid w:val="00560CBD"/>
    <w:rsid w:val="005611CA"/>
    <w:rsid w:val="00561467"/>
    <w:rsid w:val="00563383"/>
    <w:rsid w:val="00563C9C"/>
    <w:rsid w:val="005643F4"/>
    <w:rsid w:val="005649AD"/>
    <w:rsid w:val="00564CA3"/>
    <w:rsid w:val="005651C6"/>
    <w:rsid w:val="0056598B"/>
    <w:rsid w:val="00566BA9"/>
    <w:rsid w:val="00570F8B"/>
    <w:rsid w:val="005710ED"/>
    <w:rsid w:val="005711BC"/>
    <w:rsid w:val="00571511"/>
    <w:rsid w:val="005715CC"/>
    <w:rsid w:val="0057171F"/>
    <w:rsid w:val="005729E1"/>
    <w:rsid w:val="005731A5"/>
    <w:rsid w:val="00574730"/>
    <w:rsid w:val="00574FB4"/>
    <w:rsid w:val="0057505C"/>
    <w:rsid w:val="00575C74"/>
    <w:rsid w:val="00575F15"/>
    <w:rsid w:val="00576B25"/>
    <w:rsid w:val="00576D1E"/>
    <w:rsid w:val="00576FE9"/>
    <w:rsid w:val="00577066"/>
    <w:rsid w:val="0057735F"/>
    <w:rsid w:val="005776FA"/>
    <w:rsid w:val="00577BEE"/>
    <w:rsid w:val="005804B3"/>
    <w:rsid w:val="00581072"/>
    <w:rsid w:val="00581272"/>
    <w:rsid w:val="005813E5"/>
    <w:rsid w:val="005818DD"/>
    <w:rsid w:val="00581966"/>
    <w:rsid w:val="00581CF4"/>
    <w:rsid w:val="0058275F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056"/>
    <w:rsid w:val="0058579A"/>
    <w:rsid w:val="00585B96"/>
    <w:rsid w:val="00585C3E"/>
    <w:rsid w:val="00585FD5"/>
    <w:rsid w:val="00586E77"/>
    <w:rsid w:val="0058770E"/>
    <w:rsid w:val="00590205"/>
    <w:rsid w:val="0059026B"/>
    <w:rsid w:val="00590384"/>
    <w:rsid w:val="00591393"/>
    <w:rsid w:val="00591930"/>
    <w:rsid w:val="00591BD0"/>
    <w:rsid w:val="00592417"/>
    <w:rsid w:val="0059261E"/>
    <w:rsid w:val="00592F25"/>
    <w:rsid w:val="00593E5D"/>
    <w:rsid w:val="00594495"/>
    <w:rsid w:val="0059531E"/>
    <w:rsid w:val="005955F7"/>
    <w:rsid w:val="00595BB8"/>
    <w:rsid w:val="00597679"/>
    <w:rsid w:val="005A01E6"/>
    <w:rsid w:val="005A03AF"/>
    <w:rsid w:val="005A1286"/>
    <w:rsid w:val="005A24B0"/>
    <w:rsid w:val="005A2A22"/>
    <w:rsid w:val="005A2B6D"/>
    <w:rsid w:val="005A38F5"/>
    <w:rsid w:val="005A3B29"/>
    <w:rsid w:val="005A4184"/>
    <w:rsid w:val="005A41AC"/>
    <w:rsid w:val="005A427A"/>
    <w:rsid w:val="005A47A3"/>
    <w:rsid w:val="005A5571"/>
    <w:rsid w:val="005B00E7"/>
    <w:rsid w:val="005B0408"/>
    <w:rsid w:val="005B0540"/>
    <w:rsid w:val="005B0658"/>
    <w:rsid w:val="005B0C49"/>
    <w:rsid w:val="005B114E"/>
    <w:rsid w:val="005B11CC"/>
    <w:rsid w:val="005B17BC"/>
    <w:rsid w:val="005B185B"/>
    <w:rsid w:val="005B1ADE"/>
    <w:rsid w:val="005B1E07"/>
    <w:rsid w:val="005B28F9"/>
    <w:rsid w:val="005B2D33"/>
    <w:rsid w:val="005B3225"/>
    <w:rsid w:val="005B3843"/>
    <w:rsid w:val="005B4FE0"/>
    <w:rsid w:val="005B524B"/>
    <w:rsid w:val="005B550E"/>
    <w:rsid w:val="005B5728"/>
    <w:rsid w:val="005B586D"/>
    <w:rsid w:val="005B5A8C"/>
    <w:rsid w:val="005B6C38"/>
    <w:rsid w:val="005B6DB3"/>
    <w:rsid w:val="005B711B"/>
    <w:rsid w:val="005B714F"/>
    <w:rsid w:val="005B7C4C"/>
    <w:rsid w:val="005B7CF9"/>
    <w:rsid w:val="005B7E6C"/>
    <w:rsid w:val="005B7EBA"/>
    <w:rsid w:val="005C03E6"/>
    <w:rsid w:val="005C0869"/>
    <w:rsid w:val="005C0CC2"/>
    <w:rsid w:val="005C1EB0"/>
    <w:rsid w:val="005C1F95"/>
    <w:rsid w:val="005C20F5"/>
    <w:rsid w:val="005C2405"/>
    <w:rsid w:val="005C2721"/>
    <w:rsid w:val="005C28C7"/>
    <w:rsid w:val="005C31EE"/>
    <w:rsid w:val="005C3BCF"/>
    <w:rsid w:val="005C3C75"/>
    <w:rsid w:val="005C3FEB"/>
    <w:rsid w:val="005C44B7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1D93"/>
    <w:rsid w:val="005D2573"/>
    <w:rsid w:val="005D26BD"/>
    <w:rsid w:val="005D2F15"/>
    <w:rsid w:val="005D31DB"/>
    <w:rsid w:val="005D3A96"/>
    <w:rsid w:val="005D3AB4"/>
    <w:rsid w:val="005D3B6D"/>
    <w:rsid w:val="005D3B72"/>
    <w:rsid w:val="005D4BB0"/>
    <w:rsid w:val="005D5049"/>
    <w:rsid w:val="005D5C7E"/>
    <w:rsid w:val="005D5D0A"/>
    <w:rsid w:val="005D62B2"/>
    <w:rsid w:val="005D65AA"/>
    <w:rsid w:val="005D6C0D"/>
    <w:rsid w:val="005D771E"/>
    <w:rsid w:val="005E0115"/>
    <w:rsid w:val="005E0372"/>
    <w:rsid w:val="005E050F"/>
    <w:rsid w:val="005E1597"/>
    <w:rsid w:val="005E1C7F"/>
    <w:rsid w:val="005E4107"/>
    <w:rsid w:val="005E4187"/>
    <w:rsid w:val="005E446D"/>
    <w:rsid w:val="005E4482"/>
    <w:rsid w:val="005E4878"/>
    <w:rsid w:val="005E4C0B"/>
    <w:rsid w:val="005E4C62"/>
    <w:rsid w:val="005E5431"/>
    <w:rsid w:val="005E7123"/>
    <w:rsid w:val="005E794A"/>
    <w:rsid w:val="005E7C7E"/>
    <w:rsid w:val="005F12D8"/>
    <w:rsid w:val="005F1EF0"/>
    <w:rsid w:val="005F1F92"/>
    <w:rsid w:val="005F29B8"/>
    <w:rsid w:val="005F3477"/>
    <w:rsid w:val="005F3F9C"/>
    <w:rsid w:val="005F4B8C"/>
    <w:rsid w:val="005F50F4"/>
    <w:rsid w:val="005F5727"/>
    <w:rsid w:val="005F592B"/>
    <w:rsid w:val="005F6354"/>
    <w:rsid w:val="005F6571"/>
    <w:rsid w:val="005F6BDB"/>
    <w:rsid w:val="00600400"/>
    <w:rsid w:val="00600B0F"/>
    <w:rsid w:val="00600CA6"/>
    <w:rsid w:val="0060203E"/>
    <w:rsid w:val="006020EA"/>
    <w:rsid w:val="006024E4"/>
    <w:rsid w:val="0060288E"/>
    <w:rsid w:val="006034D5"/>
    <w:rsid w:val="00604010"/>
    <w:rsid w:val="006047DF"/>
    <w:rsid w:val="00604F19"/>
    <w:rsid w:val="0060585B"/>
    <w:rsid w:val="0060689D"/>
    <w:rsid w:val="00606EE8"/>
    <w:rsid w:val="006074A0"/>
    <w:rsid w:val="0060796D"/>
    <w:rsid w:val="00607BE2"/>
    <w:rsid w:val="0061006D"/>
    <w:rsid w:val="006112AC"/>
    <w:rsid w:val="00611334"/>
    <w:rsid w:val="0061155C"/>
    <w:rsid w:val="006120DE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26A"/>
    <w:rsid w:val="0062155F"/>
    <w:rsid w:val="0062159B"/>
    <w:rsid w:val="00621790"/>
    <w:rsid w:val="00621A11"/>
    <w:rsid w:val="00621F03"/>
    <w:rsid w:val="006220AF"/>
    <w:rsid w:val="00622199"/>
    <w:rsid w:val="0062239E"/>
    <w:rsid w:val="0062260F"/>
    <w:rsid w:val="00622B67"/>
    <w:rsid w:val="0062489B"/>
    <w:rsid w:val="00624F1D"/>
    <w:rsid w:val="006251FC"/>
    <w:rsid w:val="0062532B"/>
    <w:rsid w:val="00626305"/>
    <w:rsid w:val="00626347"/>
    <w:rsid w:val="00627115"/>
    <w:rsid w:val="0062746E"/>
    <w:rsid w:val="006279E0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3D9E"/>
    <w:rsid w:val="006341F3"/>
    <w:rsid w:val="00635427"/>
    <w:rsid w:val="00635BAA"/>
    <w:rsid w:val="00635F23"/>
    <w:rsid w:val="00636197"/>
    <w:rsid w:val="00636848"/>
    <w:rsid w:val="00636F52"/>
    <w:rsid w:val="00637B34"/>
    <w:rsid w:val="006403B2"/>
    <w:rsid w:val="00640567"/>
    <w:rsid w:val="00640A12"/>
    <w:rsid w:val="006415BE"/>
    <w:rsid w:val="0064183F"/>
    <w:rsid w:val="00641EA7"/>
    <w:rsid w:val="0064371F"/>
    <w:rsid w:val="006437FF"/>
    <w:rsid w:val="006444F4"/>
    <w:rsid w:val="00645024"/>
    <w:rsid w:val="00645644"/>
    <w:rsid w:val="0064593E"/>
    <w:rsid w:val="00645CC7"/>
    <w:rsid w:val="006462D5"/>
    <w:rsid w:val="00646905"/>
    <w:rsid w:val="00646B01"/>
    <w:rsid w:val="00646E6C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37B"/>
    <w:rsid w:val="0066049E"/>
    <w:rsid w:val="0066094F"/>
    <w:rsid w:val="00660E27"/>
    <w:rsid w:val="006611A4"/>
    <w:rsid w:val="00661332"/>
    <w:rsid w:val="006613DC"/>
    <w:rsid w:val="00661773"/>
    <w:rsid w:val="00661F41"/>
    <w:rsid w:val="006623C8"/>
    <w:rsid w:val="0066294A"/>
    <w:rsid w:val="00662DBD"/>
    <w:rsid w:val="006630A3"/>
    <w:rsid w:val="00663408"/>
    <w:rsid w:val="006634D1"/>
    <w:rsid w:val="0066352B"/>
    <w:rsid w:val="00664DF1"/>
    <w:rsid w:val="006655D6"/>
    <w:rsid w:val="00665BF7"/>
    <w:rsid w:val="006665F7"/>
    <w:rsid w:val="006678ED"/>
    <w:rsid w:val="00667C59"/>
    <w:rsid w:val="00670761"/>
    <w:rsid w:val="00671026"/>
    <w:rsid w:val="00671FEC"/>
    <w:rsid w:val="00672762"/>
    <w:rsid w:val="00673557"/>
    <w:rsid w:val="006739C6"/>
    <w:rsid w:val="0067478D"/>
    <w:rsid w:val="00674CB3"/>
    <w:rsid w:val="00674E1E"/>
    <w:rsid w:val="006755A1"/>
    <w:rsid w:val="00675AC7"/>
    <w:rsid w:val="00675CEC"/>
    <w:rsid w:val="00676CA1"/>
    <w:rsid w:val="006770CB"/>
    <w:rsid w:val="006771FE"/>
    <w:rsid w:val="00677C6E"/>
    <w:rsid w:val="00680293"/>
    <w:rsid w:val="00680BC6"/>
    <w:rsid w:val="00680D52"/>
    <w:rsid w:val="00681464"/>
    <w:rsid w:val="00681A16"/>
    <w:rsid w:val="00682258"/>
    <w:rsid w:val="00682540"/>
    <w:rsid w:val="00682F88"/>
    <w:rsid w:val="00684A6A"/>
    <w:rsid w:val="00684EE7"/>
    <w:rsid w:val="00685232"/>
    <w:rsid w:val="00685576"/>
    <w:rsid w:val="00685965"/>
    <w:rsid w:val="0068649E"/>
    <w:rsid w:val="0068656C"/>
    <w:rsid w:val="006866D3"/>
    <w:rsid w:val="006868A4"/>
    <w:rsid w:val="00687513"/>
    <w:rsid w:val="00687DBC"/>
    <w:rsid w:val="00690453"/>
    <w:rsid w:val="006912D7"/>
    <w:rsid w:val="006915EA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1064"/>
    <w:rsid w:val="006A2764"/>
    <w:rsid w:val="006A2D24"/>
    <w:rsid w:val="006A2D7D"/>
    <w:rsid w:val="006A338F"/>
    <w:rsid w:val="006A33E0"/>
    <w:rsid w:val="006A3EEE"/>
    <w:rsid w:val="006A46AD"/>
    <w:rsid w:val="006A4708"/>
    <w:rsid w:val="006A4ED5"/>
    <w:rsid w:val="006A53FA"/>
    <w:rsid w:val="006A5B92"/>
    <w:rsid w:val="006A5CA3"/>
    <w:rsid w:val="006A6677"/>
    <w:rsid w:val="006A686D"/>
    <w:rsid w:val="006A6F53"/>
    <w:rsid w:val="006A7703"/>
    <w:rsid w:val="006B00DD"/>
    <w:rsid w:val="006B022E"/>
    <w:rsid w:val="006B0637"/>
    <w:rsid w:val="006B09E5"/>
    <w:rsid w:val="006B0D9F"/>
    <w:rsid w:val="006B0F77"/>
    <w:rsid w:val="006B16AC"/>
    <w:rsid w:val="006B181D"/>
    <w:rsid w:val="006B19EE"/>
    <w:rsid w:val="006B1E0F"/>
    <w:rsid w:val="006B2050"/>
    <w:rsid w:val="006B212C"/>
    <w:rsid w:val="006B2696"/>
    <w:rsid w:val="006B2BE4"/>
    <w:rsid w:val="006B3DD4"/>
    <w:rsid w:val="006B4390"/>
    <w:rsid w:val="006B4608"/>
    <w:rsid w:val="006B46C2"/>
    <w:rsid w:val="006B4A78"/>
    <w:rsid w:val="006B5528"/>
    <w:rsid w:val="006B5D50"/>
    <w:rsid w:val="006B634D"/>
    <w:rsid w:val="006B70A9"/>
    <w:rsid w:val="006B7A08"/>
    <w:rsid w:val="006C0426"/>
    <w:rsid w:val="006C06EC"/>
    <w:rsid w:val="006C07C5"/>
    <w:rsid w:val="006C0C2B"/>
    <w:rsid w:val="006C0C6A"/>
    <w:rsid w:val="006C12CD"/>
    <w:rsid w:val="006C17A6"/>
    <w:rsid w:val="006C1B40"/>
    <w:rsid w:val="006C1DBE"/>
    <w:rsid w:val="006C259F"/>
    <w:rsid w:val="006C2889"/>
    <w:rsid w:val="006C2DCA"/>
    <w:rsid w:val="006C32FC"/>
    <w:rsid w:val="006C378E"/>
    <w:rsid w:val="006C4447"/>
    <w:rsid w:val="006C448E"/>
    <w:rsid w:val="006C4934"/>
    <w:rsid w:val="006C498C"/>
    <w:rsid w:val="006C56B1"/>
    <w:rsid w:val="006C58EB"/>
    <w:rsid w:val="006C5FE4"/>
    <w:rsid w:val="006C619B"/>
    <w:rsid w:val="006C7E6F"/>
    <w:rsid w:val="006D01AC"/>
    <w:rsid w:val="006D0698"/>
    <w:rsid w:val="006D075E"/>
    <w:rsid w:val="006D13F0"/>
    <w:rsid w:val="006D1D18"/>
    <w:rsid w:val="006D24DB"/>
    <w:rsid w:val="006D2D32"/>
    <w:rsid w:val="006D3003"/>
    <w:rsid w:val="006D32A4"/>
    <w:rsid w:val="006D36A7"/>
    <w:rsid w:val="006D36BA"/>
    <w:rsid w:val="006D3A86"/>
    <w:rsid w:val="006D3C38"/>
    <w:rsid w:val="006D3E54"/>
    <w:rsid w:val="006D444B"/>
    <w:rsid w:val="006D4713"/>
    <w:rsid w:val="006D49A6"/>
    <w:rsid w:val="006D4DF5"/>
    <w:rsid w:val="006D5F9C"/>
    <w:rsid w:val="006D6C4E"/>
    <w:rsid w:val="006D7707"/>
    <w:rsid w:val="006D7B34"/>
    <w:rsid w:val="006E0BED"/>
    <w:rsid w:val="006E1A8E"/>
    <w:rsid w:val="006E28C0"/>
    <w:rsid w:val="006E29F3"/>
    <w:rsid w:val="006E2C33"/>
    <w:rsid w:val="006E3B2E"/>
    <w:rsid w:val="006E4893"/>
    <w:rsid w:val="006E4BCA"/>
    <w:rsid w:val="006E5497"/>
    <w:rsid w:val="006E58EA"/>
    <w:rsid w:val="006E5B13"/>
    <w:rsid w:val="006E5D69"/>
    <w:rsid w:val="006E67A2"/>
    <w:rsid w:val="006E732C"/>
    <w:rsid w:val="006E7360"/>
    <w:rsid w:val="006E7769"/>
    <w:rsid w:val="006F0141"/>
    <w:rsid w:val="006F0B24"/>
    <w:rsid w:val="006F0E50"/>
    <w:rsid w:val="006F12C5"/>
    <w:rsid w:val="006F1535"/>
    <w:rsid w:val="006F1CA4"/>
    <w:rsid w:val="006F1D96"/>
    <w:rsid w:val="006F1E20"/>
    <w:rsid w:val="006F1F4E"/>
    <w:rsid w:val="006F228E"/>
    <w:rsid w:val="006F2E04"/>
    <w:rsid w:val="006F3EC9"/>
    <w:rsid w:val="006F40B2"/>
    <w:rsid w:val="006F4916"/>
    <w:rsid w:val="006F57F2"/>
    <w:rsid w:val="006F5DFE"/>
    <w:rsid w:val="006F6040"/>
    <w:rsid w:val="006F618B"/>
    <w:rsid w:val="006F630B"/>
    <w:rsid w:val="006F6EFE"/>
    <w:rsid w:val="006F7A02"/>
    <w:rsid w:val="006F7A64"/>
    <w:rsid w:val="007009DB"/>
    <w:rsid w:val="00700A6D"/>
    <w:rsid w:val="00700A90"/>
    <w:rsid w:val="0070151C"/>
    <w:rsid w:val="0070236D"/>
    <w:rsid w:val="00703195"/>
    <w:rsid w:val="00703B60"/>
    <w:rsid w:val="00704722"/>
    <w:rsid w:val="007047AF"/>
    <w:rsid w:val="00704866"/>
    <w:rsid w:val="00705BD5"/>
    <w:rsid w:val="00705F41"/>
    <w:rsid w:val="00706F11"/>
    <w:rsid w:val="00706FBF"/>
    <w:rsid w:val="0070737F"/>
    <w:rsid w:val="0070753A"/>
    <w:rsid w:val="00707FE7"/>
    <w:rsid w:val="00710C26"/>
    <w:rsid w:val="00710FB0"/>
    <w:rsid w:val="00711220"/>
    <w:rsid w:val="0071141F"/>
    <w:rsid w:val="00711582"/>
    <w:rsid w:val="007116F4"/>
    <w:rsid w:val="00711BBA"/>
    <w:rsid w:val="00712552"/>
    <w:rsid w:val="00712CB1"/>
    <w:rsid w:val="0071331C"/>
    <w:rsid w:val="007145C0"/>
    <w:rsid w:val="00714C43"/>
    <w:rsid w:val="00715ECC"/>
    <w:rsid w:val="007165F0"/>
    <w:rsid w:val="00716A2C"/>
    <w:rsid w:val="00717C9D"/>
    <w:rsid w:val="00720AAF"/>
    <w:rsid w:val="00720E56"/>
    <w:rsid w:val="00720E8E"/>
    <w:rsid w:val="00721955"/>
    <w:rsid w:val="00721CB6"/>
    <w:rsid w:val="00721D5E"/>
    <w:rsid w:val="00722862"/>
    <w:rsid w:val="007236DF"/>
    <w:rsid w:val="00723B8A"/>
    <w:rsid w:val="007246EE"/>
    <w:rsid w:val="007258C0"/>
    <w:rsid w:val="00726010"/>
    <w:rsid w:val="00726A42"/>
    <w:rsid w:val="00727EB2"/>
    <w:rsid w:val="00727EC5"/>
    <w:rsid w:val="007301A0"/>
    <w:rsid w:val="007304D1"/>
    <w:rsid w:val="007314E0"/>
    <w:rsid w:val="007315B8"/>
    <w:rsid w:val="00731B0C"/>
    <w:rsid w:val="00732567"/>
    <w:rsid w:val="00732A0F"/>
    <w:rsid w:val="00732AB1"/>
    <w:rsid w:val="0073343B"/>
    <w:rsid w:val="00733C05"/>
    <w:rsid w:val="0073406C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1927"/>
    <w:rsid w:val="007428ED"/>
    <w:rsid w:val="00742910"/>
    <w:rsid w:val="00742DD7"/>
    <w:rsid w:val="0074436E"/>
    <w:rsid w:val="00744749"/>
    <w:rsid w:val="007449DB"/>
    <w:rsid w:val="00744D77"/>
    <w:rsid w:val="0074595E"/>
    <w:rsid w:val="0074629F"/>
    <w:rsid w:val="007468FC"/>
    <w:rsid w:val="0074696C"/>
    <w:rsid w:val="00747881"/>
    <w:rsid w:val="00747E8E"/>
    <w:rsid w:val="0075012B"/>
    <w:rsid w:val="007501F0"/>
    <w:rsid w:val="00750721"/>
    <w:rsid w:val="00750DF4"/>
    <w:rsid w:val="00751BCA"/>
    <w:rsid w:val="00751DC9"/>
    <w:rsid w:val="00751FBD"/>
    <w:rsid w:val="007529AC"/>
    <w:rsid w:val="00753290"/>
    <w:rsid w:val="007535F9"/>
    <w:rsid w:val="0075409C"/>
    <w:rsid w:val="00754488"/>
    <w:rsid w:val="00754522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0FD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5EA"/>
    <w:rsid w:val="00765FF6"/>
    <w:rsid w:val="00766760"/>
    <w:rsid w:val="00766C1F"/>
    <w:rsid w:val="00766D70"/>
    <w:rsid w:val="007672E5"/>
    <w:rsid w:val="007703D6"/>
    <w:rsid w:val="00770B63"/>
    <w:rsid w:val="00770CC5"/>
    <w:rsid w:val="0077101A"/>
    <w:rsid w:val="007722E7"/>
    <w:rsid w:val="00772797"/>
    <w:rsid w:val="00772864"/>
    <w:rsid w:val="00773438"/>
    <w:rsid w:val="00774567"/>
    <w:rsid w:val="00775171"/>
    <w:rsid w:val="00775561"/>
    <w:rsid w:val="0077567D"/>
    <w:rsid w:val="0077587E"/>
    <w:rsid w:val="0077618F"/>
    <w:rsid w:val="00776531"/>
    <w:rsid w:val="007769E0"/>
    <w:rsid w:val="00776A29"/>
    <w:rsid w:val="00777714"/>
    <w:rsid w:val="0077773A"/>
    <w:rsid w:val="00780A81"/>
    <w:rsid w:val="00780BB1"/>
    <w:rsid w:val="00780CDE"/>
    <w:rsid w:val="00781156"/>
    <w:rsid w:val="00781293"/>
    <w:rsid w:val="007816E7"/>
    <w:rsid w:val="0078173F"/>
    <w:rsid w:val="00782880"/>
    <w:rsid w:val="00782A5F"/>
    <w:rsid w:val="00782EB9"/>
    <w:rsid w:val="00783166"/>
    <w:rsid w:val="00783237"/>
    <w:rsid w:val="00783BCE"/>
    <w:rsid w:val="00784C37"/>
    <w:rsid w:val="00784F1B"/>
    <w:rsid w:val="007851EA"/>
    <w:rsid w:val="007861D3"/>
    <w:rsid w:val="007868B6"/>
    <w:rsid w:val="00786DCE"/>
    <w:rsid w:val="0078754A"/>
    <w:rsid w:val="00787CA5"/>
    <w:rsid w:val="00787CBB"/>
    <w:rsid w:val="00787D0C"/>
    <w:rsid w:val="0079058F"/>
    <w:rsid w:val="00790D3C"/>
    <w:rsid w:val="007915D6"/>
    <w:rsid w:val="007934EE"/>
    <w:rsid w:val="00793CEE"/>
    <w:rsid w:val="00793D6A"/>
    <w:rsid w:val="0079442B"/>
    <w:rsid w:val="007944D4"/>
    <w:rsid w:val="007948B0"/>
    <w:rsid w:val="00795720"/>
    <w:rsid w:val="00795883"/>
    <w:rsid w:val="007959D5"/>
    <w:rsid w:val="00796A67"/>
    <w:rsid w:val="00796B02"/>
    <w:rsid w:val="00796D48"/>
    <w:rsid w:val="00796EE1"/>
    <w:rsid w:val="00796F35"/>
    <w:rsid w:val="007971B6"/>
    <w:rsid w:val="007A0959"/>
    <w:rsid w:val="007A09AA"/>
    <w:rsid w:val="007A0C65"/>
    <w:rsid w:val="007A1421"/>
    <w:rsid w:val="007A1433"/>
    <w:rsid w:val="007A1443"/>
    <w:rsid w:val="007A149B"/>
    <w:rsid w:val="007A1D73"/>
    <w:rsid w:val="007A2026"/>
    <w:rsid w:val="007A21A2"/>
    <w:rsid w:val="007A23A1"/>
    <w:rsid w:val="007A27F7"/>
    <w:rsid w:val="007A2893"/>
    <w:rsid w:val="007A2AE6"/>
    <w:rsid w:val="007A32A4"/>
    <w:rsid w:val="007A32C0"/>
    <w:rsid w:val="007A3723"/>
    <w:rsid w:val="007A3D2A"/>
    <w:rsid w:val="007A4632"/>
    <w:rsid w:val="007A4A62"/>
    <w:rsid w:val="007A54E5"/>
    <w:rsid w:val="007A562F"/>
    <w:rsid w:val="007A5FBF"/>
    <w:rsid w:val="007A6D16"/>
    <w:rsid w:val="007A7A21"/>
    <w:rsid w:val="007B001D"/>
    <w:rsid w:val="007B0168"/>
    <w:rsid w:val="007B0B1D"/>
    <w:rsid w:val="007B0F34"/>
    <w:rsid w:val="007B127C"/>
    <w:rsid w:val="007B12DD"/>
    <w:rsid w:val="007B1A24"/>
    <w:rsid w:val="007B27A3"/>
    <w:rsid w:val="007B2901"/>
    <w:rsid w:val="007B2D58"/>
    <w:rsid w:val="007B2F43"/>
    <w:rsid w:val="007B324C"/>
    <w:rsid w:val="007B3867"/>
    <w:rsid w:val="007B3EDF"/>
    <w:rsid w:val="007B40DF"/>
    <w:rsid w:val="007B4632"/>
    <w:rsid w:val="007B4DA4"/>
    <w:rsid w:val="007B5189"/>
    <w:rsid w:val="007B59F5"/>
    <w:rsid w:val="007B5CDB"/>
    <w:rsid w:val="007B5F9F"/>
    <w:rsid w:val="007B6E7F"/>
    <w:rsid w:val="007B75FB"/>
    <w:rsid w:val="007B7AEA"/>
    <w:rsid w:val="007B7B2E"/>
    <w:rsid w:val="007C06C2"/>
    <w:rsid w:val="007C0C66"/>
    <w:rsid w:val="007C165C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08E"/>
    <w:rsid w:val="007D01F1"/>
    <w:rsid w:val="007D093D"/>
    <w:rsid w:val="007D09FC"/>
    <w:rsid w:val="007D0A76"/>
    <w:rsid w:val="007D0ADC"/>
    <w:rsid w:val="007D20E1"/>
    <w:rsid w:val="007D210E"/>
    <w:rsid w:val="007D2586"/>
    <w:rsid w:val="007D28D5"/>
    <w:rsid w:val="007D3218"/>
    <w:rsid w:val="007D37F4"/>
    <w:rsid w:val="007D3A42"/>
    <w:rsid w:val="007D3BC9"/>
    <w:rsid w:val="007D41BF"/>
    <w:rsid w:val="007D41DA"/>
    <w:rsid w:val="007D41E1"/>
    <w:rsid w:val="007D463B"/>
    <w:rsid w:val="007D482C"/>
    <w:rsid w:val="007D4B03"/>
    <w:rsid w:val="007D55A5"/>
    <w:rsid w:val="007D6FB7"/>
    <w:rsid w:val="007D6FE6"/>
    <w:rsid w:val="007D76FC"/>
    <w:rsid w:val="007D78C0"/>
    <w:rsid w:val="007D7AA4"/>
    <w:rsid w:val="007D7B1C"/>
    <w:rsid w:val="007D7D54"/>
    <w:rsid w:val="007E020E"/>
    <w:rsid w:val="007E082B"/>
    <w:rsid w:val="007E29B5"/>
    <w:rsid w:val="007E2F95"/>
    <w:rsid w:val="007E3058"/>
    <w:rsid w:val="007E33D6"/>
    <w:rsid w:val="007E396F"/>
    <w:rsid w:val="007E3E85"/>
    <w:rsid w:val="007E480B"/>
    <w:rsid w:val="007E4944"/>
    <w:rsid w:val="007E65BE"/>
    <w:rsid w:val="007E6600"/>
    <w:rsid w:val="007E6B1A"/>
    <w:rsid w:val="007E719D"/>
    <w:rsid w:val="007E73B5"/>
    <w:rsid w:val="007E749D"/>
    <w:rsid w:val="007E7D5D"/>
    <w:rsid w:val="007F020B"/>
    <w:rsid w:val="007F0673"/>
    <w:rsid w:val="007F0998"/>
    <w:rsid w:val="007F142C"/>
    <w:rsid w:val="007F1FA3"/>
    <w:rsid w:val="007F210D"/>
    <w:rsid w:val="007F2617"/>
    <w:rsid w:val="007F30F0"/>
    <w:rsid w:val="007F338B"/>
    <w:rsid w:val="007F39BC"/>
    <w:rsid w:val="007F41AD"/>
    <w:rsid w:val="007F4382"/>
    <w:rsid w:val="007F4673"/>
    <w:rsid w:val="007F53A6"/>
    <w:rsid w:val="007F5C46"/>
    <w:rsid w:val="007F5CB7"/>
    <w:rsid w:val="007F615E"/>
    <w:rsid w:val="007F6C6A"/>
    <w:rsid w:val="00800934"/>
    <w:rsid w:val="0080101F"/>
    <w:rsid w:val="00801B1E"/>
    <w:rsid w:val="00802286"/>
    <w:rsid w:val="008029BE"/>
    <w:rsid w:val="00803284"/>
    <w:rsid w:val="008032B5"/>
    <w:rsid w:val="00804388"/>
    <w:rsid w:val="0080462C"/>
    <w:rsid w:val="0080573B"/>
    <w:rsid w:val="00805E66"/>
    <w:rsid w:val="0080724A"/>
    <w:rsid w:val="00807411"/>
    <w:rsid w:val="00810165"/>
    <w:rsid w:val="008104F2"/>
    <w:rsid w:val="008109E8"/>
    <w:rsid w:val="00810B20"/>
    <w:rsid w:val="00810D4B"/>
    <w:rsid w:val="00810F76"/>
    <w:rsid w:val="008113D3"/>
    <w:rsid w:val="00811A35"/>
    <w:rsid w:val="00811C9D"/>
    <w:rsid w:val="00812D38"/>
    <w:rsid w:val="00813862"/>
    <w:rsid w:val="00814FD1"/>
    <w:rsid w:val="00815F7F"/>
    <w:rsid w:val="00816065"/>
    <w:rsid w:val="00816ADC"/>
    <w:rsid w:val="008176E3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626"/>
    <w:rsid w:val="00824714"/>
    <w:rsid w:val="008253FE"/>
    <w:rsid w:val="00825683"/>
    <w:rsid w:val="00825F86"/>
    <w:rsid w:val="00826005"/>
    <w:rsid w:val="00826E02"/>
    <w:rsid w:val="008270E2"/>
    <w:rsid w:val="0082783F"/>
    <w:rsid w:val="00827E03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514A"/>
    <w:rsid w:val="00835827"/>
    <w:rsid w:val="00836083"/>
    <w:rsid w:val="008360E8"/>
    <w:rsid w:val="008364A5"/>
    <w:rsid w:val="008370A4"/>
    <w:rsid w:val="00837268"/>
    <w:rsid w:val="00837A88"/>
    <w:rsid w:val="00837C02"/>
    <w:rsid w:val="0084002D"/>
    <w:rsid w:val="0084012C"/>
    <w:rsid w:val="008410C6"/>
    <w:rsid w:val="0084140D"/>
    <w:rsid w:val="008416B7"/>
    <w:rsid w:val="008429E6"/>
    <w:rsid w:val="0084344C"/>
    <w:rsid w:val="00843A43"/>
    <w:rsid w:val="00844965"/>
    <w:rsid w:val="00845826"/>
    <w:rsid w:val="0084711A"/>
    <w:rsid w:val="0084712F"/>
    <w:rsid w:val="0084725D"/>
    <w:rsid w:val="00847BCF"/>
    <w:rsid w:val="00850558"/>
    <w:rsid w:val="00851384"/>
    <w:rsid w:val="00851AA0"/>
    <w:rsid w:val="0085230A"/>
    <w:rsid w:val="0085282D"/>
    <w:rsid w:val="0085295F"/>
    <w:rsid w:val="008539DD"/>
    <w:rsid w:val="00854846"/>
    <w:rsid w:val="008560E0"/>
    <w:rsid w:val="00856852"/>
    <w:rsid w:val="00856A22"/>
    <w:rsid w:val="00856DAA"/>
    <w:rsid w:val="008573FF"/>
    <w:rsid w:val="00857B4B"/>
    <w:rsid w:val="00857DB5"/>
    <w:rsid w:val="008601BA"/>
    <w:rsid w:val="00860AE8"/>
    <w:rsid w:val="00860BAC"/>
    <w:rsid w:val="00860D99"/>
    <w:rsid w:val="0086133C"/>
    <w:rsid w:val="008619BD"/>
    <w:rsid w:val="0086279F"/>
    <w:rsid w:val="00862AF1"/>
    <w:rsid w:val="00862F06"/>
    <w:rsid w:val="0086389A"/>
    <w:rsid w:val="00863F25"/>
    <w:rsid w:val="0086409F"/>
    <w:rsid w:val="00864522"/>
    <w:rsid w:val="00864938"/>
    <w:rsid w:val="00865202"/>
    <w:rsid w:val="0086536C"/>
    <w:rsid w:val="00865783"/>
    <w:rsid w:val="00865941"/>
    <w:rsid w:val="00865FBC"/>
    <w:rsid w:val="0086635E"/>
    <w:rsid w:val="00866441"/>
    <w:rsid w:val="00866557"/>
    <w:rsid w:val="00866693"/>
    <w:rsid w:val="00866853"/>
    <w:rsid w:val="00866AAD"/>
    <w:rsid w:val="00867345"/>
    <w:rsid w:val="00867D81"/>
    <w:rsid w:val="008707E5"/>
    <w:rsid w:val="00870B9E"/>
    <w:rsid w:val="00871638"/>
    <w:rsid w:val="008718A2"/>
    <w:rsid w:val="00871DEA"/>
    <w:rsid w:val="00873353"/>
    <w:rsid w:val="00873895"/>
    <w:rsid w:val="00873B08"/>
    <w:rsid w:val="008744D9"/>
    <w:rsid w:val="00874C73"/>
    <w:rsid w:val="00874DB9"/>
    <w:rsid w:val="00874E66"/>
    <w:rsid w:val="008754A5"/>
    <w:rsid w:val="00876E51"/>
    <w:rsid w:val="00877EB7"/>
    <w:rsid w:val="00877EF7"/>
    <w:rsid w:val="0088056B"/>
    <w:rsid w:val="00880ECE"/>
    <w:rsid w:val="00881776"/>
    <w:rsid w:val="00881BCD"/>
    <w:rsid w:val="00881D54"/>
    <w:rsid w:val="0088299C"/>
    <w:rsid w:val="00884255"/>
    <w:rsid w:val="00884499"/>
    <w:rsid w:val="008847F1"/>
    <w:rsid w:val="00884823"/>
    <w:rsid w:val="008854DF"/>
    <w:rsid w:val="00885E1A"/>
    <w:rsid w:val="00886574"/>
    <w:rsid w:val="00886CE3"/>
    <w:rsid w:val="008903B1"/>
    <w:rsid w:val="008907C3"/>
    <w:rsid w:val="00890DB7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9788D"/>
    <w:rsid w:val="008979A2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37B"/>
    <w:rsid w:val="008A7612"/>
    <w:rsid w:val="008A76DD"/>
    <w:rsid w:val="008B045E"/>
    <w:rsid w:val="008B0638"/>
    <w:rsid w:val="008B06CC"/>
    <w:rsid w:val="008B0FFE"/>
    <w:rsid w:val="008B102D"/>
    <w:rsid w:val="008B1040"/>
    <w:rsid w:val="008B15C7"/>
    <w:rsid w:val="008B170F"/>
    <w:rsid w:val="008B188C"/>
    <w:rsid w:val="008B205A"/>
    <w:rsid w:val="008B20A7"/>
    <w:rsid w:val="008B2556"/>
    <w:rsid w:val="008B2B79"/>
    <w:rsid w:val="008B3557"/>
    <w:rsid w:val="008B3856"/>
    <w:rsid w:val="008B40A8"/>
    <w:rsid w:val="008B41B1"/>
    <w:rsid w:val="008B4B8F"/>
    <w:rsid w:val="008B5106"/>
    <w:rsid w:val="008B56A7"/>
    <w:rsid w:val="008B56F6"/>
    <w:rsid w:val="008B5979"/>
    <w:rsid w:val="008B5BE0"/>
    <w:rsid w:val="008B5F31"/>
    <w:rsid w:val="008B64EE"/>
    <w:rsid w:val="008B67F8"/>
    <w:rsid w:val="008B69F7"/>
    <w:rsid w:val="008B6BFB"/>
    <w:rsid w:val="008C0125"/>
    <w:rsid w:val="008C1696"/>
    <w:rsid w:val="008C1970"/>
    <w:rsid w:val="008C1B3E"/>
    <w:rsid w:val="008C1DFB"/>
    <w:rsid w:val="008C2B58"/>
    <w:rsid w:val="008C38A7"/>
    <w:rsid w:val="008C39AF"/>
    <w:rsid w:val="008C3C7C"/>
    <w:rsid w:val="008C44ED"/>
    <w:rsid w:val="008C45A5"/>
    <w:rsid w:val="008C4C3F"/>
    <w:rsid w:val="008C64DB"/>
    <w:rsid w:val="008C6612"/>
    <w:rsid w:val="008C728D"/>
    <w:rsid w:val="008C7625"/>
    <w:rsid w:val="008D0152"/>
    <w:rsid w:val="008D0E4F"/>
    <w:rsid w:val="008D1441"/>
    <w:rsid w:val="008D1511"/>
    <w:rsid w:val="008D1760"/>
    <w:rsid w:val="008D2C15"/>
    <w:rsid w:val="008D2D88"/>
    <w:rsid w:val="008D2F5C"/>
    <w:rsid w:val="008D3511"/>
    <w:rsid w:val="008D414A"/>
    <w:rsid w:val="008D4738"/>
    <w:rsid w:val="008D474F"/>
    <w:rsid w:val="008D5720"/>
    <w:rsid w:val="008D63CA"/>
    <w:rsid w:val="008D6567"/>
    <w:rsid w:val="008D6AAE"/>
    <w:rsid w:val="008D7467"/>
    <w:rsid w:val="008D7C39"/>
    <w:rsid w:val="008D7EA0"/>
    <w:rsid w:val="008E031B"/>
    <w:rsid w:val="008E0418"/>
    <w:rsid w:val="008E0780"/>
    <w:rsid w:val="008E133A"/>
    <w:rsid w:val="008E195B"/>
    <w:rsid w:val="008E1B12"/>
    <w:rsid w:val="008E2660"/>
    <w:rsid w:val="008E28C9"/>
    <w:rsid w:val="008E30AF"/>
    <w:rsid w:val="008E30E5"/>
    <w:rsid w:val="008E3345"/>
    <w:rsid w:val="008E33B1"/>
    <w:rsid w:val="008E34AA"/>
    <w:rsid w:val="008E3E28"/>
    <w:rsid w:val="008E4132"/>
    <w:rsid w:val="008E4677"/>
    <w:rsid w:val="008E4CF4"/>
    <w:rsid w:val="008E550B"/>
    <w:rsid w:val="008E5534"/>
    <w:rsid w:val="008E5A5B"/>
    <w:rsid w:val="008E5AC3"/>
    <w:rsid w:val="008E5F80"/>
    <w:rsid w:val="008F02ED"/>
    <w:rsid w:val="008F03A6"/>
    <w:rsid w:val="008F0B87"/>
    <w:rsid w:val="008F1B7F"/>
    <w:rsid w:val="008F1FE2"/>
    <w:rsid w:val="008F233C"/>
    <w:rsid w:val="008F2482"/>
    <w:rsid w:val="008F2C33"/>
    <w:rsid w:val="008F34C2"/>
    <w:rsid w:val="008F4570"/>
    <w:rsid w:val="008F4822"/>
    <w:rsid w:val="008F494D"/>
    <w:rsid w:val="008F4F02"/>
    <w:rsid w:val="008F5DE4"/>
    <w:rsid w:val="008F63EE"/>
    <w:rsid w:val="008F6489"/>
    <w:rsid w:val="008F6994"/>
    <w:rsid w:val="008F739A"/>
    <w:rsid w:val="008F75EB"/>
    <w:rsid w:val="008F784C"/>
    <w:rsid w:val="008F78E3"/>
    <w:rsid w:val="009003F7"/>
    <w:rsid w:val="009014C5"/>
    <w:rsid w:val="009016D9"/>
    <w:rsid w:val="009020AE"/>
    <w:rsid w:val="009022FE"/>
    <w:rsid w:val="009028F5"/>
    <w:rsid w:val="00905AAB"/>
    <w:rsid w:val="00905BA3"/>
    <w:rsid w:val="009061FD"/>
    <w:rsid w:val="009067F0"/>
    <w:rsid w:val="0090695E"/>
    <w:rsid w:val="00906AD9"/>
    <w:rsid w:val="0090705A"/>
    <w:rsid w:val="00907686"/>
    <w:rsid w:val="00907A23"/>
    <w:rsid w:val="00907CAB"/>
    <w:rsid w:val="00907DBE"/>
    <w:rsid w:val="009100A5"/>
    <w:rsid w:val="00910F48"/>
    <w:rsid w:val="00911204"/>
    <w:rsid w:val="00911D19"/>
    <w:rsid w:val="00912698"/>
    <w:rsid w:val="009134B2"/>
    <w:rsid w:val="00913860"/>
    <w:rsid w:val="00914825"/>
    <w:rsid w:val="00914FDD"/>
    <w:rsid w:val="009151B4"/>
    <w:rsid w:val="00915781"/>
    <w:rsid w:val="00915BBE"/>
    <w:rsid w:val="0091688D"/>
    <w:rsid w:val="00917142"/>
    <w:rsid w:val="00917624"/>
    <w:rsid w:val="009179B9"/>
    <w:rsid w:val="00917F20"/>
    <w:rsid w:val="00917F51"/>
    <w:rsid w:val="00920B31"/>
    <w:rsid w:val="009219EF"/>
    <w:rsid w:val="00921CC4"/>
    <w:rsid w:val="00921DCD"/>
    <w:rsid w:val="00922257"/>
    <w:rsid w:val="00922EA0"/>
    <w:rsid w:val="0092383D"/>
    <w:rsid w:val="009242D2"/>
    <w:rsid w:val="009244EF"/>
    <w:rsid w:val="009245A8"/>
    <w:rsid w:val="00925686"/>
    <w:rsid w:val="00925950"/>
    <w:rsid w:val="00926BA4"/>
    <w:rsid w:val="009271AE"/>
    <w:rsid w:val="00927398"/>
    <w:rsid w:val="00927564"/>
    <w:rsid w:val="00930603"/>
    <w:rsid w:val="00930782"/>
    <w:rsid w:val="00931C2E"/>
    <w:rsid w:val="00931D4E"/>
    <w:rsid w:val="00931FA7"/>
    <w:rsid w:val="009329A6"/>
    <w:rsid w:val="00932D09"/>
    <w:rsid w:val="009332BA"/>
    <w:rsid w:val="00933DF2"/>
    <w:rsid w:val="009346C8"/>
    <w:rsid w:val="00935059"/>
    <w:rsid w:val="009368A6"/>
    <w:rsid w:val="00936F57"/>
    <w:rsid w:val="009372BE"/>
    <w:rsid w:val="00937419"/>
    <w:rsid w:val="00937755"/>
    <w:rsid w:val="00937AD1"/>
    <w:rsid w:val="00940B96"/>
    <w:rsid w:val="00941120"/>
    <w:rsid w:val="0094116B"/>
    <w:rsid w:val="009414D1"/>
    <w:rsid w:val="009417AF"/>
    <w:rsid w:val="00941985"/>
    <w:rsid w:val="009427B5"/>
    <w:rsid w:val="00942973"/>
    <w:rsid w:val="00942C9A"/>
    <w:rsid w:val="00943888"/>
    <w:rsid w:val="00943BDF"/>
    <w:rsid w:val="00943DC8"/>
    <w:rsid w:val="00944459"/>
    <w:rsid w:val="00944A1A"/>
    <w:rsid w:val="00945066"/>
    <w:rsid w:val="00945668"/>
    <w:rsid w:val="009457B4"/>
    <w:rsid w:val="00946580"/>
    <w:rsid w:val="00946BAB"/>
    <w:rsid w:val="00946EF8"/>
    <w:rsid w:val="00950150"/>
    <w:rsid w:val="009501C4"/>
    <w:rsid w:val="00950653"/>
    <w:rsid w:val="0095081E"/>
    <w:rsid w:val="00950C2E"/>
    <w:rsid w:val="00950F68"/>
    <w:rsid w:val="0095101B"/>
    <w:rsid w:val="00951957"/>
    <w:rsid w:val="009522A8"/>
    <w:rsid w:val="00952AC1"/>
    <w:rsid w:val="00952BF5"/>
    <w:rsid w:val="009536F4"/>
    <w:rsid w:val="00955431"/>
    <w:rsid w:val="00957A68"/>
    <w:rsid w:val="009600D2"/>
    <w:rsid w:val="0096098C"/>
    <w:rsid w:val="00960A5C"/>
    <w:rsid w:val="0096190F"/>
    <w:rsid w:val="00962C3F"/>
    <w:rsid w:val="00962DCE"/>
    <w:rsid w:val="00962F8B"/>
    <w:rsid w:val="00963269"/>
    <w:rsid w:val="009639E7"/>
    <w:rsid w:val="00964B66"/>
    <w:rsid w:val="0096559C"/>
    <w:rsid w:val="00965686"/>
    <w:rsid w:val="009659E5"/>
    <w:rsid w:val="00965A6E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1F31"/>
    <w:rsid w:val="009725D6"/>
    <w:rsid w:val="00972AC7"/>
    <w:rsid w:val="00972EAB"/>
    <w:rsid w:val="0097321C"/>
    <w:rsid w:val="00973A84"/>
    <w:rsid w:val="009742F2"/>
    <w:rsid w:val="009744A3"/>
    <w:rsid w:val="00974F67"/>
    <w:rsid w:val="009759F9"/>
    <w:rsid w:val="00976C6B"/>
    <w:rsid w:val="0097707E"/>
    <w:rsid w:val="009779BF"/>
    <w:rsid w:val="009800B9"/>
    <w:rsid w:val="00980586"/>
    <w:rsid w:val="00980AC6"/>
    <w:rsid w:val="00981319"/>
    <w:rsid w:val="009819FA"/>
    <w:rsid w:val="00981A80"/>
    <w:rsid w:val="009826B7"/>
    <w:rsid w:val="009827FF"/>
    <w:rsid w:val="0098316A"/>
    <w:rsid w:val="0098346B"/>
    <w:rsid w:val="0098361D"/>
    <w:rsid w:val="009846F6"/>
    <w:rsid w:val="00985745"/>
    <w:rsid w:val="00986186"/>
    <w:rsid w:val="00986CAA"/>
    <w:rsid w:val="009871E5"/>
    <w:rsid w:val="0098740D"/>
    <w:rsid w:val="00987431"/>
    <w:rsid w:val="009874ED"/>
    <w:rsid w:val="009875A4"/>
    <w:rsid w:val="0099041E"/>
    <w:rsid w:val="009908F6"/>
    <w:rsid w:val="00990D46"/>
    <w:rsid w:val="00991196"/>
    <w:rsid w:val="00991275"/>
    <w:rsid w:val="00991912"/>
    <w:rsid w:val="00991B30"/>
    <w:rsid w:val="00991BB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799"/>
    <w:rsid w:val="00994F17"/>
    <w:rsid w:val="0099571A"/>
    <w:rsid w:val="0099587C"/>
    <w:rsid w:val="00995EC5"/>
    <w:rsid w:val="009960AE"/>
    <w:rsid w:val="00996395"/>
    <w:rsid w:val="0099757B"/>
    <w:rsid w:val="0099793E"/>
    <w:rsid w:val="009A1555"/>
    <w:rsid w:val="009A210C"/>
    <w:rsid w:val="009A255F"/>
    <w:rsid w:val="009A2E30"/>
    <w:rsid w:val="009A2FE4"/>
    <w:rsid w:val="009A3046"/>
    <w:rsid w:val="009A3161"/>
    <w:rsid w:val="009A32FA"/>
    <w:rsid w:val="009A464A"/>
    <w:rsid w:val="009A4723"/>
    <w:rsid w:val="009A4F08"/>
    <w:rsid w:val="009A6B84"/>
    <w:rsid w:val="009A707F"/>
    <w:rsid w:val="009A7DA4"/>
    <w:rsid w:val="009B024B"/>
    <w:rsid w:val="009B07A4"/>
    <w:rsid w:val="009B1A2A"/>
    <w:rsid w:val="009B280E"/>
    <w:rsid w:val="009B2CC9"/>
    <w:rsid w:val="009B3065"/>
    <w:rsid w:val="009B3BFB"/>
    <w:rsid w:val="009B3E61"/>
    <w:rsid w:val="009B4256"/>
    <w:rsid w:val="009B4750"/>
    <w:rsid w:val="009B4855"/>
    <w:rsid w:val="009B5164"/>
    <w:rsid w:val="009B691A"/>
    <w:rsid w:val="009B6C1D"/>
    <w:rsid w:val="009B6F4D"/>
    <w:rsid w:val="009B735B"/>
    <w:rsid w:val="009C06D7"/>
    <w:rsid w:val="009C1608"/>
    <w:rsid w:val="009C1B34"/>
    <w:rsid w:val="009C1B82"/>
    <w:rsid w:val="009C1C8D"/>
    <w:rsid w:val="009C25C5"/>
    <w:rsid w:val="009C3295"/>
    <w:rsid w:val="009C3816"/>
    <w:rsid w:val="009C4D5F"/>
    <w:rsid w:val="009C5816"/>
    <w:rsid w:val="009C6879"/>
    <w:rsid w:val="009C6F69"/>
    <w:rsid w:val="009C711D"/>
    <w:rsid w:val="009C7248"/>
    <w:rsid w:val="009C72B6"/>
    <w:rsid w:val="009C7485"/>
    <w:rsid w:val="009C7574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99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60A"/>
    <w:rsid w:val="009E1AF8"/>
    <w:rsid w:val="009E1B02"/>
    <w:rsid w:val="009E1C8B"/>
    <w:rsid w:val="009E1D4C"/>
    <w:rsid w:val="009E2985"/>
    <w:rsid w:val="009E3649"/>
    <w:rsid w:val="009E3B7C"/>
    <w:rsid w:val="009E4A5E"/>
    <w:rsid w:val="009E4BC8"/>
    <w:rsid w:val="009E4DA3"/>
    <w:rsid w:val="009E5418"/>
    <w:rsid w:val="009E6006"/>
    <w:rsid w:val="009E60E1"/>
    <w:rsid w:val="009E6D80"/>
    <w:rsid w:val="009E6F96"/>
    <w:rsid w:val="009E74D7"/>
    <w:rsid w:val="009F12E1"/>
    <w:rsid w:val="009F1436"/>
    <w:rsid w:val="009F188B"/>
    <w:rsid w:val="009F1BAD"/>
    <w:rsid w:val="009F1CAE"/>
    <w:rsid w:val="009F21BB"/>
    <w:rsid w:val="009F3AF1"/>
    <w:rsid w:val="009F4C2A"/>
    <w:rsid w:val="009F4C7B"/>
    <w:rsid w:val="009F4CA4"/>
    <w:rsid w:val="009F4D9A"/>
    <w:rsid w:val="009F57CD"/>
    <w:rsid w:val="009F5AF9"/>
    <w:rsid w:val="009F5CEA"/>
    <w:rsid w:val="009F6D66"/>
    <w:rsid w:val="009F7496"/>
    <w:rsid w:val="00A00105"/>
    <w:rsid w:val="00A00A4C"/>
    <w:rsid w:val="00A00CD9"/>
    <w:rsid w:val="00A00F6E"/>
    <w:rsid w:val="00A01221"/>
    <w:rsid w:val="00A012B1"/>
    <w:rsid w:val="00A015C7"/>
    <w:rsid w:val="00A019C6"/>
    <w:rsid w:val="00A02C67"/>
    <w:rsid w:val="00A03329"/>
    <w:rsid w:val="00A03762"/>
    <w:rsid w:val="00A04444"/>
    <w:rsid w:val="00A046A8"/>
    <w:rsid w:val="00A049F9"/>
    <w:rsid w:val="00A05500"/>
    <w:rsid w:val="00A0561F"/>
    <w:rsid w:val="00A05DDA"/>
    <w:rsid w:val="00A061C8"/>
    <w:rsid w:val="00A070A9"/>
    <w:rsid w:val="00A070CE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36A5"/>
    <w:rsid w:val="00A148D9"/>
    <w:rsid w:val="00A15C75"/>
    <w:rsid w:val="00A15F47"/>
    <w:rsid w:val="00A161BF"/>
    <w:rsid w:val="00A165B3"/>
    <w:rsid w:val="00A166C4"/>
    <w:rsid w:val="00A16E74"/>
    <w:rsid w:val="00A20093"/>
    <w:rsid w:val="00A20724"/>
    <w:rsid w:val="00A20834"/>
    <w:rsid w:val="00A21B3A"/>
    <w:rsid w:val="00A21D1A"/>
    <w:rsid w:val="00A22896"/>
    <w:rsid w:val="00A229BE"/>
    <w:rsid w:val="00A22C2F"/>
    <w:rsid w:val="00A23859"/>
    <w:rsid w:val="00A23E4B"/>
    <w:rsid w:val="00A24265"/>
    <w:rsid w:val="00A248F2"/>
    <w:rsid w:val="00A24DF9"/>
    <w:rsid w:val="00A2503E"/>
    <w:rsid w:val="00A2558C"/>
    <w:rsid w:val="00A25B71"/>
    <w:rsid w:val="00A26BA4"/>
    <w:rsid w:val="00A27A51"/>
    <w:rsid w:val="00A27CB4"/>
    <w:rsid w:val="00A27F7C"/>
    <w:rsid w:val="00A302B4"/>
    <w:rsid w:val="00A3071C"/>
    <w:rsid w:val="00A307AB"/>
    <w:rsid w:val="00A308D3"/>
    <w:rsid w:val="00A3103F"/>
    <w:rsid w:val="00A3118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55F7"/>
    <w:rsid w:val="00A35BE4"/>
    <w:rsid w:val="00A36AB9"/>
    <w:rsid w:val="00A377FE"/>
    <w:rsid w:val="00A408BE"/>
    <w:rsid w:val="00A40983"/>
    <w:rsid w:val="00A40BB4"/>
    <w:rsid w:val="00A41905"/>
    <w:rsid w:val="00A423B1"/>
    <w:rsid w:val="00A424EF"/>
    <w:rsid w:val="00A42DC2"/>
    <w:rsid w:val="00A42E26"/>
    <w:rsid w:val="00A42F8A"/>
    <w:rsid w:val="00A43BE8"/>
    <w:rsid w:val="00A43F40"/>
    <w:rsid w:val="00A448A1"/>
    <w:rsid w:val="00A44EF2"/>
    <w:rsid w:val="00A455A7"/>
    <w:rsid w:val="00A46135"/>
    <w:rsid w:val="00A47023"/>
    <w:rsid w:val="00A47334"/>
    <w:rsid w:val="00A4782B"/>
    <w:rsid w:val="00A47E54"/>
    <w:rsid w:val="00A50A5D"/>
    <w:rsid w:val="00A514D6"/>
    <w:rsid w:val="00A51957"/>
    <w:rsid w:val="00A5316D"/>
    <w:rsid w:val="00A5330A"/>
    <w:rsid w:val="00A53645"/>
    <w:rsid w:val="00A53A17"/>
    <w:rsid w:val="00A54253"/>
    <w:rsid w:val="00A54BC7"/>
    <w:rsid w:val="00A54F65"/>
    <w:rsid w:val="00A55776"/>
    <w:rsid w:val="00A559D1"/>
    <w:rsid w:val="00A55B5A"/>
    <w:rsid w:val="00A56F18"/>
    <w:rsid w:val="00A573BE"/>
    <w:rsid w:val="00A57492"/>
    <w:rsid w:val="00A60311"/>
    <w:rsid w:val="00A609CC"/>
    <w:rsid w:val="00A60AAA"/>
    <w:rsid w:val="00A60EC3"/>
    <w:rsid w:val="00A61BAE"/>
    <w:rsid w:val="00A62341"/>
    <w:rsid w:val="00A62423"/>
    <w:rsid w:val="00A62C48"/>
    <w:rsid w:val="00A62EB9"/>
    <w:rsid w:val="00A63057"/>
    <w:rsid w:val="00A63087"/>
    <w:rsid w:val="00A638A7"/>
    <w:rsid w:val="00A63AA0"/>
    <w:rsid w:val="00A63EDE"/>
    <w:rsid w:val="00A63F4C"/>
    <w:rsid w:val="00A651FE"/>
    <w:rsid w:val="00A652ED"/>
    <w:rsid w:val="00A65A51"/>
    <w:rsid w:val="00A66115"/>
    <w:rsid w:val="00A66744"/>
    <w:rsid w:val="00A66A45"/>
    <w:rsid w:val="00A66BF1"/>
    <w:rsid w:val="00A672A1"/>
    <w:rsid w:val="00A67ADB"/>
    <w:rsid w:val="00A7063C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0DBC"/>
    <w:rsid w:val="00A81BE0"/>
    <w:rsid w:val="00A82C94"/>
    <w:rsid w:val="00A8314C"/>
    <w:rsid w:val="00A831E2"/>
    <w:rsid w:val="00A8410E"/>
    <w:rsid w:val="00A84140"/>
    <w:rsid w:val="00A84A41"/>
    <w:rsid w:val="00A84F44"/>
    <w:rsid w:val="00A85C6C"/>
    <w:rsid w:val="00A86006"/>
    <w:rsid w:val="00A860A9"/>
    <w:rsid w:val="00A863A6"/>
    <w:rsid w:val="00A86629"/>
    <w:rsid w:val="00A86961"/>
    <w:rsid w:val="00A86AB6"/>
    <w:rsid w:val="00A878C6"/>
    <w:rsid w:val="00A90D4C"/>
    <w:rsid w:val="00A91225"/>
    <w:rsid w:val="00A91AA8"/>
    <w:rsid w:val="00A92607"/>
    <w:rsid w:val="00A92F38"/>
    <w:rsid w:val="00A93381"/>
    <w:rsid w:val="00A93FB2"/>
    <w:rsid w:val="00A94056"/>
    <w:rsid w:val="00A942BA"/>
    <w:rsid w:val="00A94520"/>
    <w:rsid w:val="00A94725"/>
    <w:rsid w:val="00A9482A"/>
    <w:rsid w:val="00A94BCC"/>
    <w:rsid w:val="00A94DBE"/>
    <w:rsid w:val="00A94FE3"/>
    <w:rsid w:val="00A9518E"/>
    <w:rsid w:val="00A95332"/>
    <w:rsid w:val="00A95355"/>
    <w:rsid w:val="00A95555"/>
    <w:rsid w:val="00A9603E"/>
    <w:rsid w:val="00A96511"/>
    <w:rsid w:val="00A96810"/>
    <w:rsid w:val="00A970F0"/>
    <w:rsid w:val="00AA001A"/>
    <w:rsid w:val="00AA0176"/>
    <w:rsid w:val="00AA0272"/>
    <w:rsid w:val="00AA0F01"/>
    <w:rsid w:val="00AA1511"/>
    <w:rsid w:val="00AA1F61"/>
    <w:rsid w:val="00AA3272"/>
    <w:rsid w:val="00AA3DCD"/>
    <w:rsid w:val="00AA6454"/>
    <w:rsid w:val="00AA6D01"/>
    <w:rsid w:val="00AA6F6D"/>
    <w:rsid w:val="00AA77C2"/>
    <w:rsid w:val="00AA7D82"/>
    <w:rsid w:val="00AB1150"/>
    <w:rsid w:val="00AB137B"/>
    <w:rsid w:val="00AB1CF3"/>
    <w:rsid w:val="00AB1ED5"/>
    <w:rsid w:val="00AB2283"/>
    <w:rsid w:val="00AB2811"/>
    <w:rsid w:val="00AB3366"/>
    <w:rsid w:val="00AB34D9"/>
    <w:rsid w:val="00AB37E4"/>
    <w:rsid w:val="00AB3E1C"/>
    <w:rsid w:val="00AB409A"/>
    <w:rsid w:val="00AB4B01"/>
    <w:rsid w:val="00AB4F2A"/>
    <w:rsid w:val="00AB5199"/>
    <w:rsid w:val="00AB6711"/>
    <w:rsid w:val="00AB6E80"/>
    <w:rsid w:val="00AB7A19"/>
    <w:rsid w:val="00AC015F"/>
    <w:rsid w:val="00AC0434"/>
    <w:rsid w:val="00AC2076"/>
    <w:rsid w:val="00AC25F2"/>
    <w:rsid w:val="00AC4476"/>
    <w:rsid w:val="00AC4A83"/>
    <w:rsid w:val="00AC4D2B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61"/>
    <w:rsid w:val="00AD36AB"/>
    <w:rsid w:val="00AD3BF4"/>
    <w:rsid w:val="00AD4372"/>
    <w:rsid w:val="00AD4A69"/>
    <w:rsid w:val="00AD54A6"/>
    <w:rsid w:val="00AD55DD"/>
    <w:rsid w:val="00AD5F58"/>
    <w:rsid w:val="00AD695F"/>
    <w:rsid w:val="00AD72DB"/>
    <w:rsid w:val="00AD7AB5"/>
    <w:rsid w:val="00AE0347"/>
    <w:rsid w:val="00AE096F"/>
    <w:rsid w:val="00AE1394"/>
    <w:rsid w:val="00AE2304"/>
    <w:rsid w:val="00AE29FF"/>
    <w:rsid w:val="00AE3E29"/>
    <w:rsid w:val="00AE421C"/>
    <w:rsid w:val="00AE43FE"/>
    <w:rsid w:val="00AE486D"/>
    <w:rsid w:val="00AE4AA6"/>
    <w:rsid w:val="00AE5175"/>
    <w:rsid w:val="00AE75C0"/>
    <w:rsid w:val="00AF0343"/>
    <w:rsid w:val="00AF0BCD"/>
    <w:rsid w:val="00AF12CC"/>
    <w:rsid w:val="00AF1C26"/>
    <w:rsid w:val="00AF2116"/>
    <w:rsid w:val="00AF2233"/>
    <w:rsid w:val="00AF2934"/>
    <w:rsid w:val="00AF3110"/>
    <w:rsid w:val="00AF3540"/>
    <w:rsid w:val="00AF37AB"/>
    <w:rsid w:val="00AF449F"/>
    <w:rsid w:val="00AF4C6A"/>
    <w:rsid w:val="00AF51DF"/>
    <w:rsid w:val="00AF527F"/>
    <w:rsid w:val="00AF52FC"/>
    <w:rsid w:val="00AF552C"/>
    <w:rsid w:val="00AF5A21"/>
    <w:rsid w:val="00AF674F"/>
    <w:rsid w:val="00B00079"/>
    <w:rsid w:val="00B00548"/>
    <w:rsid w:val="00B007B8"/>
    <w:rsid w:val="00B00FFC"/>
    <w:rsid w:val="00B01730"/>
    <w:rsid w:val="00B01ACE"/>
    <w:rsid w:val="00B01B2A"/>
    <w:rsid w:val="00B028B6"/>
    <w:rsid w:val="00B030DC"/>
    <w:rsid w:val="00B03F5F"/>
    <w:rsid w:val="00B049F8"/>
    <w:rsid w:val="00B04B21"/>
    <w:rsid w:val="00B054D1"/>
    <w:rsid w:val="00B05688"/>
    <w:rsid w:val="00B05918"/>
    <w:rsid w:val="00B077E8"/>
    <w:rsid w:val="00B100A8"/>
    <w:rsid w:val="00B101CC"/>
    <w:rsid w:val="00B1034A"/>
    <w:rsid w:val="00B10A27"/>
    <w:rsid w:val="00B1116E"/>
    <w:rsid w:val="00B11660"/>
    <w:rsid w:val="00B11A2D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772"/>
    <w:rsid w:val="00B14CF9"/>
    <w:rsid w:val="00B1507B"/>
    <w:rsid w:val="00B157D8"/>
    <w:rsid w:val="00B15F28"/>
    <w:rsid w:val="00B15FB0"/>
    <w:rsid w:val="00B16092"/>
    <w:rsid w:val="00B1654D"/>
    <w:rsid w:val="00B16C26"/>
    <w:rsid w:val="00B17819"/>
    <w:rsid w:val="00B17E20"/>
    <w:rsid w:val="00B203CD"/>
    <w:rsid w:val="00B205A5"/>
    <w:rsid w:val="00B20E21"/>
    <w:rsid w:val="00B20FF8"/>
    <w:rsid w:val="00B21551"/>
    <w:rsid w:val="00B21599"/>
    <w:rsid w:val="00B216E7"/>
    <w:rsid w:val="00B21864"/>
    <w:rsid w:val="00B21C4A"/>
    <w:rsid w:val="00B220FD"/>
    <w:rsid w:val="00B226E0"/>
    <w:rsid w:val="00B22782"/>
    <w:rsid w:val="00B2297D"/>
    <w:rsid w:val="00B22F4C"/>
    <w:rsid w:val="00B2307A"/>
    <w:rsid w:val="00B23225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96D"/>
    <w:rsid w:val="00B25CB0"/>
    <w:rsid w:val="00B26236"/>
    <w:rsid w:val="00B26783"/>
    <w:rsid w:val="00B26B48"/>
    <w:rsid w:val="00B26D5C"/>
    <w:rsid w:val="00B26FCC"/>
    <w:rsid w:val="00B270BB"/>
    <w:rsid w:val="00B27A3F"/>
    <w:rsid w:val="00B27D58"/>
    <w:rsid w:val="00B307FD"/>
    <w:rsid w:val="00B30D2B"/>
    <w:rsid w:val="00B317EA"/>
    <w:rsid w:val="00B32E8A"/>
    <w:rsid w:val="00B32F19"/>
    <w:rsid w:val="00B330DB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6DA6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C43"/>
    <w:rsid w:val="00B431D3"/>
    <w:rsid w:val="00B437EF"/>
    <w:rsid w:val="00B43DA3"/>
    <w:rsid w:val="00B43E29"/>
    <w:rsid w:val="00B455FA"/>
    <w:rsid w:val="00B45B85"/>
    <w:rsid w:val="00B45BE6"/>
    <w:rsid w:val="00B45DA2"/>
    <w:rsid w:val="00B46432"/>
    <w:rsid w:val="00B466F2"/>
    <w:rsid w:val="00B46E10"/>
    <w:rsid w:val="00B47504"/>
    <w:rsid w:val="00B50523"/>
    <w:rsid w:val="00B50E9B"/>
    <w:rsid w:val="00B511FC"/>
    <w:rsid w:val="00B51F56"/>
    <w:rsid w:val="00B52537"/>
    <w:rsid w:val="00B525CF"/>
    <w:rsid w:val="00B52904"/>
    <w:rsid w:val="00B52A4E"/>
    <w:rsid w:val="00B52B14"/>
    <w:rsid w:val="00B52E77"/>
    <w:rsid w:val="00B53263"/>
    <w:rsid w:val="00B53998"/>
    <w:rsid w:val="00B53C14"/>
    <w:rsid w:val="00B53F67"/>
    <w:rsid w:val="00B54C97"/>
    <w:rsid w:val="00B54CF2"/>
    <w:rsid w:val="00B550EA"/>
    <w:rsid w:val="00B5685B"/>
    <w:rsid w:val="00B56A4C"/>
    <w:rsid w:val="00B56B56"/>
    <w:rsid w:val="00B56ED9"/>
    <w:rsid w:val="00B571AF"/>
    <w:rsid w:val="00B579B9"/>
    <w:rsid w:val="00B6021C"/>
    <w:rsid w:val="00B627B9"/>
    <w:rsid w:val="00B630E2"/>
    <w:rsid w:val="00B63466"/>
    <w:rsid w:val="00B63845"/>
    <w:rsid w:val="00B64790"/>
    <w:rsid w:val="00B65298"/>
    <w:rsid w:val="00B652B1"/>
    <w:rsid w:val="00B65469"/>
    <w:rsid w:val="00B65614"/>
    <w:rsid w:val="00B65C24"/>
    <w:rsid w:val="00B65CF5"/>
    <w:rsid w:val="00B65D0C"/>
    <w:rsid w:val="00B65F7A"/>
    <w:rsid w:val="00B66A84"/>
    <w:rsid w:val="00B70378"/>
    <w:rsid w:val="00B71600"/>
    <w:rsid w:val="00B716CA"/>
    <w:rsid w:val="00B71FAC"/>
    <w:rsid w:val="00B72860"/>
    <w:rsid w:val="00B72C22"/>
    <w:rsid w:val="00B72DA3"/>
    <w:rsid w:val="00B72F87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683F"/>
    <w:rsid w:val="00B76A0E"/>
    <w:rsid w:val="00B778F0"/>
    <w:rsid w:val="00B77F4D"/>
    <w:rsid w:val="00B807DE"/>
    <w:rsid w:val="00B80BB6"/>
    <w:rsid w:val="00B81303"/>
    <w:rsid w:val="00B8154E"/>
    <w:rsid w:val="00B8242D"/>
    <w:rsid w:val="00B83070"/>
    <w:rsid w:val="00B830A2"/>
    <w:rsid w:val="00B842C5"/>
    <w:rsid w:val="00B843E6"/>
    <w:rsid w:val="00B85073"/>
    <w:rsid w:val="00B85441"/>
    <w:rsid w:val="00B85845"/>
    <w:rsid w:val="00B8600B"/>
    <w:rsid w:val="00B86B27"/>
    <w:rsid w:val="00B86C4A"/>
    <w:rsid w:val="00B86E8A"/>
    <w:rsid w:val="00B8732C"/>
    <w:rsid w:val="00B905EC"/>
    <w:rsid w:val="00B90DFC"/>
    <w:rsid w:val="00B914B7"/>
    <w:rsid w:val="00B92007"/>
    <w:rsid w:val="00B92492"/>
    <w:rsid w:val="00B92B4B"/>
    <w:rsid w:val="00B92DC9"/>
    <w:rsid w:val="00B92DDC"/>
    <w:rsid w:val="00B93732"/>
    <w:rsid w:val="00B9381D"/>
    <w:rsid w:val="00B9414E"/>
    <w:rsid w:val="00B944CF"/>
    <w:rsid w:val="00B955B1"/>
    <w:rsid w:val="00B95C3E"/>
    <w:rsid w:val="00B95D6D"/>
    <w:rsid w:val="00B95DEB"/>
    <w:rsid w:val="00B95FFC"/>
    <w:rsid w:val="00B966A6"/>
    <w:rsid w:val="00B96BE1"/>
    <w:rsid w:val="00B970DF"/>
    <w:rsid w:val="00B97CF5"/>
    <w:rsid w:val="00B97D86"/>
    <w:rsid w:val="00BA09DE"/>
    <w:rsid w:val="00BA1033"/>
    <w:rsid w:val="00BA1183"/>
    <w:rsid w:val="00BA13C3"/>
    <w:rsid w:val="00BA169E"/>
    <w:rsid w:val="00BA208B"/>
    <w:rsid w:val="00BA226F"/>
    <w:rsid w:val="00BA2719"/>
    <w:rsid w:val="00BA476B"/>
    <w:rsid w:val="00BA50C3"/>
    <w:rsid w:val="00BA5452"/>
    <w:rsid w:val="00BA62A2"/>
    <w:rsid w:val="00BA654D"/>
    <w:rsid w:val="00BA775F"/>
    <w:rsid w:val="00BA7D66"/>
    <w:rsid w:val="00BB01DD"/>
    <w:rsid w:val="00BB1239"/>
    <w:rsid w:val="00BB1A76"/>
    <w:rsid w:val="00BB200B"/>
    <w:rsid w:val="00BB43E8"/>
    <w:rsid w:val="00BB45B1"/>
    <w:rsid w:val="00BB5209"/>
    <w:rsid w:val="00BB576A"/>
    <w:rsid w:val="00BB58B3"/>
    <w:rsid w:val="00BB5E9F"/>
    <w:rsid w:val="00BB6406"/>
    <w:rsid w:val="00BB6795"/>
    <w:rsid w:val="00BB6A51"/>
    <w:rsid w:val="00BB6CB1"/>
    <w:rsid w:val="00BB6EC1"/>
    <w:rsid w:val="00BB737B"/>
    <w:rsid w:val="00BB7661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4E1"/>
    <w:rsid w:val="00BC65F1"/>
    <w:rsid w:val="00BC6819"/>
    <w:rsid w:val="00BC6EF3"/>
    <w:rsid w:val="00BC77F1"/>
    <w:rsid w:val="00BC785A"/>
    <w:rsid w:val="00BC7B96"/>
    <w:rsid w:val="00BC7C32"/>
    <w:rsid w:val="00BD092D"/>
    <w:rsid w:val="00BD095A"/>
    <w:rsid w:val="00BD1CA0"/>
    <w:rsid w:val="00BD1EC7"/>
    <w:rsid w:val="00BD1EF6"/>
    <w:rsid w:val="00BD22FF"/>
    <w:rsid w:val="00BD2E65"/>
    <w:rsid w:val="00BD360D"/>
    <w:rsid w:val="00BD627B"/>
    <w:rsid w:val="00BD64AF"/>
    <w:rsid w:val="00BD64C7"/>
    <w:rsid w:val="00BD6D34"/>
    <w:rsid w:val="00BD71C7"/>
    <w:rsid w:val="00BD7368"/>
    <w:rsid w:val="00BD7741"/>
    <w:rsid w:val="00BD7BB6"/>
    <w:rsid w:val="00BE07BE"/>
    <w:rsid w:val="00BE0859"/>
    <w:rsid w:val="00BE0F6C"/>
    <w:rsid w:val="00BE1A4B"/>
    <w:rsid w:val="00BE2ABA"/>
    <w:rsid w:val="00BE3EB8"/>
    <w:rsid w:val="00BE4357"/>
    <w:rsid w:val="00BE45B9"/>
    <w:rsid w:val="00BE45CE"/>
    <w:rsid w:val="00BE4759"/>
    <w:rsid w:val="00BE4F06"/>
    <w:rsid w:val="00BE5425"/>
    <w:rsid w:val="00BE55C7"/>
    <w:rsid w:val="00BE59A4"/>
    <w:rsid w:val="00BE5B63"/>
    <w:rsid w:val="00BE5F9B"/>
    <w:rsid w:val="00BE637F"/>
    <w:rsid w:val="00BE6AFA"/>
    <w:rsid w:val="00BE763A"/>
    <w:rsid w:val="00BF03DF"/>
    <w:rsid w:val="00BF071E"/>
    <w:rsid w:val="00BF16E0"/>
    <w:rsid w:val="00BF2324"/>
    <w:rsid w:val="00BF234B"/>
    <w:rsid w:val="00BF241A"/>
    <w:rsid w:val="00BF289F"/>
    <w:rsid w:val="00BF2C6A"/>
    <w:rsid w:val="00BF3E6F"/>
    <w:rsid w:val="00BF3ED7"/>
    <w:rsid w:val="00BF3EEB"/>
    <w:rsid w:val="00BF4853"/>
    <w:rsid w:val="00BF5D2B"/>
    <w:rsid w:val="00BF6ADA"/>
    <w:rsid w:val="00BF76AC"/>
    <w:rsid w:val="00BF7EA5"/>
    <w:rsid w:val="00C000C1"/>
    <w:rsid w:val="00C00F42"/>
    <w:rsid w:val="00C01411"/>
    <w:rsid w:val="00C01A90"/>
    <w:rsid w:val="00C02190"/>
    <w:rsid w:val="00C02D1B"/>
    <w:rsid w:val="00C030FC"/>
    <w:rsid w:val="00C03D21"/>
    <w:rsid w:val="00C03E0B"/>
    <w:rsid w:val="00C03E84"/>
    <w:rsid w:val="00C03EC2"/>
    <w:rsid w:val="00C0414B"/>
    <w:rsid w:val="00C052EB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1346"/>
    <w:rsid w:val="00C1169A"/>
    <w:rsid w:val="00C12F51"/>
    <w:rsid w:val="00C13581"/>
    <w:rsid w:val="00C1378A"/>
    <w:rsid w:val="00C13EE0"/>
    <w:rsid w:val="00C14C9C"/>
    <w:rsid w:val="00C15A4D"/>
    <w:rsid w:val="00C15F2E"/>
    <w:rsid w:val="00C177CA"/>
    <w:rsid w:val="00C20F84"/>
    <w:rsid w:val="00C20FB2"/>
    <w:rsid w:val="00C21530"/>
    <w:rsid w:val="00C215FA"/>
    <w:rsid w:val="00C22532"/>
    <w:rsid w:val="00C23B97"/>
    <w:rsid w:val="00C278C2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286"/>
    <w:rsid w:val="00C34970"/>
    <w:rsid w:val="00C34CD0"/>
    <w:rsid w:val="00C354E6"/>
    <w:rsid w:val="00C35677"/>
    <w:rsid w:val="00C365ED"/>
    <w:rsid w:val="00C36A35"/>
    <w:rsid w:val="00C37036"/>
    <w:rsid w:val="00C40330"/>
    <w:rsid w:val="00C405F2"/>
    <w:rsid w:val="00C4083F"/>
    <w:rsid w:val="00C40F67"/>
    <w:rsid w:val="00C418D6"/>
    <w:rsid w:val="00C423C2"/>
    <w:rsid w:val="00C4247E"/>
    <w:rsid w:val="00C439EA"/>
    <w:rsid w:val="00C43D9A"/>
    <w:rsid w:val="00C43DDB"/>
    <w:rsid w:val="00C4474F"/>
    <w:rsid w:val="00C448CA"/>
    <w:rsid w:val="00C45968"/>
    <w:rsid w:val="00C46482"/>
    <w:rsid w:val="00C46504"/>
    <w:rsid w:val="00C46B8B"/>
    <w:rsid w:val="00C470B3"/>
    <w:rsid w:val="00C47DCF"/>
    <w:rsid w:val="00C522E6"/>
    <w:rsid w:val="00C52FE7"/>
    <w:rsid w:val="00C53309"/>
    <w:rsid w:val="00C53D96"/>
    <w:rsid w:val="00C540E4"/>
    <w:rsid w:val="00C545F1"/>
    <w:rsid w:val="00C5493B"/>
    <w:rsid w:val="00C54C92"/>
    <w:rsid w:val="00C5506E"/>
    <w:rsid w:val="00C553A6"/>
    <w:rsid w:val="00C55559"/>
    <w:rsid w:val="00C557CB"/>
    <w:rsid w:val="00C55F15"/>
    <w:rsid w:val="00C56157"/>
    <w:rsid w:val="00C561BB"/>
    <w:rsid w:val="00C569D6"/>
    <w:rsid w:val="00C569EE"/>
    <w:rsid w:val="00C56E56"/>
    <w:rsid w:val="00C601E2"/>
    <w:rsid w:val="00C608EA"/>
    <w:rsid w:val="00C60E61"/>
    <w:rsid w:val="00C61DE4"/>
    <w:rsid w:val="00C61E34"/>
    <w:rsid w:val="00C6218E"/>
    <w:rsid w:val="00C648FA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1FED"/>
    <w:rsid w:val="00C72068"/>
    <w:rsid w:val="00C7258C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06BE"/>
    <w:rsid w:val="00C81687"/>
    <w:rsid w:val="00C817DC"/>
    <w:rsid w:val="00C819EE"/>
    <w:rsid w:val="00C825C6"/>
    <w:rsid w:val="00C82A96"/>
    <w:rsid w:val="00C82DED"/>
    <w:rsid w:val="00C82F4D"/>
    <w:rsid w:val="00C832D2"/>
    <w:rsid w:val="00C8419A"/>
    <w:rsid w:val="00C84863"/>
    <w:rsid w:val="00C84983"/>
    <w:rsid w:val="00C849E8"/>
    <w:rsid w:val="00C84CE4"/>
    <w:rsid w:val="00C84D35"/>
    <w:rsid w:val="00C858AF"/>
    <w:rsid w:val="00C86CF4"/>
    <w:rsid w:val="00C87004"/>
    <w:rsid w:val="00C87393"/>
    <w:rsid w:val="00C8763D"/>
    <w:rsid w:val="00C90520"/>
    <w:rsid w:val="00C909BA"/>
    <w:rsid w:val="00C90FCE"/>
    <w:rsid w:val="00C9160D"/>
    <w:rsid w:val="00C9215F"/>
    <w:rsid w:val="00C927E9"/>
    <w:rsid w:val="00C92990"/>
    <w:rsid w:val="00C92CC7"/>
    <w:rsid w:val="00C92F83"/>
    <w:rsid w:val="00C93EDC"/>
    <w:rsid w:val="00C9452E"/>
    <w:rsid w:val="00C94952"/>
    <w:rsid w:val="00C949EF"/>
    <w:rsid w:val="00C954A5"/>
    <w:rsid w:val="00C95FF2"/>
    <w:rsid w:val="00C96375"/>
    <w:rsid w:val="00C965BF"/>
    <w:rsid w:val="00C967F1"/>
    <w:rsid w:val="00C9684E"/>
    <w:rsid w:val="00C96B4F"/>
    <w:rsid w:val="00C97693"/>
    <w:rsid w:val="00C97AC2"/>
    <w:rsid w:val="00C97BC5"/>
    <w:rsid w:val="00C97C14"/>
    <w:rsid w:val="00C97F40"/>
    <w:rsid w:val="00CA01FA"/>
    <w:rsid w:val="00CA08FB"/>
    <w:rsid w:val="00CA11DF"/>
    <w:rsid w:val="00CA17CF"/>
    <w:rsid w:val="00CA1CA1"/>
    <w:rsid w:val="00CA1E75"/>
    <w:rsid w:val="00CA2FDF"/>
    <w:rsid w:val="00CA39E8"/>
    <w:rsid w:val="00CA3A96"/>
    <w:rsid w:val="00CA4258"/>
    <w:rsid w:val="00CA4433"/>
    <w:rsid w:val="00CA4BAD"/>
    <w:rsid w:val="00CA4BDA"/>
    <w:rsid w:val="00CA4DA9"/>
    <w:rsid w:val="00CA50D7"/>
    <w:rsid w:val="00CA52A4"/>
    <w:rsid w:val="00CA52FE"/>
    <w:rsid w:val="00CA537C"/>
    <w:rsid w:val="00CA5E55"/>
    <w:rsid w:val="00CA6CA0"/>
    <w:rsid w:val="00CA6D73"/>
    <w:rsid w:val="00CB0105"/>
    <w:rsid w:val="00CB069C"/>
    <w:rsid w:val="00CB0A93"/>
    <w:rsid w:val="00CB1BBE"/>
    <w:rsid w:val="00CB1C19"/>
    <w:rsid w:val="00CB1FD3"/>
    <w:rsid w:val="00CB27B1"/>
    <w:rsid w:val="00CB2A67"/>
    <w:rsid w:val="00CB4898"/>
    <w:rsid w:val="00CB4BDA"/>
    <w:rsid w:val="00CB4CB7"/>
    <w:rsid w:val="00CB51FD"/>
    <w:rsid w:val="00CB56D1"/>
    <w:rsid w:val="00CB6078"/>
    <w:rsid w:val="00CB6A24"/>
    <w:rsid w:val="00CB6B38"/>
    <w:rsid w:val="00CB7392"/>
    <w:rsid w:val="00CB76BD"/>
    <w:rsid w:val="00CB7FBB"/>
    <w:rsid w:val="00CC06A9"/>
    <w:rsid w:val="00CC0E59"/>
    <w:rsid w:val="00CC1357"/>
    <w:rsid w:val="00CC13A9"/>
    <w:rsid w:val="00CC1516"/>
    <w:rsid w:val="00CC1737"/>
    <w:rsid w:val="00CC2BE1"/>
    <w:rsid w:val="00CC2F02"/>
    <w:rsid w:val="00CC3021"/>
    <w:rsid w:val="00CC3057"/>
    <w:rsid w:val="00CC3D8D"/>
    <w:rsid w:val="00CC4455"/>
    <w:rsid w:val="00CC44C7"/>
    <w:rsid w:val="00CC4BFD"/>
    <w:rsid w:val="00CC4C1D"/>
    <w:rsid w:val="00CC4D44"/>
    <w:rsid w:val="00CC5480"/>
    <w:rsid w:val="00CC57DE"/>
    <w:rsid w:val="00CC6077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C06"/>
    <w:rsid w:val="00CD4172"/>
    <w:rsid w:val="00CD4350"/>
    <w:rsid w:val="00CD4415"/>
    <w:rsid w:val="00CD71F1"/>
    <w:rsid w:val="00CD75D3"/>
    <w:rsid w:val="00CE01CA"/>
    <w:rsid w:val="00CE03D8"/>
    <w:rsid w:val="00CE0471"/>
    <w:rsid w:val="00CE09A6"/>
    <w:rsid w:val="00CE09D9"/>
    <w:rsid w:val="00CE0D78"/>
    <w:rsid w:val="00CE1EF9"/>
    <w:rsid w:val="00CE2E08"/>
    <w:rsid w:val="00CE2E57"/>
    <w:rsid w:val="00CE5262"/>
    <w:rsid w:val="00CE577A"/>
    <w:rsid w:val="00CE593E"/>
    <w:rsid w:val="00CE5A0F"/>
    <w:rsid w:val="00CE6339"/>
    <w:rsid w:val="00CE75BC"/>
    <w:rsid w:val="00CE777B"/>
    <w:rsid w:val="00CF018D"/>
    <w:rsid w:val="00CF0244"/>
    <w:rsid w:val="00CF02AF"/>
    <w:rsid w:val="00CF0980"/>
    <w:rsid w:val="00CF098F"/>
    <w:rsid w:val="00CF0E46"/>
    <w:rsid w:val="00CF2EE1"/>
    <w:rsid w:val="00CF2EEC"/>
    <w:rsid w:val="00CF3201"/>
    <w:rsid w:val="00CF3607"/>
    <w:rsid w:val="00CF3902"/>
    <w:rsid w:val="00CF390A"/>
    <w:rsid w:val="00CF4847"/>
    <w:rsid w:val="00CF4B0A"/>
    <w:rsid w:val="00CF6DCB"/>
    <w:rsid w:val="00CF6F3F"/>
    <w:rsid w:val="00CF7AEA"/>
    <w:rsid w:val="00D00EFF"/>
    <w:rsid w:val="00D00F87"/>
    <w:rsid w:val="00D01390"/>
    <w:rsid w:val="00D01BBE"/>
    <w:rsid w:val="00D02682"/>
    <w:rsid w:val="00D02F28"/>
    <w:rsid w:val="00D02FD4"/>
    <w:rsid w:val="00D0325A"/>
    <w:rsid w:val="00D03600"/>
    <w:rsid w:val="00D03772"/>
    <w:rsid w:val="00D03937"/>
    <w:rsid w:val="00D03BDB"/>
    <w:rsid w:val="00D047EF"/>
    <w:rsid w:val="00D05403"/>
    <w:rsid w:val="00D05643"/>
    <w:rsid w:val="00D056F7"/>
    <w:rsid w:val="00D05D42"/>
    <w:rsid w:val="00D0626D"/>
    <w:rsid w:val="00D06BF3"/>
    <w:rsid w:val="00D07588"/>
    <w:rsid w:val="00D10020"/>
    <w:rsid w:val="00D103E6"/>
    <w:rsid w:val="00D11495"/>
    <w:rsid w:val="00D12CDB"/>
    <w:rsid w:val="00D1357D"/>
    <w:rsid w:val="00D13D2A"/>
    <w:rsid w:val="00D1402A"/>
    <w:rsid w:val="00D1484F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4544"/>
    <w:rsid w:val="00D24579"/>
    <w:rsid w:val="00D256CE"/>
    <w:rsid w:val="00D26353"/>
    <w:rsid w:val="00D26784"/>
    <w:rsid w:val="00D26933"/>
    <w:rsid w:val="00D2719A"/>
    <w:rsid w:val="00D2752E"/>
    <w:rsid w:val="00D277A7"/>
    <w:rsid w:val="00D27DB5"/>
    <w:rsid w:val="00D300C6"/>
    <w:rsid w:val="00D30ADC"/>
    <w:rsid w:val="00D30ECF"/>
    <w:rsid w:val="00D3125B"/>
    <w:rsid w:val="00D312AE"/>
    <w:rsid w:val="00D317B9"/>
    <w:rsid w:val="00D31911"/>
    <w:rsid w:val="00D31C08"/>
    <w:rsid w:val="00D31C28"/>
    <w:rsid w:val="00D321B8"/>
    <w:rsid w:val="00D32698"/>
    <w:rsid w:val="00D33B50"/>
    <w:rsid w:val="00D33FE5"/>
    <w:rsid w:val="00D34825"/>
    <w:rsid w:val="00D34A25"/>
    <w:rsid w:val="00D34A26"/>
    <w:rsid w:val="00D34B1E"/>
    <w:rsid w:val="00D3595E"/>
    <w:rsid w:val="00D35A30"/>
    <w:rsid w:val="00D35F1F"/>
    <w:rsid w:val="00D35F92"/>
    <w:rsid w:val="00D35FE0"/>
    <w:rsid w:val="00D36035"/>
    <w:rsid w:val="00D360E3"/>
    <w:rsid w:val="00D366AE"/>
    <w:rsid w:val="00D367EA"/>
    <w:rsid w:val="00D37018"/>
    <w:rsid w:val="00D3719E"/>
    <w:rsid w:val="00D371F2"/>
    <w:rsid w:val="00D403F2"/>
    <w:rsid w:val="00D40586"/>
    <w:rsid w:val="00D40DF3"/>
    <w:rsid w:val="00D422F8"/>
    <w:rsid w:val="00D42AA1"/>
    <w:rsid w:val="00D42F32"/>
    <w:rsid w:val="00D42FE1"/>
    <w:rsid w:val="00D436FD"/>
    <w:rsid w:val="00D44137"/>
    <w:rsid w:val="00D441F8"/>
    <w:rsid w:val="00D4480D"/>
    <w:rsid w:val="00D4525B"/>
    <w:rsid w:val="00D45A76"/>
    <w:rsid w:val="00D46853"/>
    <w:rsid w:val="00D46AD0"/>
    <w:rsid w:val="00D4710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56137"/>
    <w:rsid w:val="00D60B08"/>
    <w:rsid w:val="00D61CDE"/>
    <w:rsid w:val="00D627B2"/>
    <w:rsid w:val="00D62D4C"/>
    <w:rsid w:val="00D63306"/>
    <w:rsid w:val="00D63A6A"/>
    <w:rsid w:val="00D644BE"/>
    <w:rsid w:val="00D668BB"/>
    <w:rsid w:val="00D67300"/>
    <w:rsid w:val="00D6799B"/>
    <w:rsid w:val="00D67CCD"/>
    <w:rsid w:val="00D717A4"/>
    <w:rsid w:val="00D74634"/>
    <w:rsid w:val="00D74ED3"/>
    <w:rsid w:val="00D7635C"/>
    <w:rsid w:val="00D767F4"/>
    <w:rsid w:val="00D76D0C"/>
    <w:rsid w:val="00D77FCE"/>
    <w:rsid w:val="00D80545"/>
    <w:rsid w:val="00D80844"/>
    <w:rsid w:val="00D80B1E"/>
    <w:rsid w:val="00D80B47"/>
    <w:rsid w:val="00D80F84"/>
    <w:rsid w:val="00D80FC4"/>
    <w:rsid w:val="00D81709"/>
    <w:rsid w:val="00D81B71"/>
    <w:rsid w:val="00D82251"/>
    <w:rsid w:val="00D82B9D"/>
    <w:rsid w:val="00D83707"/>
    <w:rsid w:val="00D8374C"/>
    <w:rsid w:val="00D839EC"/>
    <w:rsid w:val="00D83C03"/>
    <w:rsid w:val="00D84161"/>
    <w:rsid w:val="00D845A1"/>
    <w:rsid w:val="00D84B5B"/>
    <w:rsid w:val="00D84B6B"/>
    <w:rsid w:val="00D85793"/>
    <w:rsid w:val="00D86311"/>
    <w:rsid w:val="00D86B29"/>
    <w:rsid w:val="00D872FA"/>
    <w:rsid w:val="00D873D7"/>
    <w:rsid w:val="00D8741D"/>
    <w:rsid w:val="00D87F01"/>
    <w:rsid w:val="00D90515"/>
    <w:rsid w:val="00D91947"/>
    <w:rsid w:val="00D919AB"/>
    <w:rsid w:val="00D91FAE"/>
    <w:rsid w:val="00D92CDB"/>
    <w:rsid w:val="00D92D6B"/>
    <w:rsid w:val="00D94975"/>
    <w:rsid w:val="00D95486"/>
    <w:rsid w:val="00D957E7"/>
    <w:rsid w:val="00D9581D"/>
    <w:rsid w:val="00D9587B"/>
    <w:rsid w:val="00D9590F"/>
    <w:rsid w:val="00D962F9"/>
    <w:rsid w:val="00D96CB6"/>
    <w:rsid w:val="00D97044"/>
    <w:rsid w:val="00DA047B"/>
    <w:rsid w:val="00DA07A0"/>
    <w:rsid w:val="00DA153F"/>
    <w:rsid w:val="00DA2A5A"/>
    <w:rsid w:val="00DA2CBC"/>
    <w:rsid w:val="00DA36E2"/>
    <w:rsid w:val="00DA3834"/>
    <w:rsid w:val="00DA42C2"/>
    <w:rsid w:val="00DA4CC1"/>
    <w:rsid w:val="00DA61AE"/>
    <w:rsid w:val="00DA6274"/>
    <w:rsid w:val="00DA672B"/>
    <w:rsid w:val="00DA69F9"/>
    <w:rsid w:val="00DA6FBB"/>
    <w:rsid w:val="00DA70E5"/>
    <w:rsid w:val="00DB02B5"/>
    <w:rsid w:val="00DB0478"/>
    <w:rsid w:val="00DB1113"/>
    <w:rsid w:val="00DB185F"/>
    <w:rsid w:val="00DB1D1B"/>
    <w:rsid w:val="00DB230E"/>
    <w:rsid w:val="00DB2855"/>
    <w:rsid w:val="00DB290F"/>
    <w:rsid w:val="00DB2C74"/>
    <w:rsid w:val="00DB3725"/>
    <w:rsid w:val="00DB37DA"/>
    <w:rsid w:val="00DB3AC7"/>
    <w:rsid w:val="00DB3C8D"/>
    <w:rsid w:val="00DB3EA7"/>
    <w:rsid w:val="00DB40A2"/>
    <w:rsid w:val="00DB4F10"/>
    <w:rsid w:val="00DB5741"/>
    <w:rsid w:val="00DB6489"/>
    <w:rsid w:val="00DC0947"/>
    <w:rsid w:val="00DC0B6A"/>
    <w:rsid w:val="00DC105A"/>
    <w:rsid w:val="00DC1729"/>
    <w:rsid w:val="00DC1F0E"/>
    <w:rsid w:val="00DC246D"/>
    <w:rsid w:val="00DC3543"/>
    <w:rsid w:val="00DC4E34"/>
    <w:rsid w:val="00DC54FA"/>
    <w:rsid w:val="00DC5D50"/>
    <w:rsid w:val="00DC6C76"/>
    <w:rsid w:val="00DC7145"/>
    <w:rsid w:val="00DC72A4"/>
    <w:rsid w:val="00DC7421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3AD7"/>
    <w:rsid w:val="00DD3B4B"/>
    <w:rsid w:val="00DD430D"/>
    <w:rsid w:val="00DD54CB"/>
    <w:rsid w:val="00DD5E9D"/>
    <w:rsid w:val="00DD6765"/>
    <w:rsid w:val="00DD7608"/>
    <w:rsid w:val="00DD7635"/>
    <w:rsid w:val="00DD7775"/>
    <w:rsid w:val="00DD7CDC"/>
    <w:rsid w:val="00DE0322"/>
    <w:rsid w:val="00DE03BF"/>
    <w:rsid w:val="00DE0944"/>
    <w:rsid w:val="00DE233D"/>
    <w:rsid w:val="00DE274A"/>
    <w:rsid w:val="00DE2D56"/>
    <w:rsid w:val="00DE32FF"/>
    <w:rsid w:val="00DE385A"/>
    <w:rsid w:val="00DE3FDF"/>
    <w:rsid w:val="00DE4C1A"/>
    <w:rsid w:val="00DE53D9"/>
    <w:rsid w:val="00DE6CD1"/>
    <w:rsid w:val="00DE78AC"/>
    <w:rsid w:val="00DE7C4A"/>
    <w:rsid w:val="00DF11C7"/>
    <w:rsid w:val="00DF1415"/>
    <w:rsid w:val="00DF1B58"/>
    <w:rsid w:val="00DF1F1C"/>
    <w:rsid w:val="00DF2319"/>
    <w:rsid w:val="00DF357D"/>
    <w:rsid w:val="00DF3E52"/>
    <w:rsid w:val="00DF57CC"/>
    <w:rsid w:val="00DF5D47"/>
    <w:rsid w:val="00DF65DE"/>
    <w:rsid w:val="00DF6617"/>
    <w:rsid w:val="00DF7082"/>
    <w:rsid w:val="00DF7959"/>
    <w:rsid w:val="00DF7BD8"/>
    <w:rsid w:val="00E000E1"/>
    <w:rsid w:val="00E00B9D"/>
    <w:rsid w:val="00E0109F"/>
    <w:rsid w:val="00E01C4E"/>
    <w:rsid w:val="00E03660"/>
    <w:rsid w:val="00E03F60"/>
    <w:rsid w:val="00E04251"/>
    <w:rsid w:val="00E04346"/>
    <w:rsid w:val="00E04393"/>
    <w:rsid w:val="00E04A1A"/>
    <w:rsid w:val="00E04C89"/>
    <w:rsid w:val="00E05EAC"/>
    <w:rsid w:val="00E06378"/>
    <w:rsid w:val="00E06697"/>
    <w:rsid w:val="00E06D84"/>
    <w:rsid w:val="00E073A7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3EE2"/>
    <w:rsid w:val="00E1420A"/>
    <w:rsid w:val="00E15CAE"/>
    <w:rsid w:val="00E170D7"/>
    <w:rsid w:val="00E17520"/>
    <w:rsid w:val="00E179D2"/>
    <w:rsid w:val="00E17B94"/>
    <w:rsid w:val="00E2083B"/>
    <w:rsid w:val="00E213AD"/>
    <w:rsid w:val="00E2348A"/>
    <w:rsid w:val="00E23A1D"/>
    <w:rsid w:val="00E24E67"/>
    <w:rsid w:val="00E2518B"/>
    <w:rsid w:val="00E256E0"/>
    <w:rsid w:val="00E25E2B"/>
    <w:rsid w:val="00E26055"/>
    <w:rsid w:val="00E26199"/>
    <w:rsid w:val="00E26BE3"/>
    <w:rsid w:val="00E27507"/>
    <w:rsid w:val="00E3011F"/>
    <w:rsid w:val="00E303D7"/>
    <w:rsid w:val="00E30458"/>
    <w:rsid w:val="00E310FA"/>
    <w:rsid w:val="00E323BC"/>
    <w:rsid w:val="00E32B66"/>
    <w:rsid w:val="00E32D2F"/>
    <w:rsid w:val="00E3398F"/>
    <w:rsid w:val="00E33DEC"/>
    <w:rsid w:val="00E33FD5"/>
    <w:rsid w:val="00E358F6"/>
    <w:rsid w:val="00E35ACE"/>
    <w:rsid w:val="00E35D3C"/>
    <w:rsid w:val="00E36774"/>
    <w:rsid w:val="00E36AD9"/>
    <w:rsid w:val="00E37327"/>
    <w:rsid w:val="00E37339"/>
    <w:rsid w:val="00E3750E"/>
    <w:rsid w:val="00E375E9"/>
    <w:rsid w:val="00E37603"/>
    <w:rsid w:val="00E379D3"/>
    <w:rsid w:val="00E401FE"/>
    <w:rsid w:val="00E4295C"/>
    <w:rsid w:val="00E4299A"/>
    <w:rsid w:val="00E42AB1"/>
    <w:rsid w:val="00E4323B"/>
    <w:rsid w:val="00E439C4"/>
    <w:rsid w:val="00E43B6B"/>
    <w:rsid w:val="00E44455"/>
    <w:rsid w:val="00E44A6C"/>
    <w:rsid w:val="00E44B57"/>
    <w:rsid w:val="00E44C43"/>
    <w:rsid w:val="00E45C47"/>
    <w:rsid w:val="00E45FFE"/>
    <w:rsid w:val="00E460A0"/>
    <w:rsid w:val="00E461C8"/>
    <w:rsid w:val="00E467DF"/>
    <w:rsid w:val="00E47086"/>
    <w:rsid w:val="00E479CE"/>
    <w:rsid w:val="00E47A43"/>
    <w:rsid w:val="00E47C8F"/>
    <w:rsid w:val="00E50091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40D"/>
    <w:rsid w:val="00E545FD"/>
    <w:rsid w:val="00E5488C"/>
    <w:rsid w:val="00E55C76"/>
    <w:rsid w:val="00E5676E"/>
    <w:rsid w:val="00E5692C"/>
    <w:rsid w:val="00E56A9A"/>
    <w:rsid w:val="00E56D88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C74"/>
    <w:rsid w:val="00E64F0E"/>
    <w:rsid w:val="00E656BA"/>
    <w:rsid w:val="00E657A3"/>
    <w:rsid w:val="00E66249"/>
    <w:rsid w:val="00E66723"/>
    <w:rsid w:val="00E66C4F"/>
    <w:rsid w:val="00E67303"/>
    <w:rsid w:val="00E67945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7FD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081E"/>
    <w:rsid w:val="00E81384"/>
    <w:rsid w:val="00E81505"/>
    <w:rsid w:val="00E8233E"/>
    <w:rsid w:val="00E83574"/>
    <w:rsid w:val="00E8382F"/>
    <w:rsid w:val="00E83C2F"/>
    <w:rsid w:val="00E83C97"/>
    <w:rsid w:val="00E84C03"/>
    <w:rsid w:val="00E8509B"/>
    <w:rsid w:val="00E85644"/>
    <w:rsid w:val="00E864D5"/>
    <w:rsid w:val="00E869DC"/>
    <w:rsid w:val="00E87822"/>
    <w:rsid w:val="00E90208"/>
    <w:rsid w:val="00E90A1D"/>
    <w:rsid w:val="00E9103C"/>
    <w:rsid w:val="00E91B35"/>
    <w:rsid w:val="00E91C06"/>
    <w:rsid w:val="00E9203C"/>
    <w:rsid w:val="00E92358"/>
    <w:rsid w:val="00E92818"/>
    <w:rsid w:val="00E9367D"/>
    <w:rsid w:val="00E94465"/>
    <w:rsid w:val="00E9459C"/>
    <w:rsid w:val="00E94CC4"/>
    <w:rsid w:val="00E94D00"/>
    <w:rsid w:val="00E95055"/>
    <w:rsid w:val="00E95133"/>
    <w:rsid w:val="00E960A8"/>
    <w:rsid w:val="00E96793"/>
    <w:rsid w:val="00E97308"/>
    <w:rsid w:val="00E97347"/>
    <w:rsid w:val="00E9736A"/>
    <w:rsid w:val="00E97CA3"/>
    <w:rsid w:val="00E97D34"/>
    <w:rsid w:val="00EA042D"/>
    <w:rsid w:val="00EA19B0"/>
    <w:rsid w:val="00EA21F3"/>
    <w:rsid w:val="00EA2214"/>
    <w:rsid w:val="00EA266B"/>
    <w:rsid w:val="00EA3222"/>
    <w:rsid w:val="00EA3693"/>
    <w:rsid w:val="00EA3E2C"/>
    <w:rsid w:val="00EA4249"/>
    <w:rsid w:val="00EA42DB"/>
    <w:rsid w:val="00EA455C"/>
    <w:rsid w:val="00EA4841"/>
    <w:rsid w:val="00EA5E7D"/>
    <w:rsid w:val="00EA608B"/>
    <w:rsid w:val="00EA6CBA"/>
    <w:rsid w:val="00EA7292"/>
    <w:rsid w:val="00EA78C6"/>
    <w:rsid w:val="00EA7B0D"/>
    <w:rsid w:val="00EA7DB0"/>
    <w:rsid w:val="00EA7E88"/>
    <w:rsid w:val="00EB06C5"/>
    <w:rsid w:val="00EB07FA"/>
    <w:rsid w:val="00EB0992"/>
    <w:rsid w:val="00EB1FDE"/>
    <w:rsid w:val="00EB2E58"/>
    <w:rsid w:val="00EB333B"/>
    <w:rsid w:val="00EB38D6"/>
    <w:rsid w:val="00EB3FEA"/>
    <w:rsid w:val="00EB43A7"/>
    <w:rsid w:val="00EB4420"/>
    <w:rsid w:val="00EB5143"/>
    <w:rsid w:val="00EB5634"/>
    <w:rsid w:val="00EB5D10"/>
    <w:rsid w:val="00EB6496"/>
    <w:rsid w:val="00EB6BFA"/>
    <w:rsid w:val="00EB6EEA"/>
    <w:rsid w:val="00EB70E2"/>
    <w:rsid w:val="00EB75B4"/>
    <w:rsid w:val="00EB7B40"/>
    <w:rsid w:val="00EB7FA9"/>
    <w:rsid w:val="00EC01E0"/>
    <w:rsid w:val="00EC0323"/>
    <w:rsid w:val="00EC0697"/>
    <w:rsid w:val="00EC117C"/>
    <w:rsid w:val="00EC1698"/>
    <w:rsid w:val="00EC1E81"/>
    <w:rsid w:val="00EC2281"/>
    <w:rsid w:val="00EC3EB2"/>
    <w:rsid w:val="00EC4273"/>
    <w:rsid w:val="00EC46E7"/>
    <w:rsid w:val="00EC55E1"/>
    <w:rsid w:val="00EC592D"/>
    <w:rsid w:val="00EC5C14"/>
    <w:rsid w:val="00EC5CAE"/>
    <w:rsid w:val="00EC5DE5"/>
    <w:rsid w:val="00EC62D0"/>
    <w:rsid w:val="00EC69C3"/>
    <w:rsid w:val="00EC6A5E"/>
    <w:rsid w:val="00EC6F89"/>
    <w:rsid w:val="00ED015C"/>
    <w:rsid w:val="00ED03CD"/>
    <w:rsid w:val="00ED09D5"/>
    <w:rsid w:val="00ED17DC"/>
    <w:rsid w:val="00ED184A"/>
    <w:rsid w:val="00ED1AE1"/>
    <w:rsid w:val="00ED1EFA"/>
    <w:rsid w:val="00ED1F42"/>
    <w:rsid w:val="00ED4010"/>
    <w:rsid w:val="00ED412E"/>
    <w:rsid w:val="00ED41FF"/>
    <w:rsid w:val="00ED4726"/>
    <w:rsid w:val="00ED4CC5"/>
    <w:rsid w:val="00ED513E"/>
    <w:rsid w:val="00ED533C"/>
    <w:rsid w:val="00ED55A5"/>
    <w:rsid w:val="00ED5693"/>
    <w:rsid w:val="00ED5CE5"/>
    <w:rsid w:val="00ED5D36"/>
    <w:rsid w:val="00ED622E"/>
    <w:rsid w:val="00ED727B"/>
    <w:rsid w:val="00ED7B1B"/>
    <w:rsid w:val="00ED7BA6"/>
    <w:rsid w:val="00EE0631"/>
    <w:rsid w:val="00EE1515"/>
    <w:rsid w:val="00EE194D"/>
    <w:rsid w:val="00EE1985"/>
    <w:rsid w:val="00EE29A6"/>
    <w:rsid w:val="00EE2BA5"/>
    <w:rsid w:val="00EE2C50"/>
    <w:rsid w:val="00EE3C38"/>
    <w:rsid w:val="00EE4759"/>
    <w:rsid w:val="00EE4EBC"/>
    <w:rsid w:val="00EE6539"/>
    <w:rsid w:val="00EE6D3C"/>
    <w:rsid w:val="00EE7C58"/>
    <w:rsid w:val="00EF0746"/>
    <w:rsid w:val="00EF0869"/>
    <w:rsid w:val="00EF0F4B"/>
    <w:rsid w:val="00EF1E68"/>
    <w:rsid w:val="00EF232B"/>
    <w:rsid w:val="00EF2663"/>
    <w:rsid w:val="00EF2697"/>
    <w:rsid w:val="00EF33DE"/>
    <w:rsid w:val="00EF33FD"/>
    <w:rsid w:val="00EF3F14"/>
    <w:rsid w:val="00EF41C9"/>
    <w:rsid w:val="00EF47AF"/>
    <w:rsid w:val="00EF4900"/>
    <w:rsid w:val="00EF496E"/>
    <w:rsid w:val="00EF51E0"/>
    <w:rsid w:val="00EF52E2"/>
    <w:rsid w:val="00EF547C"/>
    <w:rsid w:val="00EF5927"/>
    <w:rsid w:val="00EF5950"/>
    <w:rsid w:val="00EF5D23"/>
    <w:rsid w:val="00EF5DE1"/>
    <w:rsid w:val="00EF6186"/>
    <w:rsid w:val="00EF6387"/>
    <w:rsid w:val="00EF65C6"/>
    <w:rsid w:val="00EF695A"/>
    <w:rsid w:val="00EF6CA7"/>
    <w:rsid w:val="00EF7075"/>
    <w:rsid w:val="00EF76CE"/>
    <w:rsid w:val="00EF7A49"/>
    <w:rsid w:val="00EF7ECF"/>
    <w:rsid w:val="00F005AF"/>
    <w:rsid w:val="00F0068C"/>
    <w:rsid w:val="00F00E8A"/>
    <w:rsid w:val="00F01823"/>
    <w:rsid w:val="00F018AC"/>
    <w:rsid w:val="00F01CB3"/>
    <w:rsid w:val="00F02135"/>
    <w:rsid w:val="00F02BA3"/>
    <w:rsid w:val="00F035AC"/>
    <w:rsid w:val="00F04296"/>
    <w:rsid w:val="00F04EB1"/>
    <w:rsid w:val="00F05F16"/>
    <w:rsid w:val="00F06429"/>
    <w:rsid w:val="00F07A14"/>
    <w:rsid w:val="00F07E54"/>
    <w:rsid w:val="00F10103"/>
    <w:rsid w:val="00F103A4"/>
    <w:rsid w:val="00F104D5"/>
    <w:rsid w:val="00F11752"/>
    <w:rsid w:val="00F11828"/>
    <w:rsid w:val="00F12132"/>
    <w:rsid w:val="00F12C95"/>
    <w:rsid w:val="00F13550"/>
    <w:rsid w:val="00F13690"/>
    <w:rsid w:val="00F1389D"/>
    <w:rsid w:val="00F14028"/>
    <w:rsid w:val="00F14133"/>
    <w:rsid w:val="00F145AF"/>
    <w:rsid w:val="00F1522C"/>
    <w:rsid w:val="00F153A8"/>
    <w:rsid w:val="00F156C5"/>
    <w:rsid w:val="00F157E2"/>
    <w:rsid w:val="00F15F4A"/>
    <w:rsid w:val="00F17075"/>
    <w:rsid w:val="00F17277"/>
    <w:rsid w:val="00F172AC"/>
    <w:rsid w:val="00F207D0"/>
    <w:rsid w:val="00F2082C"/>
    <w:rsid w:val="00F209B2"/>
    <w:rsid w:val="00F2103D"/>
    <w:rsid w:val="00F21A17"/>
    <w:rsid w:val="00F21D92"/>
    <w:rsid w:val="00F21D93"/>
    <w:rsid w:val="00F221BE"/>
    <w:rsid w:val="00F222D6"/>
    <w:rsid w:val="00F2366C"/>
    <w:rsid w:val="00F240AC"/>
    <w:rsid w:val="00F25080"/>
    <w:rsid w:val="00F25783"/>
    <w:rsid w:val="00F25798"/>
    <w:rsid w:val="00F25C3C"/>
    <w:rsid w:val="00F25D89"/>
    <w:rsid w:val="00F26070"/>
    <w:rsid w:val="00F264E9"/>
    <w:rsid w:val="00F26634"/>
    <w:rsid w:val="00F277A6"/>
    <w:rsid w:val="00F27AD3"/>
    <w:rsid w:val="00F30BD7"/>
    <w:rsid w:val="00F316DA"/>
    <w:rsid w:val="00F3196C"/>
    <w:rsid w:val="00F31D68"/>
    <w:rsid w:val="00F327C8"/>
    <w:rsid w:val="00F32A54"/>
    <w:rsid w:val="00F33280"/>
    <w:rsid w:val="00F348C5"/>
    <w:rsid w:val="00F35F8E"/>
    <w:rsid w:val="00F3614B"/>
    <w:rsid w:val="00F361B1"/>
    <w:rsid w:val="00F363DF"/>
    <w:rsid w:val="00F3668F"/>
    <w:rsid w:val="00F36868"/>
    <w:rsid w:val="00F4118D"/>
    <w:rsid w:val="00F41999"/>
    <w:rsid w:val="00F44741"/>
    <w:rsid w:val="00F44C23"/>
    <w:rsid w:val="00F4540E"/>
    <w:rsid w:val="00F4589B"/>
    <w:rsid w:val="00F460A1"/>
    <w:rsid w:val="00F47108"/>
    <w:rsid w:val="00F505D4"/>
    <w:rsid w:val="00F506C4"/>
    <w:rsid w:val="00F51B07"/>
    <w:rsid w:val="00F51B2C"/>
    <w:rsid w:val="00F51C61"/>
    <w:rsid w:val="00F51ED8"/>
    <w:rsid w:val="00F52CE2"/>
    <w:rsid w:val="00F52E99"/>
    <w:rsid w:val="00F54023"/>
    <w:rsid w:val="00F54081"/>
    <w:rsid w:val="00F5432B"/>
    <w:rsid w:val="00F54DE8"/>
    <w:rsid w:val="00F54E04"/>
    <w:rsid w:val="00F550EB"/>
    <w:rsid w:val="00F55641"/>
    <w:rsid w:val="00F55B93"/>
    <w:rsid w:val="00F562DB"/>
    <w:rsid w:val="00F564CE"/>
    <w:rsid w:val="00F564F3"/>
    <w:rsid w:val="00F5695B"/>
    <w:rsid w:val="00F56F42"/>
    <w:rsid w:val="00F57065"/>
    <w:rsid w:val="00F577CC"/>
    <w:rsid w:val="00F6039C"/>
    <w:rsid w:val="00F6208B"/>
    <w:rsid w:val="00F62250"/>
    <w:rsid w:val="00F6256A"/>
    <w:rsid w:val="00F6296E"/>
    <w:rsid w:val="00F65070"/>
    <w:rsid w:val="00F6538C"/>
    <w:rsid w:val="00F65705"/>
    <w:rsid w:val="00F6584F"/>
    <w:rsid w:val="00F6604F"/>
    <w:rsid w:val="00F66399"/>
    <w:rsid w:val="00F67380"/>
    <w:rsid w:val="00F67F8C"/>
    <w:rsid w:val="00F70245"/>
    <w:rsid w:val="00F70C71"/>
    <w:rsid w:val="00F70D90"/>
    <w:rsid w:val="00F719E0"/>
    <w:rsid w:val="00F72961"/>
    <w:rsid w:val="00F72EE7"/>
    <w:rsid w:val="00F73011"/>
    <w:rsid w:val="00F738F6"/>
    <w:rsid w:val="00F73FF3"/>
    <w:rsid w:val="00F74657"/>
    <w:rsid w:val="00F75036"/>
    <w:rsid w:val="00F75C44"/>
    <w:rsid w:val="00F76790"/>
    <w:rsid w:val="00F770CE"/>
    <w:rsid w:val="00F77F8C"/>
    <w:rsid w:val="00F807A7"/>
    <w:rsid w:val="00F80D84"/>
    <w:rsid w:val="00F81158"/>
    <w:rsid w:val="00F81752"/>
    <w:rsid w:val="00F81C0C"/>
    <w:rsid w:val="00F82443"/>
    <w:rsid w:val="00F83B30"/>
    <w:rsid w:val="00F83CAA"/>
    <w:rsid w:val="00F85053"/>
    <w:rsid w:val="00F858E5"/>
    <w:rsid w:val="00F85BF0"/>
    <w:rsid w:val="00F85D09"/>
    <w:rsid w:val="00F861D2"/>
    <w:rsid w:val="00F863E4"/>
    <w:rsid w:val="00F869C4"/>
    <w:rsid w:val="00F86FC2"/>
    <w:rsid w:val="00F87427"/>
    <w:rsid w:val="00F87493"/>
    <w:rsid w:val="00F875A6"/>
    <w:rsid w:val="00F87AFD"/>
    <w:rsid w:val="00F909C2"/>
    <w:rsid w:val="00F90C98"/>
    <w:rsid w:val="00F91106"/>
    <w:rsid w:val="00F91DE7"/>
    <w:rsid w:val="00F91EA5"/>
    <w:rsid w:val="00F92019"/>
    <w:rsid w:val="00F92522"/>
    <w:rsid w:val="00F92636"/>
    <w:rsid w:val="00F9265D"/>
    <w:rsid w:val="00F93AB7"/>
    <w:rsid w:val="00F93B76"/>
    <w:rsid w:val="00F945E3"/>
    <w:rsid w:val="00F94BD4"/>
    <w:rsid w:val="00F94C84"/>
    <w:rsid w:val="00F94ECF"/>
    <w:rsid w:val="00F9529D"/>
    <w:rsid w:val="00F95725"/>
    <w:rsid w:val="00F95C2C"/>
    <w:rsid w:val="00F96EBE"/>
    <w:rsid w:val="00F96FB5"/>
    <w:rsid w:val="00F96FD2"/>
    <w:rsid w:val="00F9712D"/>
    <w:rsid w:val="00F97EB6"/>
    <w:rsid w:val="00FA058B"/>
    <w:rsid w:val="00FA0A60"/>
    <w:rsid w:val="00FA1163"/>
    <w:rsid w:val="00FA226D"/>
    <w:rsid w:val="00FA252C"/>
    <w:rsid w:val="00FA2BB0"/>
    <w:rsid w:val="00FA2F17"/>
    <w:rsid w:val="00FA3782"/>
    <w:rsid w:val="00FA3B13"/>
    <w:rsid w:val="00FA4385"/>
    <w:rsid w:val="00FA5A63"/>
    <w:rsid w:val="00FA5EA3"/>
    <w:rsid w:val="00FA62A5"/>
    <w:rsid w:val="00FA672F"/>
    <w:rsid w:val="00FA74FB"/>
    <w:rsid w:val="00FA757A"/>
    <w:rsid w:val="00FA7710"/>
    <w:rsid w:val="00FA7C3C"/>
    <w:rsid w:val="00FB2101"/>
    <w:rsid w:val="00FB21BD"/>
    <w:rsid w:val="00FB29C5"/>
    <w:rsid w:val="00FB3D51"/>
    <w:rsid w:val="00FB3DE1"/>
    <w:rsid w:val="00FB4888"/>
    <w:rsid w:val="00FB48B0"/>
    <w:rsid w:val="00FB531A"/>
    <w:rsid w:val="00FB5579"/>
    <w:rsid w:val="00FB5E96"/>
    <w:rsid w:val="00FB624F"/>
    <w:rsid w:val="00FB6365"/>
    <w:rsid w:val="00FB6D3B"/>
    <w:rsid w:val="00FB6E64"/>
    <w:rsid w:val="00FB7482"/>
    <w:rsid w:val="00FB7F7D"/>
    <w:rsid w:val="00FC0076"/>
    <w:rsid w:val="00FC04A4"/>
    <w:rsid w:val="00FC0D92"/>
    <w:rsid w:val="00FC125C"/>
    <w:rsid w:val="00FC1787"/>
    <w:rsid w:val="00FC1B86"/>
    <w:rsid w:val="00FC2146"/>
    <w:rsid w:val="00FC251A"/>
    <w:rsid w:val="00FC412D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AC0"/>
    <w:rsid w:val="00FD0EA3"/>
    <w:rsid w:val="00FD0FFF"/>
    <w:rsid w:val="00FD1B36"/>
    <w:rsid w:val="00FD1DC5"/>
    <w:rsid w:val="00FD2A79"/>
    <w:rsid w:val="00FD3175"/>
    <w:rsid w:val="00FD32F3"/>
    <w:rsid w:val="00FD339A"/>
    <w:rsid w:val="00FD39C2"/>
    <w:rsid w:val="00FD3A1A"/>
    <w:rsid w:val="00FD4395"/>
    <w:rsid w:val="00FD4840"/>
    <w:rsid w:val="00FD5549"/>
    <w:rsid w:val="00FD56CC"/>
    <w:rsid w:val="00FD5757"/>
    <w:rsid w:val="00FD5BF2"/>
    <w:rsid w:val="00FD606C"/>
    <w:rsid w:val="00FD6425"/>
    <w:rsid w:val="00FD6721"/>
    <w:rsid w:val="00FD708A"/>
    <w:rsid w:val="00FD78B8"/>
    <w:rsid w:val="00FD7A02"/>
    <w:rsid w:val="00FD7BAA"/>
    <w:rsid w:val="00FD7D01"/>
    <w:rsid w:val="00FD7E67"/>
    <w:rsid w:val="00FE06E4"/>
    <w:rsid w:val="00FE125D"/>
    <w:rsid w:val="00FE15B3"/>
    <w:rsid w:val="00FE1646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5DB1"/>
    <w:rsid w:val="00FE5F30"/>
    <w:rsid w:val="00FE66D4"/>
    <w:rsid w:val="00FE689A"/>
    <w:rsid w:val="00FE6BDA"/>
    <w:rsid w:val="00FE6D1A"/>
    <w:rsid w:val="00FE6DDC"/>
    <w:rsid w:val="00FE704D"/>
    <w:rsid w:val="00FE73BA"/>
    <w:rsid w:val="00FF01F2"/>
    <w:rsid w:val="00FF088F"/>
    <w:rsid w:val="00FF206C"/>
    <w:rsid w:val="00FF28EC"/>
    <w:rsid w:val="00FF2FAF"/>
    <w:rsid w:val="00FF3280"/>
    <w:rsid w:val="00FF37E4"/>
    <w:rsid w:val="00FF39A5"/>
    <w:rsid w:val="00FF3E4A"/>
    <w:rsid w:val="00FF3F50"/>
    <w:rsid w:val="00FF4763"/>
    <w:rsid w:val="00FF4C0C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9A7B22BF-0C35-4EDC-BE16-8C23BBE1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2419D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92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97920"/>
    <w:rPr>
      <w:color w:val="605E5C"/>
      <w:shd w:val="clear" w:color="auto" w:fill="E1DFDD"/>
    </w:rPr>
  </w:style>
  <w:style w:type="character" w:customStyle="1" w:styleId="A0">
    <w:name w:val="A0"/>
    <w:uiPriority w:val="99"/>
    <w:rsid w:val="00497920"/>
    <w:rPr>
      <w:rFonts w:cs="Frutiger LT Std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6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0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1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9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oveen.yaseen@un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m3.iraq@sheltercluster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p.powerbi.com/view?r=eyJrIjoiNjVjNmY3MTktZjM0Yi00OTEzLWE1NmItZGRiYTRlN2ZjMDk3IiwidCI6IjBmOWUzNWRiLTU0NGYtNGY2MC1iZGNjLTVlYTQxNmU2ZGM3MCIsImMiOjh9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7839A3-E7E8-4691-BF59-CE11557C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July.dotx</Template>
  <TotalTime>2800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Michel</dc:creator>
  <cp:keywords/>
  <dc:description/>
  <cp:lastModifiedBy>TIA Michel</cp:lastModifiedBy>
  <cp:revision>234</cp:revision>
  <cp:lastPrinted>2018-09-19T12:29:00Z</cp:lastPrinted>
  <dcterms:created xsi:type="dcterms:W3CDTF">2019-01-21T09:20:00Z</dcterms:created>
  <dcterms:modified xsi:type="dcterms:W3CDTF">2019-05-27T07:46:00Z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