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77777777" w:rsidR="00EB5634" w:rsidRPr="00062B17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auto"/>
          <w:sz w:val="22"/>
        </w:rPr>
      </w:pPr>
    </w:p>
    <w:p w14:paraId="5C4E46C0" w14:textId="77777777" w:rsidR="00E2348A" w:rsidRDefault="00E2348A" w:rsidP="001B06F1">
      <w:pPr>
        <w:autoSpaceDE w:val="0"/>
        <w:autoSpaceDN w:val="0"/>
        <w:adjustRightInd w:val="0"/>
        <w:ind w:right="509"/>
        <w:rPr>
          <w:rFonts w:ascii="Calibri" w:hAnsi="Calibri" w:cs="Calibri"/>
          <w:color w:val="404040" w:themeColor="text1" w:themeTint="BF"/>
          <w:szCs w:val="20"/>
        </w:rPr>
      </w:pPr>
    </w:p>
    <w:p w14:paraId="382CFBE3" w14:textId="1135B040" w:rsidR="00AD3BF4" w:rsidRPr="001B06F1" w:rsidRDefault="00695CEA" w:rsidP="00C0414B">
      <w:pPr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Location: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Baghdad</w:t>
      </w:r>
      <w:r w:rsidR="001F6CDE" w:rsidRPr="001B06F1">
        <w:rPr>
          <w:rFonts w:ascii="Calibri" w:hAnsi="Calibri" w:cs="Calibri"/>
          <w:color w:val="404040" w:themeColor="text1" w:themeTint="BF"/>
          <w:szCs w:val="20"/>
        </w:rPr>
        <w:t xml:space="preserve"> </w:t>
      </w:r>
      <w:r w:rsidR="001F6CDE" w:rsidRPr="0087727A">
        <w:rPr>
          <w:rFonts w:ascii="Calibri" w:hAnsi="Calibri" w:cs="Calibri"/>
          <w:szCs w:val="20"/>
        </w:rPr>
        <w:t xml:space="preserve">– </w:t>
      </w:r>
      <w:r w:rsidR="0087727A" w:rsidRPr="0087727A">
        <w:rPr>
          <w:rFonts w:ascii="Calibri" w:hAnsi="Calibri" w:cs="Calibri"/>
          <w:b/>
          <w:bCs/>
          <w:szCs w:val="20"/>
        </w:rPr>
        <w:t>Ishtar Sheraton Hotel</w:t>
      </w:r>
    </w:p>
    <w:p w14:paraId="30C81612" w14:textId="598402F3" w:rsidR="00AD3BF4" w:rsidRPr="001B06F1" w:rsidRDefault="00200D5E" w:rsidP="00C0414B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Time: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87727A">
        <w:rPr>
          <w:rFonts w:ascii="Calibri" w:hAnsi="Calibri" w:cs="Calibri"/>
          <w:color w:val="404040" w:themeColor="text1" w:themeTint="BF"/>
          <w:szCs w:val="20"/>
        </w:rPr>
        <w:t>01</w:t>
      </w:r>
      <w:r w:rsidR="00B21C4A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87727A">
        <w:rPr>
          <w:rFonts w:ascii="Calibri" w:hAnsi="Calibri" w:cs="Calibri"/>
          <w:color w:val="404040" w:themeColor="text1" w:themeTint="BF"/>
          <w:szCs w:val="20"/>
        </w:rPr>
        <w:t>0</w:t>
      </w:r>
      <w:r w:rsidR="008253FE">
        <w:rPr>
          <w:rFonts w:ascii="Calibri" w:hAnsi="Calibri" w:cs="Calibri"/>
          <w:color w:val="404040" w:themeColor="text1" w:themeTint="BF"/>
          <w:szCs w:val="20"/>
        </w:rPr>
        <w:t>0</w:t>
      </w:r>
      <w:r w:rsidR="001C77C7" w:rsidRPr="001B06F1">
        <w:rPr>
          <w:rFonts w:ascii="Calibri" w:hAnsi="Calibri" w:cs="Calibri"/>
          <w:color w:val="404040" w:themeColor="text1" w:themeTint="BF"/>
          <w:szCs w:val="20"/>
        </w:rPr>
        <w:t xml:space="preserve"> </w:t>
      </w:r>
      <w:r w:rsidR="0087727A">
        <w:rPr>
          <w:rFonts w:ascii="Calibri" w:hAnsi="Calibri" w:cs="Calibri"/>
          <w:color w:val="404040" w:themeColor="text1" w:themeTint="BF"/>
          <w:szCs w:val="20"/>
        </w:rPr>
        <w:t>p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 xml:space="preserve">m – </w:t>
      </w:r>
      <w:r w:rsidR="0087727A">
        <w:rPr>
          <w:rFonts w:ascii="Calibri" w:hAnsi="Calibri" w:cs="Calibri"/>
          <w:color w:val="404040" w:themeColor="text1" w:themeTint="BF"/>
          <w:szCs w:val="20"/>
        </w:rPr>
        <w:t>0</w:t>
      </w:r>
      <w:r w:rsidR="00304595">
        <w:rPr>
          <w:rFonts w:ascii="Calibri" w:hAnsi="Calibri" w:cs="Calibri"/>
          <w:color w:val="404040" w:themeColor="text1" w:themeTint="BF"/>
          <w:szCs w:val="20"/>
        </w:rPr>
        <w:t>2</w:t>
      </w:r>
      <w:r w:rsidR="0078173F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87727A">
        <w:rPr>
          <w:rFonts w:ascii="Calibri" w:hAnsi="Calibri" w:cs="Calibri"/>
          <w:color w:val="404040" w:themeColor="text1" w:themeTint="BF"/>
          <w:szCs w:val="20"/>
        </w:rPr>
        <w:t>0</w:t>
      </w:r>
      <w:r w:rsidR="008253FE">
        <w:rPr>
          <w:rFonts w:ascii="Calibri" w:hAnsi="Calibri" w:cs="Calibri"/>
          <w:color w:val="404040" w:themeColor="text1" w:themeTint="BF"/>
          <w:szCs w:val="20"/>
        </w:rPr>
        <w:t xml:space="preserve">0 </w:t>
      </w:r>
      <w:r w:rsidR="0087727A">
        <w:rPr>
          <w:rFonts w:ascii="Calibri" w:hAnsi="Calibri" w:cs="Calibri"/>
          <w:color w:val="404040" w:themeColor="text1" w:themeTint="BF"/>
          <w:szCs w:val="20"/>
        </w:rPr>
        <w:t>p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>m</w:t>
      </w:r>
    </w:p>
    <w:p w14:paraId="3C913C16" w14:textId="06AD217B" w:rsidR="00253F77" w:rsidRPr="005E3D3A" w:rsidRDefault="00200D5E" w:rsidP="00C0414B">
      <w:pPr>
        <w:ind w:left="1418" w:hanging="1418"/>
        <w:jc w:val="both"/>
        <w:rPr>
          <w:rFonts w:ascii="Calibri" w:hAnsi="Calibri" w:cs="Calibri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Present: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2E79A0" w:rsidRPr="005E3D3A">
        <w:rPr>
          <w:rFonts w:ascii="Calibri" w:hAnsi="Calibri" w:cs="Calibri"/>
          <w:color w:val="404040" w:themeColor="text1" w:themeTint="BF"/>
          <w:szCs w:val="20"/>
        </w:rPr>
        <w:t>Sub-National S-</w:t>
      </w:r>
      <w:r w:rsidR="002E79A0" w:rsidRPr="005E3D3A">
        <w:rPr>
          <w:rFonts w:ascii="Calibri" w:hAnsi="Calibri" w:cs="Calibri"/>
          <w:szCs w:val="20"/>
        </w:rPr>
        <w:t>NFI Cluster (Michel Tia);</w:t>
      </w:r>
      <w:r w:rsidR="000B7178" w:rsidRPr="005E3D3A">
        <w:rPr>
          <w:rFonts w:ascii="Calibri" w:hAnsi="Calibri" w:cs="Calibri"/>
          <w:szCs w:val="20"/>
        </w:rPr>
        <w:t xml:space="preserve"> </w:t>
      </w:r>
      <w:r w:rsidR="00D8682D" w:rsidRPr="005E3D3A">
        <w:rPr>
          <w:rFonts w:ascii="Calibri" w:hAnsi="Calibri" w:cs="Calibri"/>
          <w:szCs w:val="20"/>
        </w:rPr>
        <w:t>CAOFISR</w:t>
      </w:r>
      <w:r w:rsidR="000B7178" w:rsidRPr="005E3D3A">
        <w:rPr>
          <w:rFonts w:ascii="Calibri" w:hAnsi="Calibri" w:cs="Calibri"/>
          <w:szCs w:val="20"/>
        </w:rPr>
        <w:t xml:space="preserve"> (</w:t>
      </w:r>
      <w:r w:rsidR="00CB2691">
        <w:rPr>
          <w:rFonts w:ascii="Calibri" w:hAnsi="Calibri" w:cs="Calibri"/>
          <w:szCs w:val="20"/>
        </w:rPr>
        <w:t>Muhanad H.</w:t>
      </w:r>
      <w:r w:rsidR="00D8682D" w:rsidRPr="005E3D3A">
        <w:rPr>
          <w:rFonts w:ascii="Calibri" w:hAnsi="Calibri" w:cs="Calibri"/>
          <w:szCs w:val="20"/>
        </w:rPr>
        <w:t>, Ahmed M. Ali</w:t>
      </w:r>
      <w:r w:rsidR="00C16936">
        <w:rPr>
          <w:rFonts w:ascii="Calibri" w:hAnsi="Calibri" w:cs="Calibri"/>
          <w:szCs w:val="20"/>
        </w:rPr>
        <w:t>, Belal Zawad H.</w:t>
      </w:r>
      <w:r w:rsidR="008F02ED" w:rsidRPr="005E3D3A">
        <w:rPr>
          <w:rFonts w:ascii="Calibri" w:hAnsi="Calibri" w:cs="Calibri"/>
          <w:szCs w:val="20"/>
        </w:rPr>
        <w:t>);</w:t>
      </w:r>
      <w:r w:rsidR="007D210E" w:rsidRPr="005E3D3A">
        <w:rPr>
          <w:rFonts w:ascii="Calibri" w:hAnsi="Calibri" w:cs="Calibri"/>
          <w:szCs w:val="20"/>
        </w:rPr>
        <w:t xml:space="preserve"> </w:t>
      </w:r>
      <w:r w:rsidR="00927398" w:rsidRPr="005E3D3A">
        <w:rPr>
          <w:rFonts w:ascii="Calibri" w:hAnsi="Calibri" w:cs="Calibri"/>
          <w:szCs w:val="20"/>
        </w:rPr>
        <w:t>UNHCR (</w:t>
      </w:r>
      <w:proofErr w:type="spellStart"/>
      <w:r w:rsidR="00927398" w:rsidRPr="005E3D3A">
        <w:rPr>
          <w:rFonts w:ascii="Calibri" w:hAnsi="Calibri" w:cs="Calibri"/>
          <w:szCs w:val="20"/>
        </w:rPr>
        <w:t>Layth</w:t>
      </w:r>
      <w:proofErr w:type="spellEnd"/>
      <w:r w:rsidR="00927398" w:rsidRPr="005E3D3A">
        <w:rPr>
          <w:rFonts w:ascii="Calibri" w:hAnsi="Calibri" w:cs="Calibri"/>
          <w:szCs w:val="20"/>
        </w:rPr>
        <w:t xml:space="preserve"> Al-Azzawi);</w:t>
      </w:r>
      <w:r w:rsidR="009028F5" w:rsidRPr="005E3D3A">
        <w:rPr>
          <w:rFonts w:ascii="Calibri" w:hAnsi="Calibri" w:cs="Calibri"/>
          <w:szCs w:val="20"/>
        </w:rPr>
        <w:t xml:space="preserve"> DRC (</w:t>
      </w:r>
      <w:proofErr w:type="spellStart"/>
      <w:r w:rsidR="009028F5" w:rsidRPr="005E3D3A">
        <w:rPr>
          <w:rFonts w:ascii="Calibri" w:hAnsi="Calibri" w:cs="Calibri"/>
          <w:szCs w:val="20"/>
        </w:rPr>
        <w:t>Riadh</w:t>
      </w:r>
      <w:proofErr w:type="spellEnd"/>
      <w:r w:rsidR="009028F5" w:rsidRPr="005E3D3A">
        <w:rPr>
          <w:rFonts w:ascii="Calibri" w:hAnsi="Calibri" w:cs="Calibri"/>
          <w:szCs w:val="20"/>
        </w:rPr>
        <w:t xml:space="preserve"> Mohammed</w:t>
      </w:r>
      <w:r w:rsidR="00CB2691">
        <w:rPr>
          <w:rFonts w:ascii="Calibri" w:hAnsi="Calibri" w:cs="Calibri"/>
          <w:szCs w:val="20"/>
        </w:rPr>
        <w:t xml:space="preserve">, </w:t>
      </w:r>
      <w:r w:rsidR="00C16936">
        <w:rPr>
          <w:rFonts w:ascii="Calibri" w:hAnsi="Calibri" w:cs="Calibri"/>
          <w:szCs w:val="20"/>
        </w:rPr>
        <w:t>Francesca R</w:t>
      </w:r>
      <w:r w:rsidR="009028F5" w:rsidRPr="005E3D3A">
        <w:rPr>
          <w:rFonts w:ascii="Calibri" w:hAnsi="Calibri" w:cs="Calibri"/>
          <w:szCs w:val="20"/>
        </w:rPr>
        <w:t>);</w:t>
      </w:r>
      <w:r w:rsidR="008A74A3">
        <w:rPr>
          <w:rFonts w:asciiTheme="minorHAnsi" w:hAnsiTheme="minorHAnsi"/>
        </w:rPr>
        <w:t xml:space="preserve"> </w:t>
      </w:r>
      <w:r w:rsidR="00C16936">
        <w:rPr>
          <w:rFonts w:ascii="Calibri" w:hAnsi="Calibri" w:cs="Calibri"/>
          <w:szCs w:val="20"/>
        </w:rPr>
        <w:t>Caritas Iraq</w:t>
      </w:r>
      <w:r w:rsidR="00CB2691" w:rsidRPr="008F02ED">
        <w:rPr>
          <w:rFonts w:ascii="Calibri" w:hAnsi="Calibri" w:cs="Calibri"/>
          <w:szCs w:val="20"/>
        </w:rPr>
        <w:t xml:space="preserve"> (</w:t>
      </w:r>
      <w:r w:rsidR="00C16936">
        <w:rPr>
          <w:rFonts w:ascii="Calibri" w:hAnsi="Calibri" w:cs="Calibri"/>
          <w:szCs w:val="20"/>
        </w:rPr>
        <w:t>Sinan Sameer, Mohamed Ghazi</w:t>
      </w:r>
      <w:r w:rsidR="00CB2691" w:rsidRPr="008F02ED">
        <w:rPr>
          <w:rFonts w:ascii="Calibri" w:hAnsi="Calibri" w:cs="Calibri"/>
          <w:szCs w:val="20"/>
        </w:rPr>
        <w:t>)</w:t>
      </w:r>
      <w:r w:rsidR="0092502F">
        <w:rPr>
          <w:rFonts w:ascii="Calibri" w:hAnsi="Calibri" w:cs="Calibri"/>
          <w:szCs w:val="20"/>
        </w:rPr>
        <w:t>; HRF (Abed Salim Rudaini)</w:t>
      </w:r>
      <w:r w:rsidR="00581A86">
        <w:rPr>
          <w:rFonts w:ascii="Calibri" w:hAnsi="Calibri" w:cs="Calibri"/>
          <w:szCs w:val="20"/>
        </w:rPr>
        <w:t xml:space="preserve">; </w:t>
      </w:r>
      <w:r w:rsidR="00581A86" w:rsidRPr="001B06F1">
        <w:rPr>
          <w:rFonts w:ascii="Calibri" w:hAnsi="Calibri" w:cs="Calibri"/>
          <w:szCs w:val="20"/>
        </w:rPr>
        <w:t>Blumont (Ali Tahseen, Ammar Nadhum);</w:t>
      </w:r>
      <w:r w:rsidR="00C14A7C">
        <w:rPr>
          <w:rFonts w:ascii="Calibri" w:hAnsi="Calibri" w:cs="Calibri"/>
          <w:szCs w:val="20"/>
        </w:rPr>
        <w:t xml:space="preserve"> NRC (Aymen Mehedi Salin, Ammar Sameer); ZOA (Mustafa Samer A.)</w:t>
      </w:r>
      <w:r w:rsidR="008A74A3">
        <w:rPr>
          <w:rFonts w:ascii="Calibri" w:hAnsi="Calibri" w:cs="Calibri"/>
          <w:szCs w:val="20"/>
        </w:rPr>
        <w:t xml:space="preserve">; </w:t>
      </w:r>
      <w:r w:rsidR="008A74A3" w:rsidRPr="005E3D3A">
        <w:rPr>
          <w:rFonts w:ascii="Calibri" w:hAnsi="Calibri" w:cs="Calibri"/>
          <w:szCs w:val="20"/>
        </w:rPr>
        <w:t>IOM (</w:t>
      </w:r>
      <w:r w:rsidR="008A74A3">
        <w:rPr>
          <w:rFonts w:ascii="Calibri" w:hAnsi="Calibri" w:cs="Calibri"/>
          <w:szCs w:val="20"/>
        </w:rPr>
        <w:t>Abbas Hassan</w:t>
      </w:r>
      <w:r w:rsidR="008A74A3" w:rsidRPr="005E3D3A">
        <w:rPr>
          <w:rFonts w:ascii="Calibri" w:hAnsi="Calibri" w:cs="Calibri"/>
          <w:szCs w:val="20"/>
        </w:rPr>
        <w:t>);</w:t>
      </w:r>
      <w:bookmarkStart w:id="0" w:name="_GoBack"/>
      <w:bookmarkEnd w:id="0"/>
    </w:p>
    <w:p w14:paraId="7784073D" w14:textId="59921AEE" w:rsidR="008A737B" w:rsidRPr="001B06F1" w:rsidRDefault="003B135E" w:rsidP="00C0414B">
      <w:pPr>
        <w:autoSpaceDE w:val="0"/>
        <w:autoSpaceDN w:val="0"/>
        <w:adjustRightInd w:val="0"/>
        <w:ind w:left="1418" w:right="650" w:hanging="1418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WebEx</w:t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C16936">
        <w:rPr>
          <w:rFonts w:ascii="Calibri" w:hAnsi="Calibri" w:cs="Calibri"/>
          <w:color w:val="404040" w:themeColor="text1" w:themeTint="BF"/>
          <w:szCs w:val="20"/>
        </w:rPr>
        <w:t>No WebEx</w:t>
      </w:r>
    </w:p>
    <w:p w14:paraId="42868E11" w14:textId="77777777" w:rsidR="00CB2691" w:rsidRDefault="00CB2691" w:rsidP="00C0414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D08B133" w14:textId="77777777" w:rsidR="00E656BA" w:rsidRDefault="00E656BA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Cs w:val="20"/>
        </w:rPr>
      </w:pPr>
    </w:p>
    <w:p w14:paraId="307E46A8" w14:textId="541B7948" w:rsidR="005711BC" w:rsidRPr="006A2764" w:rsidRDefault="00064841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Cs w:val="20"/>
        </w:rPr>
      </w:pPr>
      <w:r w:rsidRPr="006A2764">
        <w:rPr>
          <w:rFonts w:ascii="Calibri" w:hAnsi="Calibri" w:cs="Calibri"/>
          <w:bCs/>
          <w:color w:val="C00000"/>
          <w:szCs w:val="20"/>
        </w:rPr>
        <w:t xml:space="preserve">The following are additional points to the </w:t>
      </w:r>
      <w:r w:rsidR="00EB6BFA" w:rsidRPr="006A2764">
        <w:rPr>
          <w:rFonts w:ascii="Calibri" w:hAnsi="Calibri" w:cs="Calibri"/>
          <w:bCs/>
          <w:color w:val="C00000"/>
          <w:szCs w:val="20"/>
        </w:rPr>
        <w:t>P</w:t>
      </w:r>
      <w:r w:rsidRPr="006A2764">
        <w:rPr>
          <w:rFonts w:ascii="Calibri" w:hAnsi="Calibri" w:cs="Calibri"/>
          <w:bCs/>
          <w:color w:val="C00000"/>
          <w:szCs w:val="20"/>
        </w:rPr>
        <w:t>ower</w:t>
      </w:r>
      <w:r w:rsidR="00EB6BFA" w:rsidRPr="006A2764">
        <w:rPr>
          <w:rFonts w:ascii="Calibri" w:hAnsi="Calibri" w:cs="Calibri"/>
          <w:bCs/>
          <w:color w:val="C00000"/>
          <w:szCs w:val="20"/>
        </w:rPr>
        <w:t>P</w:t>
      </w:r>
      <w:r w:rsidRPr="006A2764">
        <w:rPr>
          <w:rFonts w:ascii="Calibri" w:hAnsi="Calibri" w:cs="Calibri"/>
          <w:bCs/>
          <w:color w:val="C00000"/>
          <w:szCs w:val="20"/>
        </w:rPr>
        <w:t>oint presentation of the meeting</w:t>
      </w:r>
      <w:r w:rsidR="00A42DC2" w:rsidRPr="006A2764">
        <w:rPr>
          <w:rFonts w:ascii="Calibri" w:hAnsi="Calibri" w:cs="Calibri"/>
          <w:bCs/>
          <w:color w:val="C00000"/>
          <w:szCs w:val="20"/>
        </w:rPr>
        <w:t>.</w:t>
      </w:r>
    </w:p>
    <w:p w14:paraId="0C9290CE" w14:textId="06603AD0" w:rsidR="00F4118D" w:rsidRPr="001B06F1" w:rsidRDefault="00F4118D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p w14:paraId="34BCE3DA" w14:textId="3405BB4D" w:rsidR="004A7B57" w:rsidRDefault="004A7B57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  <w:r w:rsidRPr="001B06F1">
        <w:rPr>
          <w:rFonts w:ascii="Calibri" w:hAnsi="Calibri" w:cs="Calibri"/>
          <w:bCs/>
          <w:color w:val="404040" w:themeColor="text1" w:themeTint="BF"/>
          <w:szCs w:val="20"/>
        </w:rPr>
        <w:t>Summary of Action Points</w:t>
      </w:r>
    </w:p>
    <w:p w14:paraId="5AEF40C1" w14:textId="77777777" w:rsidR="008109E8" w:rsidRDefault="008109E8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tbl>
      <w:tblPr>
        <w:tblW w:w="1494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9891"/>
        <w:gridCol w:w="2250"/>
        <w:gridCol w:w="1890"/>
      </w:tblGrid>
      <w:tr w:rsidR="000677DE" w:rsidRPr="00BE07BE" w14:paraId="3FF5EA73" w14:textId="77777777" w:rsidTr="00015D8B">
        <w:trPr>
          <w:trHeight w:val="499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1F631B7" w14:textId="77777777" w:rsidR="000677DE" w:rsidRPr="00BE07BE" w:rsidRDefault="000677DE" w:rsidP="00410B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#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CDDE949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Action Points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84B6B03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Focal Point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0553598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Status</w:t>
            </w:r>
          </w:p>
        </w:tc>
      </w:tr>
      <w:tr w:rsidR="00015D8B" w:rsidRPr="00BE07BE" w14:paraId="47F0866A" w14:textId="77777777" w:rsidTr="00BF5471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8301CA3" w14:textId="77777777" w:rsidR="00015D8B" w:rsidRPr="00BF5471" w:rsidRDefault="00015D8B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BF5471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1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8C77168" w14:textId="77777777" w:rsidR="00015D8B" w:rsidRPr="00BE07BE" w:rsidRDefault="00015D8B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117C46">
              <w:rPr>
                <w:rFonts w:ascii="Calibri" w:hAnsi="Calibri" w:cs="Calibri"/>
                <w:b/>
                <w:bCs/>
                <w:color w:val="auto"/>
                <w:szCs w:val="20"/>
              </w:rPr>
              <w:t>Housing rehabilitation</w:t>
            </w:r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 xml:space="preserve">: Shelter Cluster to continuously follow up with partners, to support collecting their latest interventions details. Partners can reach out to the WDS IM Unit for support if needed (Emmanuel 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- </w:t>
            </w:r>
            <w:hyperlink r:id="rId12" w:history="1">
              <w:r w:rsidRPr="00BE07BE">
                <w:rPr>
                  <w:rStyle w:val="Hyperlink"/>
                  <w:rFonts w:ascii="Calibri" w:hAnsi="Calibri" w:cs="Calibri"/>
                  <w:bCs/>
                  <w:szCs w:val="20"/>
                </w:rPr>
                <w:t>im3.iraq@sheltercluster.org</w:t>
              </w:r>
            </w:hyperlink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 </w:t>
            </w:r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 xml:space="preserve">and Hoveen </w:t>
            </w: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- </w:t>
            </w:r>
            <w:hyperlink r:id="rId13" w:history="1">
              <w:r w:rsidRPr="00BE07BE">
                <w:rPr>
                  <w:rStyle w:val="Hyperlink"/>
                  <w:rFonts w:ascii="Calibri" w:hAnsi="Calibri" w:cs="Calibri"/>
                  <w:bCs/>
                  <w:szCs w:val="20"/>
                </w:rPr>
                <w:t>hoveen.yaseen@un.org</w:t>
              </w:r>
            </w:hyperlink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>).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656749B" w14:textId="0BFEFC53" w:rsidR="00015D8B" w:rsidRPr="00D80F84" w:rsidRDefault="00015D8B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Cluster partners &amp; 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DC41F45" w14:textId="77777777" w:rsidR="00015D8B" w:rsidRPr="00D80F84" w:rsidRDefault="00015D8B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Ongoing process</w:t>
            </w:r>
          </w:p>
        </w:tc>
      </w:tr>
      <w:tr w:rsidR="00015D8B" w:rsidRPr="00BE07BE" w14:paraId="167030AE" w14:textId="77777777" w:rsidTr="00BF5471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615D02" w14:textId="77777777" w:rsidR="00015D8B" w:rsidRPr="00BF5471" w:rsidRDefault="00015D8B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BF5471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2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F3A0106" w14:textId="77777777" w:rsidR="00015D8B" w:rsidRPr="00D80F84" w:rsidRDefault="00015D8B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</w:rPr>
              <w:t>Housing rehabilitation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UNHCR to share their housing and rehabilitation area-based approach once ready.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F462137" w14:textId="77777777" w:rsidR="00015D8B" w:rsidRPr="00D80F84" w:rsidRDefault="00015D8B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UNHCR – Baghdad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075133F" w14:textId="77777777" w:rsidR="00015D8B" w:rsidRPr="00D80F84" w:rsidRDefault="00015D8B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015D8B" w:rsidRPr="00BE07BE" w14:paraId="1898AD54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08400D" w14:textId="77777777" w:rsidR="00015D8B" w:rsidRPr="0029439C" w:rsidRDefault="00015D8B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29439C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3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C8E1F71" w14:textId="50F2A894" w:rsidR="00015D8B" w:rsidRPr="00D80F84" w:rsidRDefault="00015D8B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Partners to keep updating their </w:t>
            </w:r>
            <w:r w:rsidRPr="00636F52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2019 assessments (planned, ongoing, completed)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using ActivityInfo reporting platform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3592164" w14:textId="70C97A46" w:rsidR="00015D8B" w:rsidRPr="00D80F84" w:rsidRDefault="00015D8B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Cluster partners &amp; 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D62F689" w14:textId="2BE014A5" w:rsidR="00015D8B" w:rsidRPr="00D80F84" w:rsidRDefault="000C6EED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Ongoing process</w:t>
            </w:r>
          </w:p>
        </w:tc>
      </w:tr>
      <w:tr w:rsidR="00015D8B" w:rsidRPr="00BE07BE" w14:paraId="260C2342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43E34E6" w14:textId="77777777" w:rsidR="00015D8B" w:rsidRPr="00252877" w:rsidRDefault="00015D8B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252877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4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1803D09" w14:textId="6B7BFE45" w:rsidR="00015D8B" w:rsidRPr="000616BE" w:rsidRDefault="00015D8B" w:rsidP="00015D8B">
            <w:pPr>
              <w:jc w:val="both"/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Partners to keep updating their </w:t>
            </w:r>
            <w:r w:rsidRPr="00636F52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2019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Interventions</w:t>
            </w:r>
            <w:r w:rsidRPr="00636F52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(planned, ongoing, completed)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using ActivityInfo reporting platform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FB2682C" w14:textId="431F445B" w:rsidR="00015D8B" w:rsidRPr="00FE5DB1" w:rsidRDefault="00015D8B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Cluster partners &amp; 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A533B06" w14:textId="569984E2" w:rsidR="00015D8B" w:rsidRPr="00D80F84" w:rsidRDefault="000C6EED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Ongoing process</w:t>
            </w:r>
          </w:p>
        </w:tc>
      </w:tr>
      <w:tr w:rsidR="00015D8B" w:rsidRPr="00BE07BE" w14:paraId="3716D77C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AB158CB" w14:textId="0C9A3971" w:rsidR="00015D8B" w:rsidRPr="00BE07BE" w:rsidRDefault="00CC34DC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  <w:t>5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0A837F7" w14:textId="0CB16954" w:rsidR="00015D8B" w:rsidRPr="00D80F84" w:rsidRDefault="00B81B20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B81B20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2019 IHF - Second Allocation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: Share the </w:t>
            </w:r>
            <w:r w:rsidR="004C3D2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final </w:t>
            </w:r>
            <w:r w:rsidRPr="00B81B20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</w:rPr>
              <w:t>Allocation Priority &amp; Strategy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once available.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1AD9FD9" w14:textId="2B857816" w:rsidR="00015D8B" w:rsidRPr="00FE5DB1" w:rsidRDefault="00B81B20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CDA2052" w14:textId="0F616886" w:rsidR="00015D8B" w:rsidRPr="00D80F84" w:rsidRDefault="00832F09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015D8B" w:rsidRPr="004B7875" w14:paraId="62D5078F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25586E5" w14:textId="3AA4EBA8" w:rsidR="00015D8B" w:rsidRPr="00BE07BE" w:rsidRDefault="00832F09" w:rsidP="00015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  <w:t>6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624A050" w14:textId="38ACC219" w:rsidR="00015D8B" w:rsidRPr="00D80F84" w:rsidRDefault="00832F09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Reinforce the Area Based Coordination - for Anbar. Continue bilateral discussion with potential partners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626DB7A" w14:textId="3097396B" w:rsidR="00015D8B" w:rsidRPr="00FE5DB1" w:rsidRDefault="00832F09" w:rsidP="00015D8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BBED3EC" w14:textId="26F39062" w:rsidR="00015D8B" w:rsidRPr="004B7875" w:rsidRDefault="00832F09" w:rsidP="00015D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832F09" w:rsidRPr="00BE07BE" w14:paraId="1BF64EE8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18FD87C" w14:textId="2E40DE9B" w:rsidR="00832F09" w:rsidRPr="00BE07BE" w:rsidRDefault="00832F09" w:rsidP="00832F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  <w:t>7</w:t>
            </w: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670D73A" w14:textId="1DF7225F" w:rsidR="00832F09" w:rsidRPr="00D80F84" w:rsidRDefault="00832F09" w:rsidP="00832F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 xml:space="preserve">Cluster reporting tool: AI training for CAOFISR. Date, Venue &amp; Time to be confirm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9CFF8F6" w14:textId="2CEE4CB0" w:rsidR="00832F09" w:rsidRPr="00D80F84" w:rsidRDefault="00832F09" w:rsidP="00832F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CAOFISR &amp; C&amp;S 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A8E9BA9" w14:textId="68F6BFD0" w:rsidR="00832F09" w:rsidRPr="00D80F84" w:rsidRDefault="00832F09" w:rsidP="00832F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832F09" w:rsidRPr="00BE07BE" w14:paraId="56E4EA27" w14:textId="77777777" w:rsidTr="00015D8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33DC9B6" w14:textId="3CCC8E1A" w:rsidR="00832F09" w:rsidRPr="00BE07BE" w:rsidRDefault="00832F09" w:rsidP="00832F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</w:p>
        </w:tc>
        <w:tc>
          <w:tcPr>
            <w:tcW w:w="9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4702423" w14:textId="2113715D" w:rsidR="00832F09" w:rsidRPr="00636F52" w:rsidRDefault="00832F09" w:rsidP="00832F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D26FE19" w14:textId="6B61CD49" w:rsidR="00223C56" w:rsidRPr="00D80F84" w:rsidRDefault="00223C56" w:rsidP="00832F0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BEEE571" w14:textId="7D3B3178" w:rsidR="00832F09" w:rsidRPr="00D80F84" w:rsidRDefault="00832F09" w:rsidP="00832F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</w:tr>
    </w:tbl>
    <w:p w14:paraId="7C050A21" w14:textId="686288B9" w:rsidR="000677DE" w:rsidRPr="000677DE" w:rsidRDefault="000677DE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  <w:lang w:val="en-IN"/>
        </w:rPr>
      </w:pPr>
    </w:p>
    <w:p w14:paraId="27242169" w14:textId="77777777" w:rsidR="000677DE" w:rsidRPr="001B06F1" w:rsidRDefault="000677DE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p w14:paraId="5B7116D1" w14:textId="1EC95EAC" w:rsidR="00255BEF" w:rsidRDefault="00255BEF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E41A462" w14:textId="274C0A69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B382A93" w14:textId="70A5B1FF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1FAA6BB7" w14:textId="77777777" w:rsidR="00626305" w:rsidRPr="0026751A" w:rsidRDefault="00626305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5633C13" w14:textId="5EA18AC5" w:rsidR="00C84D35" w:rsidRDefault="004A7B57" w:rsidP="00E656B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  <w:r>
        <w:rPr>
          <w:rFonts w:ascii="Calibri" w:hAnsi="Calibri" w:cs="Calibri"/>
          <w:bCs/>
          <w:color w:val="404040" w:themeColor="text1" w:themeTint="BF"/>
          <w:sz w:val="22"/>
        </w:rPr>
        <w:t>Key Points</w:t>
      </w:r>
    </w:p>
    <w:p w14:paraId="7655A212" w14:textId="77777777" w:rsidR="00E656BA" w:rsidRPr="009960AE" w:rsidRDefault="00E656BA" w:rsidP="00E656B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</w:p>
    <w:tbl>
      <w:tblPr>
        <w:tblW w:w="1493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5"/>
        <w:gridCol w:w="9185"/>
        <w:gridCol w:w="1165"/>
      </w:tblGrid>
      <w:tr w:rsidR="002D0BF6" w:rsidRPr="00547930" w14:paraId="326FFF5A" w14:textId="77777777" w:rsidTr="000B75F8">
        <w:trPr>
          <w:trHeight w:val="642"/>
        </w:trPr>
        <w:tc>
          <w:tcPr>
            <w:tcW w:w="4585" w:type="dxa"/>
            <w:shd w:val="clear" w:color="auto" w:fill="0F243E" w:themeFill="text2" w:themeFillShade="7F"/>
            <w:vAlign w:val="center"/>
          </w:tcPr>
          <w:p w14:paraId="5AD70138" w14:textId="569E7749" w:rsidR="00695CEA" w:rsidRPr="00547930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547930">
              <w:rPr>
                <w:rFonts w:ascii="Calibri" w:hAnsi="Calibri" w:cs="Calibri"/>
                <w:color w:val="auto"/>
                <w:szCs w:val="20"/>
              </w:rPr>
              <w:t>Agenda Item</w:t>
            </w:r>
            <w:r w:rsidR="008B4B8F" w:rsidRPr="00547930"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9185" w:type="dxa"/>
            <w:shd w:val="clear" w:color="auto" w:fill="0F243E" w:themeFill="text2" w:themeFillShade="7F"/>
            <w:vAlign w:val="center"/>
          </w:tcPr>
          <w:p w14:paraId="0556975E" w14:textId="77777777" w:rsidR="00695CEA" w:rsidRPr="00547930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547930">
              <w:rPr>
                <w:rFonts w:ascii="Calibri" w:hAnsi="Calibri" w:cs="Calibri"/>
                <w:color w:val="auto"/>
                <w:szCs w:val="20"/>
              </w:rPr>
              <w:t>Key Points</w:t>
            </w:r>
          </w:p>
        </w:tc>
        <w:tc>
          <w:tcPr>
            <w:tcW w:w="1165" w:type="dxa"/>
            <w:shd w:val="clear" w:color="auto" w:fill="0F243E" w:themeFill="text2" w:themeFillShade="7F"/>
            <w:vAlign w:val="center"/>
          </w:tcPr>
          <w:p w14:paraId="65F99257" w14:textId="77777777" w:rsidR="00695CEA" w:rsidRPr="00547930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547930">
              <w:rPr>
                <w:rFonts w:ascii="Calibri" w:hAnsi="Calibri" w:cs="Calibri"/>
                <w:color w:val="auto"/>
                <w:szCs w:val="20"/>
              </w:rPr>
              <w:t>Action points</w:t>
            </w:r>
          </w:p>
        </w:tc>
      </w:tr>
      <w:tr w:rsidR="008903B1" w:rsidRPr="00547930" w14:paraId="5CED6478" w14:textId="77777777" w:rsidTr="000B75F8">
        <w:trPr>
          <w:trHeight w:val="552"/>
        </w:trPr>
        <w:tc>
          <w:tcPr>
            <w:tcW w:w="4585" w:type="dxa"/>
          </w:tcPr>
          <w:p w14:paraId="0DA4012E" w14:textId="2652FB68" w:rsidR="00B27A3F" w:rsidRPr="00547930" w:rsidRDefault="00A161BF" w:rsidP="00A161B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Review of action points from minutes of previous meeting</w:t>
            </w:r>
          </w:p>
        </w:tc>
        <w:tc>
          <w:tcPr>
            <w:tcW w:w="9185" w:type="dxa"/>
          </w:tcPr>
          <w:p w14:paraId="6CD7375E" w14:textId="776CC180" w:rsidR="0085282D" w:rsidRPr="00547930" w:rsidRDefault="00873B08" w:rsidP="00B72F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color w:val="404040" w:themeColor="text1" w:themeTint="BF"/>
                <w:sz w:val="20"/>
                <w:szCs w:val="20"/>
                <w:lang w:val="en-IN"/>
              </w:rPr>
            </w:pPr>
            <w:r w:rsidRPr="0054793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Minutes of Previous meeting were endorsed without any changes</w:t>
            </w:r>
            <w:r w:rsidR="00BE55C7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A057D3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935AFD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However, the a</w:t>
            </w:r>
            <w:r w:rsidR="00A057D3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bove action point</w:t>
            </w:r>
            <w:r w:rsidR="00107655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BF5471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 xml:space="preserve"> (1&amp;2)</w:t>
            </w:r>
            <w:r w:rsidR="00A057D3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C43ED0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remain</w:t>
            </w:r>
            <w:r w:rsidR="00A057D3" w:rsidRPr="00547930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 xml:space="preserve"> valid.</w:t>
            </w:r>
            <w:r w:rsidR="00A057D3" w:rsidRPr="00547930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165" w:type="dxa"/>
          </w:tcPr>
          <w:p w14:paraId="2790111E" w14:textId="34C7ADF7" w:rsidR="00B76A0E" w:rsidRPr="00547930" w:rsidRDefault="00B76A0E" w:rsidP="0085282D">
            <w:pPr>
              <w:jc w:val="both"/>
              <w:rPr>
                <w:rFonts w:ascii="Calibri" w:hAnsi="Calibri" w:cs="Calibri"/>
                <w:color w:val="404040" w:themeColor="text1" w:themeTint="BF"/>
                <w:szCs w:val="20"/>
                <w:lang w:val="en-IN"/>
              </w:rPr>
            </w:pPr>
          </w:p>
        </w:tc>
      </w:tr>
      <w:tr w:rsidR="00AB137B" w:rsidRPr="00547930" w14:paraId="5D44FF7E" w14:textId="77777777" w:rsidTr="000B75F8">
        <w:trPr>
          <w:trHeight w:val="426"/>
        </w:trPr>
        <w:tc>
          <w:tcPr>
            <w:tcW w:w="4585" w:type="dxa"/>
            <w:shd w:val="clear" w:color="auto" w:fill="auto"/>
          </w:tcPr>
          <w:p w14:paraId="3566D62A" w14:textId="291164D2" w:rsidR="007F5CB7" w:rsidRPr="00547930" w:rsidRDefault="00A161BF" w:rsidP="00A161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Key issues </w:t>
            </w:r>
          </w:p>
          <w:p w14:paraId="5C164B37" w14:textId="77777777" w:rsidR="00A161BF" w:rsidRPr="00547930" w:rsidRDefault="00A161BF" w:rsidP="00A161BF">
            <w:pPr>
              <w:pStyle w:val="ListParagraph"/>
              <w:ind w:left="360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24E41610" w14:textId="58FC0D07" w:rsidR="007F5CB7" w:rsidRPr="00547930" w:rsidRDefault="00DE040F" w:rsidP="00DE040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Housing Rehabilitation Interventions – </w:t>
            </w:r>
            <w:r w:rsidRPr="00547930">
              <w:rPr>
                <w:rFonts w:eastAsiaTheme="minorEastAsia" w:cs="Calibri"/>
                <w:color w:val="0070C0"/>
                <w:sz w:val="20"/>
                <w:szCs w:val="20"/>
                <w:lang w:val="en-US"/>
              </w:rPr>
              <w:t>Tour de table</w:t>
            </w:r>
          </w:p>
          <w:p w14:paraId="2E4A5593" w14:textId="77777777" w:rsidR="00CF390A" w:rsidRPr="00547930" w:rsidRDefault="00CF390A" w:rsidP="00264982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F07926A" w14:textId="3FEA0B33" w:rsidR="000A558D" w:rsidRPr="00547930" w:rsidRDefault="00DE040F" w:rsidP="00DE040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Partners to update on their summer distributions &amp; Tents replacement/maintenance interventions – </w:t>
            </w:r>
            <w:r w:rsidRPr="00547930">
              <w:rPr>
                <w:rFonts w:eastAsiaTheme="minorEastAsia" w:cs="Calibri"/>
                <w:color w:val="0070C0"/>
                <w:sz w:val="20"/>
                <w:szCs w:val="20"/>
                <w:lang w:val="en-US"/>
              </w:rPr>
              <w:t>Tour de table</w:t>
            </w:r>
          </w:p>
          <w:p w14:paraId="7CF76305" w14:textId="77777777" w:rsidR="0084725D" w:rsidRPr="00547930" w:rsidRDefault="0084725D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089AE7A" w14:textId="4D8A2799" w:rsidR="0084725D" w:rsidRPr="00547930" w:rsidRDefault="00DE040F" w:rsidP="00DE040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Update on the 2019 IHF - Second Allocation</w:t>
            </w:r>
          </w:p>
          <w:p w14:paraId="0CA394F0" w14:textId="42228C57" w:rsidR="0084725D" w:rsidRDefault="0084725D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26EC8D0" w14:textId="2F1A99EC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A8FBBB7" w14:textId="6721322C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7F8EA1E4" w14:textId="1DE594DA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B8C2DC4" w14:textId="1BC45F0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77DF9BD" w14:textId="16E2A6F9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02C53BC" w14:textId="0F950C6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40941E6" w14:textId="52321222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5EE8CAC" w14:textId="0B979906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1D63C4B" w14:textId="22D3DD2B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4D87EE2" w14:textId="708869C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C4F1B03" w14:textId="41CC179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DB192A2" w14:textId="3053331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2DB8B7E" w14:textId="3B83129A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E6D6FC5" w14:textId="3765B08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33234AF" w14:textId="481C1143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77CF228F" w14:textId="606DC561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E39F6C6" w14:textId="40BCF04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B5AD8CB" w14:textId="573BA70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683BC18" w14:textId="26D3A48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05CD280" w14:textId="2404361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09BF608" w14:textId="0A3A7D6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0E9B2DC" w14:textId="207F5E9E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15D8BD2" w14:textId="0CC9D40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5D75BA5" w14:textId="21E399A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389F41B" w14:textId="4E668D3E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F4570C5" w14:textId="360408F6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3D8A593" w14:textId="3954DAE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75FD732" w14:textId="02CF60E0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8C41E54" w14:textId="46CC7C1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DC2888E" w14:textId="1AFD7A8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951E602" w14:textId="25F19C37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102BA61" w14:textId="20B4F142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8983888" w14:textId="62BDA527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075AAA7" w14:textId="5D20883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416344B" w14:textId="22E0EF53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A4A00F8" w14:textId="7413FE4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E102332" w14:textId="0C2310CE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84867EF" w14:textId="4CC7FF09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F8FD37D" w14:textId="3BB1265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619DAB0" w14:textId="78E7530C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D69EDA4" w14:textId="43CE973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78B6B92" w14:textId="6AAABD6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330A11C" w14:textId="6BA18BB5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F79851B" w14:textId="63F43B71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B9947B4" w14:textId="32607C37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A8A09D2" w14:textId="5CA78DD6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2F92EB3" w14:textId="4C814857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6C11E1B" w14:textId="09ACA5E3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F64B228" w14:textId="15138752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93AFFA6" w14:textId="576E593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F62ACD7" w14:textId="478D7D9C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A18AAC8" w14:textId="3F5C7DB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A4FC51F" w14:textId="414A28D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550D1C70" w14:textId="7308E334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7013F06" w14:textId="45DB89D8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243F3F2" w14:textId="53F24189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FC90E92" w14:textId="2F40BCCC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197BC11" w14:textId="1516CFD7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73021A8" w14:textId="7C87E67F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04A28662" w14:textId="6A0A14F9" w:rsidR="005729B2" w:rsidRDefault="005729B2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925908B" w14:textId="0E913BE5" w:rsidR="0084429C" w:rsidRDefault="0084429C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4B37B88" w14:textId="77777777" w:rsidR="005729B2" w:rsidRPr="00547930" w:rsidRDefault="005729B2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68A1CCDB" w14:textId="77777777" w:rsidR="00F3662C" w:rsidRPr="00547930" w:rsidRDefault="00F3662C" w:rsidP="00FD0CCA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E056EE7" w14:textId="7499B4D1" w:rsidR="00D97044" w:rsidRPr="00547930" w:rsidRDefault="00D97044" w:rsidP="00D9704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Information Management</w:t>
            </w:r>
          </w:p>
          <w:p w14:paraId="1EFBC3AD" w14:textId="77777777" w:rsidR="00D97044" w:rsidRPr="00547930" w:rsidRDefault="00D97044" w:rsidP="00D97044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55C25A5" w14:textId="77777777" w:rsidR="00D97044" w:rsidRPr="00547930" w:rsidRDefault="00D97044" w:rsidP="00D97044">
            <w:pPr>
              <w:pStyle w:val="ListParagraph"/>
              <w:spacing w:after="0"/>
              <w:ind w:left="36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D8F4CDE" w14:textId="5CF84F5B" w:rsidR="0084725D" w:rsidRPr="00547930" w:rsidRDefault="00A516DA" w:rsidP="00A516DA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New databases in ActivityInfo</w:t>
            </w:r>
          </w:p>
          <w:p w14:paraId="40195456" w14:textId="77777777" w:rsidR="00326662" w:rsidRPr="00547930" w:rsidRDefault="00326662" w:rsidP="00326662">
            <w:pPr>
              <w:pStyle w:val="ListParagraph"/>
              <w:spacing w:after="0"/>
              <w:ind w:left="36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7D819610" w14:textId="3965375C" w:rsidR="00326662" w:rsidRPr="00547930" w:rsidRDefault="006C3FFF" w:rsidP="006C3FF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Cluster Interactive Dashboard </w:t>
            </w:r>
          </w:p>
          <w:p w14:paraId="3806E4AC" w14:textId="77777777" w:rsidR="006C3FFF" w:rsidRPr="00547930" w:rsidRDefault="006C3FFF" w:rsidP="006C3FFF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7B098A2D" w14:textId="1DFA5B9C" w:rsidR="006C3FFF" w:rsidRPr="00547930" w:rsidRDefault="006C3FFF" w:rsidP="006C3FF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Updated &amp; Available useful datasets for your consideration</w:t>
            </w:r>
          </w:p>
          <w:p w14:paraId="1D8492C7" w14:textId="5FB923FE" w:rsidR="0084725D" w:rsidRPr="00547930" w:rsidRDefault="0084725D" w:rsidP="0079442B">
            <w:pP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28907C86" w14:textId="216F7228" w:rsidR="00B216E7" w:rsidRPr="00547930" w:rsidRDefault="006C3FFF" w:rsidP="006C3FF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Recap. on trainings</w:t>
            </w:r>
          </w:p>
        </w:tc>
        <w:tc>
          <w:tcPr>
            <w:tcW w:w="9185" w:type="dxa"/>
            <w:shd w:val="clear" w:color="auto" w:fill="auto"/>
          </w:tcPr>
          <w:p w14:paraId="436F344F" w14:textId="1E519357" w:rsidR="0083514A" w:rsidRPr="002F0AE8" w:rsidRDefault="002C1A47" w:rsidP="006850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Key issues </w:t>
            </w:r>
          </w:p>
          <w:p w14:paraId="6AE1FE9B" w14:textId="23D2F2DF" w:rsidR="002C1A47" w:rsidRPr="002F0AE8" w:rsidRDefault="00864FE1" w:rsidP="006850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Housing Rehabilitation Interventions – </w:t>
            </w:r>
            <w:r w:rsidRPr="002F0AE8">
              <w:rPr>
                <w:rFonts w:eastAsiaTheme="minorEastAsia" w:cs="Calibri"/>
                <w:b/>
                <w:bCs/>
                <w:color w:val="0070C0"/>
                <w:sz w:val="20"/>
                <w:szCs w:val="20"/>
                <w:lang w:val="en-US"/>
              </w:rPr>
              <w:t>Tour de table</w:t>
            </w:r>
          </w:p>
          <w:p w14:paraId="55B5295F" w14:textId="0C317EBF" w:rsidR="00B124D6" w:rsidRPr="002F0AE8" w:rsidRDefault="00B124D6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2A013A32" w14:textId="52286EE2" w:rsidR="00EB7FCD" w:rsidRPr="002F0AE8" w:rsidRDefault="00B124D6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UNDP</w:t>
            </w:r>
            <w:r w:rsidR="007B077B"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 </w:t>
            </w:r>
            <w:r w:rsidR="007B077B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has started </w:t>
            </w:r>
            <w:r w:rsidR="002508CA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their </w:t>
            </w:r>
            <w:r w:rsidR="00674C45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shelter rehabilitation program</w:t>
            </w:r>
            <w:r w:rsidR="00844462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(Cat 1 &amp; 2)</w:t>
            </w:r>
            <w:r w:rsidR="00F47DF4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,</w:t>
            </w:r>
            <w:r w:rsidR="009717F3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</w:rPr>
              <w:t xml:space="preserve"> Please refer to the meeting presentation for more details on the progress</w:t>
            </w:r>
          </w:p>
          <w:p w14:paraId="6D427AD1" w14:textId="62978E80" w:rsidR="00EB7FCD" w:rsidRPr="002F0AE8" w:rsidRDefault="00EB7FCD" w:rsidP="006850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>I</w:t>
            </w:r>
            <w:r w:rsidR="00634510" w:rsidRPr="002F0AE8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n Anbar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 governorate, </w:t>
            </w:r>
            <w:r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  <w:t>3,493</w:t>
            </w:r>
            <w:r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houses</w:t>
            </w:r>
            <w:r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in total 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include </w:t>
            </w:r>
            <w:r w:rsidR="00C400EF"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672 in Haditha, 600 in Rawa, 1,352 in Ka’im and 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869 in </w:t>
            </w:r>
            <w:r w:rsidR="00C400EF"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>Anah districts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>,</w:t>
            </w:r>
            <w:r w:rsidR="00634510" w:rsidRPr="002F0AE8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 xml:space="preserve"> and </w:t>
            </w:r>
          </w:p>
          <w:p w14:paraId="1C5579EE" w14:textId="6F09156C" w:rsidR="00EB7FCD" w:rsidRPr="002F0AE8" w:rsidRDefault="00EB7FCD" w:rsidP="006850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I</w:t>
            </w:r>
            <w:r w:rsidR="00634510" w:rsidRPr="002F0AE8">
              <w:rPr>
                <w:rFonts w:cs="Calibri"/>
                <w:color w:val="0D0D0D" w:themeColor="text1" w:themeTint="F2"/>
                <w:sz w:val="20"/>
                <w:szCs w:val="20"/>
                <w:lang w:val="en-US"/>
              </w:rPr>
              <w:t>n Salah al-Din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 governorate, </w:t>
            </w:r>
            <w:r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  <w:t>1,000 houses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 xml:space="preserve"> in </w:t>
            </w:r>
            <w:r w:rsidR="00C400EF" w:rsidRPr="002F0AE8">
              <w:rPr>
                <w:rFonts w:cs="Calibri"/>
                <w:color w:val="0D0D0D" w:themeColor="text1" w:themeTint="F2"/>
                <w:sz w:val="20"/>
                <w:szCs w:val="20"/>
              </w:rPr>
              <w:t>Beiji district</w:t>
            </w:r>
            <w:r w:rsidR="00C400EF"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401AEAB7" w14:textId="0071A0C8" w:rsidR="00EB5D10" w:rsidRPr="002F0AE8" w:rsidRDefault="006A5C51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3988DF8A" w14:textId="77777777" w:rsidR="00B124D6" w:rsidRPr="002F0AE8" w:rsidRDefault="00B124D6" w:rsidP="00685075">
            <w:pPr>
              <w:jc w:val="both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UNHCR</w:t>
            </w:r>
          </w:p>
          <w:p w14:paraId="0906A4EA" w14:textId="0B481F18" w:rsidR="00802757" w:rsidRPr="002F0AE8" w:rsidRDefault="004E1FBF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Rehabilitation of 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1,250 houses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(Cat 2) in Salah Al-Din governorate: ongoing with </w:t>
            </w:r>
            <w:r w:rsidR="00633CF7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60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% of completion</w:t>
            </w:r>
            <w:r w:rsidR="00633CF7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. </w:t>
            </w:r>
            <w:r w:rsidR="00B7589F" w:rsidRPr="002F0AE8">
              <w:rPr>
                <w:rFonts w:cs="Calibri"/>
                <w:sz w:val="20"/>
                <w:szCs w:val="20"/>
                <w:lang w:val="en-IN"/>
              </w:rPr>
              <w:t>However,</w:t>
            </w:r>
            <w:r w:rsidR="00633CF7" w:rsidRPr="002F0AE8">
              <w:rPr>
                <w:rFonts w:cs="Calibri"/>
                <w:sz w:val="20"/>
                <w:szCs w:val="20"/>
                <w:lang w:val="en-IN"/>
              </w:rPr>
              <w:t xml:space="preserve"> UNHCR field unit is working on changes of location of </w:t>
            </w:r>
            <w:r w:rsidR="00633CF7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237</w:t>
            </w:r>
            <w:r w:rsidR="00B7589F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houses</w:t>
            </w:r>
            <w:r w:rsidR="00B7589F" w:rsidRPr="002F0AE8">
              <w:rPr>
                <w:rFonts w:cs="Calibri"/>
                <w:sz w:val="20"/>
                <w:szCs w:val="20"/>
                <w:lang w:val="en-IN"/>
              </w:rPr>
              <w:t>. Further details will be shared with the Cluster on due time.</w:t>
            </w:r>
          </w:p>
          <w:p w14:paraId="2D9023E8" w14:textId="12048752" w:rsidR="00E61150" w:rsidRPr="002F0AE8" w:rsidRDefault="004E1FBF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Construction of </w:t>
            </w:r>
            <w:r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900 RHU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for returnees (Cat 4),</w:t>
            </w:r>
            <w:r w:rsidR="00EF1F78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this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include 150 in Diyala, 75 in Anbar, 50 in Baghdad and 625 in Salah al-Din</w:t>
            </w:r>
            <w:r w:rsidR="00FE5C3B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</w:t>
            </w:r>
            <w:r w:rsidR="00844462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Assessment &amp; beneficiary’s selection for the RHU has been completed. </w:t>
            </w:r>
            <w:r w:rsidR="00E858AF" w:rsidRPr="002F0AE8">
              <w:rPr>
                <w:rFonts w:cs="Calibri"/>
                <w:sz w:val="20"/>
                <w:szCs w:val="20"/>
                <w:lang w:val="en-IN"/>
              </w:rPr>
              <w:t xml:space="preserve">The tender process still ongoing and the </w:t>
            </w:r>
            <w:r w:rsidR="00844462" w:rsidRPr="002F0AE8">
              <w:rPr>
                <w:rFonts w:cs="Calibri"/>
                <w:sz w:val="20"/>
                <w:szCs w:val="20"/>
                <w:lang w:val="en-IN"/>
              </w:rPr>
              <w:t>BOQ</w:t>
            </w:r>
            <w:r w:rsidR="00E858AF" w:rsidRPr="002F0AE8">
              <w:rPr>
                <w:rFonts w:cs="Calibri"/>
                <w:sz w:val="20"/>
                <w:szCs w:val="20"/>
                <w:lang w:val="en-IN"/>
              </w:rPr>
              <w:t>s are yet to be developed</w:t>
            </w:r>
            <w:r w:rsidR="00844462" w:rsidRPr="002F0AE8">
              <w:rPr>
                <w:rFonts w:cs="Calibri"/>
                <w:sz w:val="20"/>
                <w:szCs w:val="20"/>
                <w:lang w:val="en-IN"/>
              </w:rPr>
              <w:t>.</w:t>
            </w:r>
          </w:p>
          <w:p w14:paraId="3BAFC1DF" w14:textId="77777777" w:rsidR="002E352C" w:rsidRPr="002F0AE8" w:rsidRDefault="002E352C" w:rsidP="00685075">
            <w:pPr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0"/>
                <w:lang w:val="en-IN"/>
              </w:rPr>
            </w:pPr>
          </w:p>
          <w:p w14:paraId="019F15CE" w14:textId="197F175B" w:rsidR="00B124D6" w:rsidRPr="002F0AE8" w:rsidRDefault="00B124D6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auto"/>
                <w:szCs w:val="20"/>
                <w:lang w:val="en-IN"/>
              </w:rPr>
              <w:t>DRC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2DE4C0E9" w14:textId="4C581474" w:rsidR="009203A8" w:rsidRPr="002F0AE8" w:rsidRDefault="00B124D6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Shelter rehabilitation (cat. 2):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DRC has targeted</w:t>
            </w:r>
            <w:r w:rsidR="009507A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E727AA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199</w:t>
            </w:r>
            <w:r w:rsidR="009507AF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houses</w:t>
            </w:r>
            <w:r w:rsidR="009507A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include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</w:p>
          <w:p w14:paraId="5953557B" w14:textId="2CED6F18" w:rsidR="009203A8" w:rsidRPr="002F0AE8" w:rsidRDefault="006D6160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>84</w:t>
            </w:r>
            <w:r w:rsidR="00B124D6" w:rsidRPr="002F0AE8">
              <w:rPr>
                <w:rFonts w:cs="Calibri"/>
                <w:sz w:val="20"/>
                <w:szCs w:val="20"/>
                <w:lang w:val="en-IN"/>
              </w:rPr>
              <w:t xml:space="preserve"> houses </w:t>
            </w:r>
            <w:r w:rsidR="00B124D6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Fallujah &amp; Saqlawiyah district in Anbar governorate, </w:t>
            </w:r>
          </w:p>
          <w:p w14:paraId="30A710ED" w14:textId="77777777" w:rsidR="009203A8" w:rsidRPr="002F0AE8" w:rsidRDefault="00B124D6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35 houses in Muqdadiyah district in Diyala governorate, and </w:t>
            </w:r>
          </w:p>
          <w:p w14:paraId="1F8CCFE7" w14:textId="77777777" w:rsidR="009203A8" w:rsidRPr="002F0AE8" w:rsidRDefault="00B124D6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80 houses in Baiji district in Salah al Din governorate. </w:t>
            </w:r>
          </w:p>
          <w:p w14:paraId="605E7C4A" w14:textId="2BAC5760" w:rsidR="009203A8" w:rsidRPr="002F0AE8" w:rsidRDefault="009203A8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tender process </w:t>
            </w:r>
            <w:r w:rsidR="00367145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has been completed</w:t>
            </w:r>
            <w:r w:rsidR="009717F3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and </w:t>
            </w:r>
            <w:r w:rsidR="009717F3" w:rsidRPr="002F0AE8">
              <w:rPr>
                <w:rFonts w:ascii="Calibri" w:eastAsia="Times New Roman" w:hAnsi="Calibri" w:cs="Calibri"/>
                <w:color w:val="0070C0"/>
                <w:szCs w:val="20"/>
                <w:lang w:val="en-IN"/>
              </w:rPr>
              <w:t>t</w:t>
            </w:r>
            <w:r w:rsidR="00367145" w:rsidRPr="002F0AE8">
              <w:rPr>
                <w:rFonts w:ascii="Calibri" w:eastAsia="Times New Roman" w:hAnsi="Calibri" w:cs="Calibri"/>
                <w:color w:val="0070C0"/>
                <w:szCs w:val="20"/>
                <w:lang w:val="en-IN"/>
              </w:rPr>
              <w:t xml:space="preserve">he construction </w:t>
            </w:r>
            <w:r w:rsidR="00E727AA" w:rsidRPr="002F0AE8">
              <w:rPr>
                <w:rFonts w:ascii="Calibri" w:eastAsia="Times New Roman" w:hAnsi="Calibri" w:cs="Calibri"/>
                <w:color w:val="0070C0"/>
                <w:szCs w:val="20"/>
              </w:rPr>
              <w:t xml:space="preserve">has been </w:t>
            </w:r>
            <w:r w:rsidR="00367145" w:rsidRPr="002F0AE8">
              <w:rPr>
                <w:rFonts w:ascii="Calibri" w:eastAsia="Times New Roman" w:hAnsi="Calibri" w:cs="Calibri"/>
                <w:color w:val="0070C0"/>
                <w:szCs w:val="20"/>
              </w:rPr>
              <w:t>handed over to the contractor</w:t>
            </w:r>
            <w:r w:rsidR="009717F3" w:rsidRPr="002F0AE8">
              <w:rPr>
                <w:rFonts w:ascii="Calibri" w:eastAsia="Times New Roman" w:hAnsi="Calibri" w:cs="Calibri"/>
                <w:color w:val="0070C0"/>
                <w:szCs w:val="20"/>
              </w:rPr>
              <w:t>. T</w:t>
            </w:r>
            <w:r w:rsidR="00E727AA" w:rsidRPr="002F0AE8">
              <w:rPr>
                <w:rFonts w:ascii="Calibri" w:eastAsia="Times New Roman" w:hAnsi="Calibri" w:cs="Calibri"/>
                <w:color w:val="0070C0"/>
                <w:szCs w:val="20"/>
              </w:rPr>
              <w:t>he work has started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2EA4355C" w14:textId="338EBB9F" w:rsidR="009F5290" w:rsidRPr="002F0AE8" w:rsidRDefault="00B124D6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Customized Shelter kits (CSK):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9B36F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DRC has </w:t>
            </w:r>
            <w:r w:rsidR="00E727AA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completed CSK distribution, </w:t>
            </w:r>
            <w:r w:rsidR="009B36F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1</w:t>
            </w:r>
            <w:r w:rsidR="0085114E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5</w:t>
            </w:r>
            <w:r w:rsidR="009B36F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0 HHs in Anbar, 100 HHs in Diyala and 150 HHs in Baiji in Salah al Din</w:t>
            </w: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  <w:r w:rsidR="009203A8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E727AA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The eligible beneficiaries selected the items up to an average cost of US $200 to US $230 per household</w:t>
            </w:r>
            <w:r w:rsidR="0085114E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The Post distribution Monitoring (PDM) 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helped to identify households </w:t>
            </w:r>
            <w:r w:rsidR="0085114E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who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needed DRC technical support to rehabilitate their shelters. </w:t>
            </w:r>
            <w:r w:rsidR="004E1FBF" w:rsidRPr="002F0AE8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Cash for work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(US $40 / day / skilled worker) </w:t>
            </w:r>
            <w:r w:rsidR="002126B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but also </w:t>
            </w:r>
            <w:r w:rsidR="002126B3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direct Cash</w:t>
            </w:r>
            <w:r w:rsidR="00F3175C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(US $150)</w:t>
            </w:r>
            <w:r w:rsidR="002126B3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to household</w:t>
            </w:r>
            <w:r w:rsidR="00283F86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s</w:t>
            </w:r>
            <w:r w:rsidR="002126B3"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2126B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are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option</w:t>
            </w:r>
            <w:r w:rsidR="002126B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 currently been implemented by</w:t>
            </w:r>
            <w:r w:rsidR="004E1FBF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DRC </w:t>
            </w:r>
            <w:r w:rsidR="002126B3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to help family rehabilitate their houses</w:t>
            </w:r>
            <w:r w:rsidR="009F5290"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798A08E1" w14:textId="1FBA4F3C" w:rsidR="00F3175C" w:rsidRPr="002F0AE8" w:rsidRDefault="00F3175C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DRC is also planning to extend their shelter interventions in the areas. </w:t>
            </w:r>
          </w:p>
          <w:p w14:paraId="6402B5EA" w14:textId="77777777" w:rsidR="009F5290" w:rsidRPr="002F0AE8" w:rsidRDefault="009F5290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2B01E551" w14:textId="1EA67D88" w:rsidR="00725678" w:rsidRPr="002F0AE8" w:rsidRDefault="00725678" w:rsidP="00685075">
            <w:pPr>
              <w:jc w:val="both"/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lastRenderedPageBreak/>
              <w:t>CRS</w:t>
            </w:r>
            <w:r w:rsidR="00E03B21"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 - </w:t>
            </w:r>
            <w:r w:rsidR="00E03B21" w:rsidRPr="002F0AE8">
              <w:rPr>
                <w:rFonts w:ascii="Calibri" w:eastAsia="Times New Roman" w:hAnsi="Calibri" w:cs="Calibri"/>
                <w:color w:val="C00000"/>
                <w:szCs w:val="20"/>
                <w:lang w:val="en-IN"/>
              </w:rPr>
              <w:t>The project target has been increased</w:t>
            </w:r>
            <w:r w:rsidRPr="002F0AE8">
              <w:rPr>
                <w:rFonts w:ascii="Calibri" w:eastAsia="Times New Roman" w:hAnsi="Calibri" w:cs="Calibri"/>
                <w:color w:val="C00000"/>
                <w:szCs w:val="20"/>
                <w:lang w:val="en-IN"/>
              </w:rPr>
              <w:t xml:space="preserve"> </w:t>
            </w:r>
          </w:p>
          <w:p w14:paraId="02C71B9D" w14:textId="6C57869C" w:rsidR="00725678" w:rsidRPr="002F0AE8" w:rsidRDefault="00725678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Shelter repairs through Cash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- 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1</w:t>
            </w:r>
            <w:r w:rsidR="00A00FBE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11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houses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(returnees) in Fallujah/Anbar</w:t>
            </w:r>
            <w:r w:rsidR="00A00FBE" w:rsidRPr="002F0AE8">
              <w:rPr>
                <w:rFonts w:cs="Calibri"/>
                <w:sz w:val="20"/>
                <w:szCs w:val="20"/>
                <w:lang w:val="en-IN"/>
              </w:rPr>
              <w:t>.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1D085772" w14:textId="77777777" w:rsidR="00725678" w:rsidRPr="002F0AE8" w:rsidRDefault="00725678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20 houses in phase#1 – have been Completed </w:t>
            </w:r>
          </w:p>
          <w:p w14:paraId="640F6DA1" w14:textId="7F400670" w:rsidR="00725678" w:rsidRPr="002F0AE8" w:rsidRDefault="00A43E58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41</w:t>
            </w:r>
            <w:r w:rsidR="00725678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houses</w:t>
            </w:r>
            <w:r w:rsidR="00725678" w:rsidRPr="002F0AE8">
              <w:rPr>
                <w:rFonts w:cs="Calibri"/>
                <w:sz w:val="20"/>
                <w:szCs w:val="20"/>
                <w:lang w:val="en-IN"/>
              </w:rPr>
              <w:t xml:space="preserve"> in phase#2 – </w:t>
            </w:r>
            <w:r w:rsidR="00954DDC" w:rsidRPr="002F0AE8">
              <w:rPr>
                <w:rFonts w:cs="Calibri"/>
                <w:sz w:val="20"/>
                <w:szCs w:val="20"/>
                <w:lang w:val="en-US"/>
              </w:rPr>
              <w:t xml:space="preserve">ongoing with 80% completion; </w:t>
            </w:r>
            <w:r w:rsidR="006B7524" w:rsidRPr="002F0AE8">
              <w:rPr>
                <w:rFonts w:cs="Calibri"/>
                <w:color w:val="0070C0"/>
                <w:sz w:val="20"/>
                <w:szCs w:val="20"/>
                <w:lang w:val="en-US"/>
              </w:rPr>
              <w:t>the second tranche of payment was been completed for 34 houses. The remaining 6 houses will soon receive once they reach 80% completing</w:t>
            </w:r>
            <w:r w:rsidR="006B7524" w:rsidRPr="002F0AE8">
              <w:rPr>
                <w:rFonts w:cs="Calibri"/>
                <w:sz w:val="20"/>
                <w:szCs w:val="20"/>
                <w:lang w:val="en-US"/>
              </w:rPr>
              <w:t>.</w:t>
            </w:r>
          </w:p>
          <w:p w14:paraId="3EEDA2B0" w14:textId="01E5D059" w:rsidR="00725678" w:rsidRPr="002F0AE8" w:rsidRDefault="00142630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5</w:t>
            </w:r>
            <w:r w:rsidR="00725678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0 houses</w:t>
            </w:r>
            <w:r w:rsidR="00725678" w:rsidRPr="002F0AE8">
              <w:rPr>
                <w:rFonts w:cs="Calibri"/>
                <w:sz w:val="20"/>
                <w:szCs w:val="20"/>
                <w:lang w:val="en-IN"/>
              </w:rPr>
              <w:t xml:space="preserve"> in phase#3 – </w:t>
            </w:r>
            <w:r w:rsidR="00954DDC" w:rsidRPr="002F0AE8">
              <w:rPr>
                <w:rFonts w:cs="Calibri"/>
                <w:sz w:val="20"/>
                <w:szCs w:val="20"/>
                <w:lang w:val="en-US"/>
              </w:rPr>
              <w:t xml:space="preserve">Technical assessment will be </w:t>
            </w:r>
            <w:r w:rsidR="00D870CF" w:rsidRPr="002F0AE8">
              <w:rPr>
                <w:rFonts w:cs="Calibri"/>
                <w:sz w:val="20"/>
                <w:szCs w:val="20"/>
                <w:lang w:val="en-US"/>
              </w:rPr>
              <w:t>starting</w:t>
            </w:r>
            <w:r w:rsidR="00954DDC" w:rsidRPr="002F0AE8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2F0AE8">
              <w:rPr>
                <w:rFonts w:cs="Calibri"/>
                <w:sz w:val="20"/>
                <w:szCs w:val="20"/>
                <w:lang w:val="en-US"/>
              </w:rPr>
              <w:t>after Eid holiday.</w:t>
            </w:r>
          </w:p>
          <w:p w14:paraId="68769709" w14:textId="77777777" w:rsidR="00142630" w:rsidRPr="002F0AE8" w:rsidRDefault="00142630" w:rsidP="00685075">
            <w:pPr>
              <w:pStyle w:val="ListParagraph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</w:p>
          <w:p w14:paraId="038B38E3" w14:textId="77777777" w:rsidR="00E03B21" w:rsidRPr="002F0AE8" w:rsidRDefault="00725678" w:rsidP="00685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Shelter upgrade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A43E58" w:rsidRPr="002F0AE8">
              <w:rPr>
                <w:rFonts w:cs="Calibri"/>
                <w:sz w:val="20"/>
                <w:szCs w:val="20"/>
                <w:lang w:val="en-IN"/>
              </w:rPr>
              <w:t xml:space="preserve">for 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>IDPs in Abu-Ghraib/Baghdad and in Falluja/Anbar</w:t>
            </w:r>
            <w:r w:rsidR="00142630" w:rsidRPr="002F0AE8">
              <w:rPr>
                <w:rFonts w:cs="Calibri"/>
                <w:sz w:val="20"/>
                <w:szCs w:val="20"/>
                <w:lang w:val="en-IN"/>
              </w:rPr>
              <w:t xml:space="preserve">. </w:t>
            </w:r>
          </w:p>
          <w:p w14:paraId="5A9B83C4" w14:textId="74D3FC84" w:rsidR="00802757" w:rsidRPr="002F0AE8" w:rsidRDefault="00142630" w:rsidP="0068507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The </w:t>
            </w:r>
            <w:r w:rsidR="004E1FBF" w:rsidRPr="002F0AE8">
              <w:rPr>
                <w:rFonts w:cs="Calibri"/>
                <w:sz w:val="20"/>
                <w:szCs w:val="20"/>
                <w:lang w:val="en-IN"/>
              </w:rPr>
              <w:t xml:space="preserve">phase#1 and phase#2: </w:t>
            </w:r>
            <w:r w:rsidR="00A00FBE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6</w:t>
            </w:r>
            <w:r w:rsidR="004E1FBF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8 houses</w:t>
            </w:r>
            <w:r w:rsidR="004E1FBF" w:rsidRPr="002F0AE8">
              <w:rPr>
                <w:rFonts w:cs="Calibri"/>
                <w:sz w:val="20"/>
                <w:szCs w:val="20"/>
                <w:lang w:val="en-IN"/>
              </w:rPr>
              <w:t xml:space="preserve"> (</w:t>
            </w:r>
            <w:r w:rsidR="00A00FBE" w:rsidRPr="002F0AE8">
              <w:rPr>
                <w:rFonts w:cs="Calibri"/>
                <w:sz w:val="20"/>
                <w:szCs w:val="20"/>
                <w:lang w:val="en-IN"/>
              </w:rPr>
              <w:t>40</w:t>
            </w:r>
            <w:r w:rsidR="004E1FBF" w:rsidRPr="002F0AE8">
              <w:rPr>
                <w:rFonts w:cs="Calibri"/>
                <w:sz w:val="20"/>
                <w:szCs w:val="20"/>
                <w:lang w:val="en-IN"/>
              </w:rPr>
              <w:t xml:space="preserve"> houses in Abu-Ghraib and 2</w:t>
            </w:r>
            <w:r w:rsidR="00A00FBE" w:rsidRPr="002F0AE8">
              <w:rPr>
                <w:rFonts w:cs="Calibri"/>
                <w:sz w:val="20"/>
                <w:szCs w:val="20"/>
                <w:lang w:val="en-IN"/>
              </w:rPr>
              <w:t>8</w:t>
            </w:r>
            <w:r w:rsidR="004E1FBF" w:rsidRPr="002F0AE8">
              <w:rPr>
                <w:rFonts w:cs="Calibri"/>
                <w:sz w:val="20"/>
                <w:szCs w:val="20"/>
                <w:lang w:val="en-IN"/>
              </w:rPr>
              <w:t xml:space="preserve"> houses in Fallujah) have been completed</w:t>
            </w:r>
            <w:r w:rsidR="00A672FF" w:rsidRPr="002F0AE8">
              <w:rPr>
                <w:rFonts w:cs="Calibri"/>
                <w:sz w:val="20"/>
                <w:szCs w:val="20"/>
                <w:lang w:val="en-IN"/>
              </w:rPr>
              <w:t>;</w:t>
            </w:r>
            <w:r w:rsidR="004E1FBF"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3688208C" w14:textId="77777777" w:rsidR="00A43E58" w:rsidRPr="002F0AE8" w:rsidRDefault="00A43E58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>P</w:t>
            </w:r>
            <w:r w:rsidR="00954DDC" w:rsidRPr="002F0AE8">
              <w:rPr>
                <w:rFonts w:cs="Calibri"/>
                <w:sz w:val="20"/>
                <w:szCs w:val="20"/>
                <w:lang w:val="en-IN"/>
              </w:rPr>
              <w:t xml:space="preserve">hase#3, </w:t>
            </w:r>
            <w:r w:rsidR="00A672FF" w:rsidRPr="002F0AE8">
              <w:rPr>
                <w:rFonts w:cs="Calibri"/>
                <w:sz w:val="20"/>
                <w:szCs w:val="20"/>
                <w:lang w:val="en-IN"/>
              </w:rPr>
              <w:t>the T</w:t>
            </w:r>
            <w:r w:rsidR="00954DDC" w:rsidRPr="002F0AE8">
              <w:rPr>
                <w:rFonts w:cs="Calibri"/>
                <w:sz w:val="20"/>
                <w:szCs w:val="20"/>
                <w:lang w:val="en-IN"/>
              </w:rPr>
              <w:t xml:space="preserve">echnical assessment </w:t>
            </w:r>
            <w:r w:rsidR="00142630" w:rsidRPr="002F0AE8">
              <w:rPr>
                <w:rFonts w:cs="Calibri"/>
                <w:sz w:val="20"/>
                <w:szCs w:val="20"/>
                <w:lang w:val="en-IN"/>
              </w:rPr>
              <w:t>has been completed</w:t>
            </w:r>
            <w:r w:rsidR="00A672FF" w:rsidRPr="002F0AE8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954DDC" w:rsidRPr="002F0AE8">
              <w:rPr>
                <w:rFonts w:cs="Calibri"/>
                <w:sz w:val="20"/>
                <w:szCs w:val="20"/>
                <w:lang w:val="en-IN"/>
              </w:rPr>
              <w:t>for 40 houses in Abu Ghraib district and 30 houses in Falluja</w:t>
            </w:r>
            <w:r w:rsidR="00142630" w:rsidRPr="002F0AE8">
              <w:rPr>
                <w:rFonts w:cs="Calibri"/>
                <w:sz w:val="20"/>
                <w:szCs w:val="20"/>
                <w:lang w:val="en-IN"/>
              </w:rPr>
              <w:t xml:space="preserve">. </w:t>
            </w:r>
            <w:r w:rsidR="00142630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Final target</w:t>
            </w:r>
            <w:r w:rsidR="00142630" w:rsidRPr="002F0AE8">
              <w:rPr>
                <w:rFonts w:cs="Calibri"/>
                <w:sz w:val="20"/>
                <w:szCs w:val="20"/>
                <w:lang w:val="en-IN"/>
              </w:rPr>
              <w:t xml:space="preserve">, </w:t>
            </w:r>
            <w:r w:rsidR="00142630" w:rsidRPr="002F0AE8">
              <w:rPr>
                <w:rFonts w:cs="Calibri"/>
                <w:color w:val="0070C0"/>
                <w:sz w:val="20"/>
                <w:szCs w:val="20"/>
                <w:lang w:val="en-IN"/>
              </w:rPr>
              <w:t>38 houses in Abu Ghraib district and 30 houses in Falluja.</w:t>
            </w:r>
          </w:p>
          <w:p w14:paraId="0CF76F05" w14:textId="20F6A608" w:rsidR="00A672FF" w:rsidRPr="002F0AE8" w:rsidRDefault="00A43E58" w:rsidP="006850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sz w:val="20"/>
                <w:szCs w:val="20"/>
                <w:lang w:val="en-IN"/>
              </w:rPr>
              <w:t xml:space="preserve">The total achievement till now is 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136 houses in B</w:t>
            </w:r>
            <w:r w:rsidR="005733B7"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>aghdad</w:t>
            </w:r>
            <w:r w:rsidRPr="002F0AE8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 and Anbar</w:t>
            </w:r>
            <w:r w:rsidR="00A672FF" w:rsidRPr="002F0AE8">
              <w:rPr>
                <w:rFonts w:cs="Calibri"/>
                <w:sz w:val="20"/>
                <w:szCs w:val="20"/>
                <w:lang w:val="en-IN"/>
              </w:rPr>
              <w:t>.</w:t>
            </w:r>
          </w:p>
          <w:p w14:paraId="07D7C008" w14:textId="2EADFBDD" w:rsidR="00A43E58" w:rsidRPr="002F0AE8" w:rsidRDefault="00A43E58" w:rsidP="006850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2F0AE8">
              <w:rPr>
                <w:rFonts w:cs="Calibri"/>
                <w:b/>
                <w:bCs/>
                <w:color w:val="0070C0"/>
                <w:sz w:val="20"/>
                <w:szCs w:val="20"/>
                <w:lang w:val="en-IN"/>
              </w:rPr>
              <w:t>Plan</w:t>
            </w:r>
            <w:r w:rsidRPr="002F0AE8">
              <w:rPr>
                <w:rFonts w:cs="Calibri"/>
                <w:sz w:val="20"/>
                <w:szCs w:val="20"/>
                <w:lang w:val="en-IN"/>
              </w:rPr>
              <w:t>: 50-60 houses in Abu Ghraib will be added to the total target. The rapid assessment has been completed and the technical assessment will be starting after Eid holiday.</w:t>
            </w:r>
          </w:p>
          <w:p w14:paraId="2203D3EA" w14:textId="77777777" w:rsidR="00A43E58" w:rsidRPr="002F0AE8" w:rsidRDefault="00A43E58" w:rsidP="00685075">
            <w:pPr>
              <w:jc w:val="both"/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</w:pPr>
          </w:p>
          <w:p w14:paraId="2D1CDDAB" w14:textId="77777777" w:rsidR="00343B90" w:rsidRPr="002F0AE8" w:rsidRDefault="00A71053" w:rsidP="00F56A27">
            <w:pPr>
              <w:jc w:val="both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Housing Rehabilitation Interventions – Interactive Dashboard</w:t>
            </w:r>
          </w:p>
          <w:p w14:paraId="48E2C56B" w14:textId="3AF4599F" w:rsidR="00D24C0F" w:rsidRPr="002F0AE8" w:rsidRDefault="00D24C0F" w:rsidP="00F56A27">
            <w:pPr>
              <w:jc w:val="both"/>
              <w:rPr>
                <w:rFonts w:ascii="Calibri" w:hAnsi="Calibri" w:cs="Calibri"/>
                <w:szCs w:val="20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SNFI Cluster </w:t>
            </w:r>
            <w:r w:rsidR="005147AB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presented the Interactive Dashboard, showing Cluster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overall </w:t>
            </w:r>
            <w:r w:rsidR="005147AB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WDS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achievements: </w:t>
            </w:r>
            <w:hyperlink r:id="rId14" w:history="1">
              <w:r w:rsidRPr="002F0AE8">
                <w:rPr>
                  <w:rStyle w:val="Hyperlink"/>
                  <w:rFonts w:ascii="Calibri" w:hAnsi="Calibri" w:cs="Calibri"/>
                  <w:szCs w:val="20"/>
                </w:rPr>
                <w:t>Interactive Dashboard on Iraq War Damaged Shelter Rehabilitation</w:t>
              </w:r>
            </w:hyperlink>
          </w:p>
          <w:p w14:paraId="589207C2" w14:textId="09A990A4" w:rsidR="00D24C0F" w:rsidRPr="002F0AE8" w:rsidRDefault="0083264B" w:rsidP="00F56A27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 shelter Cluster encouraged partners to always</w:t>
            </w:r>
            <w:r w:rsidR="003600F0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refer to the dashboard but also to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update their intervention</w:t>
            </w:r>
            <w:r w:rsidR="003600F0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s to be accurately reflected on the dashboard.</w:t>
            </w:r>
            <w:r w:rsidR="00F56A27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491E9674" w14:textId="77777777" w:rsidR="00F56A27" w:rsidRPr="002F0AE8" w:rsidRDefault="00F56A27" w:rsidP="00F56A27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20C1AF83" w14:textId="2DB86CAD" w:rsidR="00857DB5" w:rsidRPr="002F0AE8" w:rsidRDefault="00013EE2" w:rsidP="00F56A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Partners to update on their summer distributions &amp; Tents replacement/maintenance interventions – </w:t>
            </w:r>
            <w:r w:rsidRPr="002F0AE8">
              <w:rPr>
                <w:rFonts w:eastAsiaTheme="minorEastAsia" w:cs="Calibri"/>
                <w:b/>
                <w:bCs/>
                <w:color w:val="0070C0"/>
                <w:sz w:val="20"/>
                <w:szCs w:val="20"/>
                <w:lang w:val="en-US"/>
              </w:rPr>
              <w:t>Tour de table</w:t>
            </w:r>
          </w:p>
          <w:p w14:paraId="5B5036A8" w14:textId="1F4352ED" w:rsidR="0017582B" w:rsidRPr="002F0AE8" w:rsidRDefault="0017582B" w:rsidP="003D4EB5">
            <w:pPr>
              <w:jc w:val="both"/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IOM</w:t>
            </w:r>
            <w:r w:rsidRPr="002F0AE8"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 xml:space="preserve">– </w:t>
            </w:r>
            <w:r w:rsidR="002D4B13"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 xml:space="preserve">is supporting </w:t>
            </w:r>
            <w:r w:rsidR="002029D1"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 xml:space="preserve">out of Camps </w:t>
            </w:r>
            <w:r w:rsidR="002D4B13"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 xml:space="preserve">NFI distributions </w:t>
            </w:r>
            <w:r w:rsidR="002029D1"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 xml:space="preserve">for </w:t>
            </w:r>
            <w:r w:rsidR="002D4B13" w:rsidRPr="002F0AE8">
              <w:rPr>
                <w:rFonts w:ascii="Calibri" w:hAnsi="Calibri" w:cs="Calibri"/>
                <w:color w:val="0D0D0D" w:themeColor="text1" w:themeTint="F2"/>
                <w:szCs w:val="20"/>
              </w:rPr>
              <w:t>both IDPs &amp; Returnees</w:t>
            </w:r>
            <w:r w:rsidRPr="002F0AE8"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5ABE390A" w14:textId="00D317DA" w:rsidR="00120658" w:rsidRPr="002F0AE8" w:rsidRDefault="002029D1" w:rsidP="003D4EB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Just completed, 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200 kits 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–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for 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returnees in Diyala (muqdadiya)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and 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250 kits 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–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for </w:t>
            </w:r>
            <w:r w:rsidR="00120658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returnees in SAD (Shirqat)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.</w:t>
            </w:r>
          </w:p>
          <w:p w14:paraId="67D73A34" w14:textId="77777777" w:rsidR="002029D1" w:rsidRPr="002F0AE8" w:rsidRDefault="002029D1" w:rsidP="003D4EB5">
            <w:pPr>
              <w:ind w:left="360"/>
              <w:rPr>
                <w:rFonts w:ascii="Calibri" w:hAnsi="Calibri" w:cs="Calibri"/>
                <w:color w:val="0D0D0D" w:themeColor="text1" w:themeTint="F2"/>
                <w:szCs w:val="20"/>
              </w:rPr>
            </w:pPr>
            <w:r w:rsidRPr="002F0AE8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Plan:</w:t>
            </w:r>
          </w:p>
          <w:p w14:paraId="68637F9A" w14:textId="6AAD6202" w:rsidR="002D4B13" w:rsidRPr="002F0AE8" w:rsidRDefault="00120658" w:rsidP="003D4EB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1,500 kits in Anbar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: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D4B13"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for </w:t>
            </w:r>
            <w:r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returnees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(380 in Rutba, 230 in Ana, 440 in Al Ka’im, 250 in Heet) &amp;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D4B13"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for I</w:t>
            </w:r>
            <w:r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PDs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–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200 in Heet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).</w:t>
            </w:r>
          </w:p>
          <w:p w14:paraId="65BF6816" w14:textId="1BA8B730" w:rsidR="00350B04" w:rsidRPr="002F0AE8" w:rsidRDefault="00120658" w:rsidP="003D4EB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1,150 kits in S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alah al-Din: </w:t>
            </w:r>
            <w:r w:rsidR="002D4B13"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for </w:t>
            </w:r>
            <w:r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returnees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500 in Beiji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)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&amp; </w:t>
            </w:r>
            <w:r w:rsidR="002D4B13"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for </w:t>
            </w:r>
            <w:r w:rsidRPr="002F0AE8">
              <w:rPr>
                <w:rFonts w:eastAsiaTheme="minorHAnsi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IDPs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– 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500 in Samara and </w:t>
            </w:r>
            <w:r w:rsidR="002D4B13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150</w:t>
            </w:r>
            <w:r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 xml:space="preserve"> in Beiji</w:t>
            </w:r>
            <w:r w:rsidR="002029D1" w:rsidRPr="002F0AE8">
              <w:rPr>
                <w:rFonts w:eastAsiaTheme="minorHAnsi" w:cs="Calibri"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  <w:p w14:paraId="5EDFF32E" w14:textId="77777777" w:rsidR="002D4B13" w:rsidRPr="002F0AE8" w:rsidRDefault="002D4B13" w:rsidP="00685075">
            <w:pPr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</w:p>
          <w:p w14:paraId="15BEF054" w14:textId="62DBA9B5" w:rsidR="00350B04" w:rsidRPr="002F0AE8" w:rsidRDefault="00350B04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CRS / Caritas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– Summer kit distributions – in </w:t>
            </w:r>
            <w:r w:rsidR="00FF162E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AAF Camps in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Fallujah</w:t>
            </w:r>
          </w:p>
          <w:p w14:paraId="223F630B" w14:textId="6345572C" w:rsidR="00350B04" w:rsidRPr="002F0AE8" w:rsidRDefault="00FF162E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After</w:t>
            </w:r>
            <w:r w:rsidR="00350B04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tent by tent verification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due to discrepancy in the list received from the Camp Manager (1,550 HHs) and IOM (less than 1,000 HHs), CRS was able to finalise the distribution list and </w:t>
            </w:r>
            <w:r w:rsidR="00036C72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has just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completed distribution for 1,146 households</w:t>
            </w:r>
            <w:r w:rsidR="00036C72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5AC6FD6B" w14:textId="1EF4E5CA" w:rsidR="00350B04" w:rsidRPr="002F0AE8" w:rsidRDefault="00350B04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72B5D20F" w14:textId="40520A98" w:rsidR="00350B04" w:rsidRPr="002F0AE8" w:rsidRDefault="002B2C3A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UNHCR</w:t>
            </w:r>
            <w:r w:rsidR="002356E5" w:rsidRPr="002F0AE8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 / DRC</w:t>
            </w:r>
            <w:r w:rsidR="00350B04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342029C9" w14:textId="57AAC74B" w:rsidR="00350B04" w:rsidRPr="002F0AE8" w:rsidRDefault="00707444" w:rsidP="00685075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HTC camps are under consolidation </w:t>
            </w:r>
            <w:r w:rsidR="002356E5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process;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2356E5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However,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2B2C3A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47 tents were replaced 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to improve the shelter condition of the </w:t>
            </w:r>
            <w:r w:rsidR="00145B83"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concerned IDPs.</w:t>
            </w:r>
            <w:r w:rsidRPr="002F0AE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36A06375" w14:textId="77777777" w:rsidR="00950287" w:rsidRPr="002F0AE8" w:rsidRDefault="00950287" w:rsidP="00950287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513E118D" w14:textId="6149751B" w:rsidR="00EB5D10" w:rsidRPr="00E669E0" w:rsidRDefault="00864FE1" w:rsidP="004E1FB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E669E0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Update on the 2019 IHF - Second Allocation</w:t>
            </w:r>
            <w:r w:rsidR="005345B7" w:rsidRPr="00E669E0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7B5CBD" w:rsidRPr="00E669E0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 xml:space="preserve">– </w:t>
            </w:r>
            <w:r w:rsidR="007B5CBD" w:rsidRPr="00E669E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please refer to the meeting presentation</w:t>
            </w:r>
          </w:p>
          <w:p w14:paraId="4A02E8F8" w14:textId="1D2D5084" w:rsidR="00C257B3" w:rsidRDefault="00C257B3" w:rsidP="00C257B3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The proposed</w:t>
            </w:r>
            <w:r w:rsidR="00E805E1" w:rsidRP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timeline</w:t>
            </w:r>
            <w:r w:rsid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, the m</w:t>
            </w:r>
            <w:r w:rsidR="00E805E1" w:rsidRP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ain eligibility criteria</w:t>
            </w:r>
            <w:r w:rsid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, </w:t>
            </w:r>
            <w:r w:rsidR="0052326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the </w:t>
            </w:r>
            <w:r w:rsid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Cluster p</w:t>
            </w:r>
            <w:r w:rsidR="00E805E1" w:rsidRP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riority </w:t>
            </w:r>
            <w:r w:rsidRP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needs</w:t>
            </w:r>
            <w:r w:rsidR="0052326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and </w:t>
            </w:r>
            <w:r w:rsidR="00E805E1" w:rsidRP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gaps</w:t>
            </w:r>
            <w:r w:rsidR="00E805E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were presented. </w:t>
            </w:r>
            <w:r w:rsidR="0095708E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For Centre &amp; South regions,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DRC and ZOA expressed their interest </w:t>
            </w:r>
            <w:r w:rsidR="0052326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of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</w:t>
            </w:r>
            <w:r w:rsidR="0052326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submitting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proposals (Anbar and Salah al-Din). The two organization</w:t>
            </w:r>
            <w:r w:rsidR="0095708E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s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will be working closely to develop their </w:t>
            </w:r>
            <w:r w:rsidR="0052326B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respective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proposals.</w:t>
            </w:r>
            <w:r w:rsidR="0049098E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</w:t>
            </w:r>
            <w:r w:rsidR="0049098E" w:rsidRPr="00327397">
              <w:rPr>
                <w:rFonts w:ascii="Calibri" w:eastAsiaTheme="minorEastAsia" w:hAnsi="Calibri" w:cs="Calibri"/>
                <w:color w:val="0070C0"/>
                <w:szCs w:val="20"/>
              </w:rPr>
              <w:t>However, the Cluster remains available to support and guide partner through the process</w:t>
            </w:r>
            <w:r w:rsidR="0049098E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.</w:t>
            </w:r>
          </w:p>
          <w:p w14:paraId="4457D633" w14:textId="6423E1BC" w:rsidR="00C257B3" w:rsidRDefault="00C257B3" w:rsidP="00E805E1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4F97E0CF" w14:textId="4BDFBDC8" w:rsidR="00327397" w:rsidRPr="00327397" w:rsidRDefault="00327397" w:rsidP="003273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2019 HRP – Funding progress</w:t>
            </w:r>
            <w:r w:rsidR="00D009FC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from FTS (as of Aug.7</w:t>
            </w:r>
            <w:r w:rsidR="00D009FC" w:rsidRPr="00D009FC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  <w:lang w:val="en-US"/>
              </w:rPr>
              <w:t>th</w:t>
            </w:r>
            <w:r w:rsidR="00D009FC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2019)</w:t>
            </w:r>
          </w:p>
          <w:p w14:paraId="3A16670F" w14:textId="05170BFC" w:rsidR="00327397" w:rsidRDefault="005F476F" w:rsidP="00E805E1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R</w:t>
            </w:r>
            <w:r w:rsidRPr="005F476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eporting on FTS is important hence partners are asked to request their HQs to timely update their funding status in the FTS</w:t>
            </w:r>
            <w:r w:rsidR="00D009FC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.</w:t>
            </w:r>
            <w:r w:rsidR="000E106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From the FTS export as of Aug. 7</w:t>
            </w:r>
            <w:r w:rsidR="000E106F" w:rsidRPr="000E106F">
              <w:rPr>
                <w:rFonts w:ascii="Calibri" w:eastAsiaTheme="minorEastAsia" w:hAnsi="Calibri" w:cs="Calibri"/>
                <w:color w:val="0D0D0D" w:themeColor="text1" w:themeTint="F2"/>
                <w:szCs w:val="20"/>
                <w:vertAlign w:val="superscript"/>
              </w:rPr>
              <w:t>th,</w:t>
            </w:r>
            <w:r w:rsidR="000E106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2019, the cluster funding stands at 38.2% of the total requirement (US $74.4 million). Only 6 projects out of the 17</w:t>
            </w:r>
            <w:r w:rsidR="0024320A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approved</w:t>
            </w:r>
            <w:r w:rsidR="00060028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in the HPC</w:t>
            </w:r>
            <w:r w:rsidR="000E106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have been partially funded.</w:t>
            </w:r>
          </w:p>
          <w:p w14:paraId="1978E407" w14:textId="77777777" w:rsidR="00D009FC" w:rsidRPr="002F0AE8" w:rsidRDefault="00D009FC" w:rsidP="00E805E1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A03EFA5" w14:textId="77777777" w:rsidR="0079442B" w:rsidRPr="002F0AE8" w:rsidRDefault="0079442B" w:rsidP="004E1F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  <w:t>Information Management</w:t>
            </w:r>
          </w:p>
          <w:p w14:paraId="040D947E" w14:textId="77777777" w:rsidR="0079442B" w:rsidRPr="002F0AE8" w:rsidRDefault="0079442B" w:rsidP="00F53118">
            <w:pPr>
              <w:pStyle w:val="ListParagraph"/>
              <w:spacing w:after="0" w:line="240" w:lineRule="auto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3C659EDF" w14:textId="6E3F70B7" w:rsidR="00755BBF" w:rsidRPr="002F0AE8" w:rsidRDefault="00C46265" w:rsidP="004E1F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New databases in ActivityInfo</w:t>
            </w:r>
            <w:r w:rsidR="009768C4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- </w:t>
            </w:r>
            <w:r w:rsidR="009768C4" w:rsidRPr="00E669E0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please refer to the meeting presentation</w:t>
            </w:r>
          </w:p>
          <w:p w14:paraId="7DC0C36B" w14:textId="4CDDC198" w:rsidR="0036297A" w:rsidRDefault="0036297A" w:rsidP="009768C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There are 6 forms in Shelter Cluster AI folder.</w:t>
            </w:r>
            <w:r w:rsidR="00F06C3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To centralise all </w:t>
            </w:r>
            <w:r w:rsidR="00D32291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cluster</w:t>
            </w:r>
            <w:r w:rsidR="00F06C3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report</w:t>
            </w:r>
            <w:r w:rsidR="00D32291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in AI capturing</w:t>
            </w:r>
            <w:r w:rsidR="00D32291" w:rsidRPr="00D3229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core information across all the Humanitarian Programme Cycle phases</w:t>
            </w:r>
            <w:r w:rsidR="00D32291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.</w:t>
            </w:r>
          </w:p>
          <w:p w14:paraId="7258CC97" w14:textId="77777777" w:rsidR="009768C4" w:rsidRPr="009768C4" w:rsidRDefault="009768C4" w:rsidP="009768C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6D25635D" w14:textId="076E51B7" w:rsidR="00845059" w:rsidRPr="000D4192" w:rsidRDefault="00C46265" w:rsidP="000824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0D4192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Cluster Interactive Dashboard</w:t>
            </w:r>
            <w:r w:rsidR="000824EB" w:rsidRPr="000D4192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0D4192" w:rsidRPr="000D4192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-</w:t>
            </w:r>
            <w:r w:rsidR="00136580" w:rsidRPr="000D4192">
              <w:rPr>
                <w:rFonts w:eastAsiaTheme="minorEastAsia" w:cs="Calibri"/>
                <w:color w:val="C00000"/>
                <w:sz w:val="20"/>
                <w:szCs w:val="20"/>
              </w:rPr>
              <w:t xml:space="preserve"> </w:t>
            </w:r>
            <w:hyperlink r:id="rId15" w:history="1">
              <w:r w:rsidR="00136580" w:rsidRPr="000D4192">
                <w:rPr>
                  <w:rStyle w:val="Hyperlink"/>
                  <w:rFonts w:eastAsiaTheme="minorEastAsia" w:cs="Calibri"/>
                  <w:sz w:val="20"/>
                  <w:szCs w:val="20"/>
                </w:rPr>
                <w:t>https://bit.ly/317gLgO</w:t>
              </w:r>
            </w:hyperlink>
            <w:r w:rsidR="00136580" w:rsidRPr="000D4192">
              <w:rPr>
                <w:rFonts w:eastAsiaTheme="minorEastAsia" w:cs="Calibri"/>
                <w:color w:val="C00000"/>
                <w:sz w:val="20"/>
                <w:szCs w:val="20"/>
              </w:rPr>
              <w:t xml:space="preserve">. </w:t>
            </w:r>
          </w:p>
          <w:p w14:paraId="18EDB771" w14:textId="12B2AB8B" w:rsidR="00845059" w:rsidRPr="000D4192" w:rsidRDefault="000D4192" w:rsidP="00F53118">
            <w:pP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This is to improve </w:t>
            </w:r>
            <w:r w:rsidR="002D1D4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the Cluster </w:t>
            </w: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information sharing with </w:t>
            </w:r>
            <w:r w:rsidR="002832D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all </w:t>
            </w: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partners</w:t>
            </w:r>
            <w:r w:rsidR="00603B3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2D1D4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but also</w:t>
            </w:r>
            <w:r w:rsidR="00603B3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to reinforce the</w:t>
            </w:r>
            <w:r w:rsidR="00603B34"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coordination</w:t>
            </w: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, display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ing</w:t>
            </w: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a variety of information in a visually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Pr="000D419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appealing way.</w:t>
            </w:r>
            <w:r w:rsidR="00EA1F8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Partners were encouraged to navigate through this dashboard</w:t>
            </w:r>
            <w:r w:rsidR="00AD7F62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which is linked to ActivityInfo </w:t>
            </w:r>
            <w:r w:rsidR="00654FF4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report</w:t>
            </w:r>
            <w:r w:rsidR="00EA1F8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26B5608E" w14:textId="77777777" w:rsidR="000D4192" w:rsidRPr="000D4192" w:rsidRDefault="000D4192" w:rsidP="00F53118">
            <w:pP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697450E8" w14:textId="550C4388" w:rsidR="0079442B" w:rsidRPr="002F0AE8" w:rsidRDefault="00C46265" w:rsidP="004E1F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Updated &amp; Available useful datasets for your consideration</w:t>
            </w:r>
          </w:p>
          <w:p w14:paraId="60D40FC6" w14:textId="1C72004B" w:rsidR="00F30AAC" w:rsidRPr="00F30AAC" w:rsidRDefault="00F30AAC" w:rsidP="00F30AAC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The Cluster presented the 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recent updated datasets been publish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ed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by IOM / DTM. </w:t>
            </w:r>
          </w:p>
          <w:p w14:paraId="426DFFD0" w14:textId="77777777" w:rsidR="00D55A7A" w:rsidRPr="00F30AAC" w:rsidRDefault="0042195A" w:rsidP="00F30AAC">
            <w:pPr>
              <w:numPr>
                <w:ilvl w:val="0"/>
                <w:numId w:val="26"/>
              </w:num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The ILA – round 4 and </w:t>
            </w:r>
          </w:p>
          <w:p w14:paraId="10FBA316" w14:textId="77777777" w:rsidR="00D55A7A" w:rsidRPr="00F30AAC" w:rsidRDefault="0042195A" w:rsidP="00F30AAC">
            <w:pPr>
              <w:numPr>
                <w:ilvl w:val="0"/>
                <w:numId w:val="26"/>
              </w:num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The Return Index – round 4, </w:t>
            </w:r>
          </w:p>
          <w:p w14:paraId="20AC3246" w14:textId="4D025EF2" w:rsidR="00F30AAC" w:rsidRPr="00F30AAC" w:rsidRDefault="00F30AAC" w:rsidP="00F30AAC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Two datasets that can help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partners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in their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planning for the Housing Rehabilitation for returnees, but also for the Critical shelter rehabilitation for IDPs</w:t>
            </w:r>
            <w:r w:rsidR="0064097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living in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out of Camps</w:t>
            </w:r>
            <w:r w:rsidR="00640973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settings</w:t>
            </w:r>
            <w:r w:rsidRPr="00F30AAC"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3E8C776D" w14:textId="77777777" w:rsidR="00C46265" w:rsidRPr="00F30AAC" w:rsidRDefault="00C46265" w:rsidP="00C46265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6A5E178F" w14:textId="77777777" w:rsidR="00C46265" w:rsidRPr="002F0AE8" w:rsidRDefault="00C46265" w:rsidP="004E1F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2F0AE8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Recap. on trainings</w:t>
            </w:r>
          </w:p>
          <w:p w14:paraId="24448A62" w14:textId="77777777" w:rsidR="00C20457" w:rsidRDefault="00C20457" w:rsidP="00C20457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I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n collaboration with UN-HABITAT and the Cash Working Group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, the Cluster coordination team has conducted </w:t>
            </w:r>
            <w:r w:rsidRPr="00331BC3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</w:rPr>
              <w:t>17 trainings sessions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in Erbil, Dahuk and Baghdad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, from </w:t>
            </w:r>
            <w:r w:rsidRPr="00A66F20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June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to </w:t>
            </w:r>
            <w:r w:rsidRPr="00A66F20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July 2019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. </w:t>
            </w:r>
          </w:p>
          <w:p w14:paraId="4A05E683" w14:textId="49BC929D" w:rsidR="00C46265" w:rsidRPr="002F0AE8" w:rsidRDefault="00C20457" w:rsidP="00FB2F93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  <w:r w:rsidRPr="00331BC3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</w:rPr>
              <w:t>268 staff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from </w:t>
            </w:r>
            <w:r w:rsidRPr="00331BC3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</w:rPr>
              <w:t>27 organizations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(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local and international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)</w:t>
            </w:r>
            <w:r w:rsidRPr="00C20457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have been trained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so far.</w:t>
            </w:r>
            <w:r w:rsidR="00212AC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</w:t>
            </w:r>
            <w:r w:rsidR="00212ACF" w:rsidRPr="00212AC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Partners are encouraged to request for AI </w:t>
            </w:r>
            <w:r w:rsidR="00DD11CE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or</w:t>
            </w:r>
            <w:r w:rsidR="00212ACF" w:rsidRPr="00212AC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 any other </w:t>
            </w:r>
            <w:r w:rsidR="003F3CC3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Cluster related </w:t>
            </w:r>
            <w:r w:rsidR="00212ACF" w:rsidRPr="00212ACF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trainings they may need.</w:t>
            </w:r>
          </w:p>
        </w:tc>
        <w:tc>
          <w:tcPr>
            <w:tcW w:w="1165" w:type="dxa"/>
          </w:tcPr>
          <w:p w14:paraId="2457B6BF" w14:textId="34C455F8" w:rsidR="001E2DB1" w:rsidRPr="00547930" w:rsidRDefault="001E2DB1" w:rsidP="00D97044">
            <w:pPr>
              <w:rPr>
                <w:rFonts w:ascii="Calibri" w:hAnsi="Calibri" w:cs="Calibri"/>
                <w:szCs w:val="20"/>
                <w:lang w:val="en-IN"/>
              </w:rPr>
            </w:pPr>
          </w:p>
          <w:p w14:paraId="5C36767F" w14:textId="32B84E39" w:rsidR="001E2DB1" w:rsidRPr="00547930" w:rsidRDefault="00937755" w:rsidP="00D84B5B">
            <w:pPr>
              <w:rPr>
                <w:rFonts w:ascii="Calibri" w:hAnsi="Calibri" w:cs="Calibri"/>
                <w:b/>
                <w:bCs/>
                <w:szCs w:val="20"/>
                <w:lang w:val="en-IN"/>
              </w:rPr>
            </w:pPr>
            <w:r w:rsidRPr="00547930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Refer to above table</w:t>
            </w:r>
          </w:p>
        </w:tc>
      </w:tr>
      <w:tr w:rsidR="008903B1" w:rsidRPr="00547930" w14:paraId="4FA3C18A" w14:textId="77777777" w:rsidTr="000B75F8">
        <w:trPr>
          <w:trHeight w:val="822"/>
        </w:trPr>
        <w:tc>
          <w:tcPr>
            <w:tcW w:w="4585" w:type="dxa"/>
            <w:shd w:val="clear" w:color="auto" w:fill="auto"/>
          </w:tcPr>
          <w:p w14:paraId="6336B2DB" w14:textId="645DCAA0" w:rsidR="00FD0EA3" w:rsidRPr="00547930" w:rsidRDefault="00594495" w:rsidP="004E1F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547930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lastRenderedPageBreak/>
              <w:t>AOB</w:t>
            </w:r>
          </w:p>
        </w:tc>
        <w:tc>
          <w:tcPr>
            <w:tcW w:w="9185" w:type="dxa"/>
            <w:shd w:val="clear" w:color="auto" w:fill="auto"/>
          </w:tcPr>
          <w:p w14:paraId="248714A0" w14:textId="77777777" w:rsidR="00DE5595" w:rsidRPr="00547930" w:rsidRDefault="00C71AC7" w:rsidP="00C71AC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</w:pPr>
            <w:r w:rsidRPr="00547930"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  <w:t xml:space="preserve">Note: </w:t>
            </w:r>
          </w:p>
          <w:p w14:paraId="44785B2B" w14:textId="37F356BC" w:rsidR="00CB7FBB" w:rsidRPr="006C65C3" w:rsidRDefault="00DE5595" w:rsidP="006C65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</w:pPr>
            <w:r w:rsidRPr="00547930"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  <w:t>The n</w:t>
            </w:r>
            <w:r w:rsidR="00C71AC7" w:rsidRPr="00547930"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  <w:t xml:space="preserve">ext Centre and South Hub Cluster Coordination meeting will be held on </w:t>
            </w:r>
            <w:r w:rsidR="0097283A">
              <w:rPr>
                <w:rFonts w:ascii="Calibri" w:hAnsi="Calibri" w:cs="Calibri"/>
                <w:b/>
                <w:bCs/>
                <w:i/>
                <w:iCs/>
                <w:color w:val="auto"/>
                <w:szCs w:val="20"/>
                <w:highlight w:val="yellow"/>
                <w:lang w:val="en-IN"/>
              </w:rPr>
              <w:t>September 4</w:t>
            </w:r>
            <w:r w:rsidR="0097283A" w:rsidRPr="0097283A">
              <w:rPr>
                <w:rFonts w:ascii="Calibri" w:hAnsi="Calibri" w:cs="Calibri"/>
                <w:b/>
                <w:bCs/>
                <w:i/>
                <w:iCs/>
                <w:color w:val="auto"/>
                <w:szCs w:val="20"/>
                <w:highlight w:val="yellow"/>
                <w:vertAlign w:val="superscript"/>
                <w:lang w:val="en-IN"/>
              </w:rPr>
              <w:t>th</w:t>
            </w:r>
            <w:r w:rsidR="00D86FAF" w:rsidRPr="00547930">
              <w:rPr>
                <w:rFonts w:ascii="Calibri" w:hAnsi="Calibri" w:cs="Calibri"/>
                <w:b/>
                <w:bCs/>
                <w:i/>
                <w:iCs/>
                <w:color w:val="auto"/>
                <w:szCs w:val="20"/>
                <w:highlight w:val="yellow"/>
                <w:lang w:val="en-IN"/>
              </w:rPr>
              <w:t>,</w:t>
            </w:r>
            <w:r w:rsidR="00C71AC7" w:rsidRPr="00547930">
              <w:rPr>
                <w:rFonts w:ascii="Calibri" w:hAnsi="Calibri" w:cs="Calibri"/>
                <w:b/>
                <w:bCs/>
                <w:i/>
                <w:iCs/>
                <w:color w:val="auto"/>
                <w:szCs w:val="20"/>
                <w:highlight w:val="yellow"/>
                <w:lang w:val="en-IN"/>
              </w:rPr>
              <w:t xml:space="preserve"> 2019</w:t>
            </w:r>
            <w:r w:rsidR="00C71AC7" w:rsidRPr="00547930"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  <w:t>, invitation will be sent out on due time.</w:t>
            </w:r>
            <w:r w:rsidRPr="00547930">
              <w:rPr>
                <w:rFonts w:ascii="Calibri" w:hAnsi="Calibri" w:cs="Calibri"/>
                <w:i/>
                <w:iCs/>
                <w:color w:val="auto"/>
                <w:szCs w:val="20"/>
                <w:lang w:val="en-IN"/>
              </w:rPr>
              <w:t xml:space="preserve"> Please save date.</w:t>
            </w:r>
          </w:p>
        </w:tc>
        <w:tc>
          <w:tcPr>
            <w:tcW w:w="1165" w:type="dxa"/>
          </w:tcPr>
          <w:p w14:paraId="584E51C4" w14:textId="53AF1842" w:rsidR="00094F15" w:rsidRPr="00547930" w:rsidRDefault="00094F15" w:rsidP="001013B0">
            <w:pPr>
              <w:jc w:val="both"/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GB"/>
              </w:rPr>
            </w:pPr>
          </w:p>
        </w:tc>
      </w:tr>
    </w:tbl>
    <w:p w14:paraId="7E42AD66" w14:textId="77777777" w:rsidR="00A96810" w:rsidRDefault="00A96810" w:rsidP="007D482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70C0"/>
          <w:szCs w:val="20"/>
          <w:lang w:val="en-IN"/>
        </w:rPr>
      </w:pPr>
    </w:p>
    <w:sectPr w:rsidR="00A96810" w:rsidSect="0091688D">
      <w:headerReference w:type="default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567" w:bottom="990" w:left="1588" w:header="4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4E35F" w14:textId="77777777" w:rsidR="00B5709F" w:rsidRDefault="00B5709F" w:rsidP="00244D64">
      <w:r>
        <w:separator/>
      </w:r>
    </w:p>
    <w:p w14:paraId="212376CD" w14:textId="77777777" w:rsidR="00B5709F" w:rsidRDefault="00B5709F"/>
  </w:endnote>
  <w:endnote w:type="continuationSeparator" w:id="0">
    <w:p w14:paraId="29757973" w14:textId="77777777" w:rsidR="00B5709F" w:rsidRDefault="00B5709F" w:rsidP="00244D64">
      <w:r>
        <w:continuationSeparator/>
      </w:r>
    </w:p>
    <w:p w14:paraId="1AC10154" w14:textId="77777777" w:rsidR="00B5709F" w:rsidRDefault="00B57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17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48F5" w14:textId="77777777" w:rsidR="00F66B5C" w:rsidRDefault="00F6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5B193" w14:textId="77777777" w:rsidR="00F66B5C" w:rsidRPr="001850E1" w:rsidRDefault="00F66B5C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391FE451" w:rsidR="00F66B5C" w:rsidRPr="00187447" w:rsidRDefault="00F66B5C" w:rsidP="002727DD">
    <w:pPr>
      <w:pStyle w:val="Footer"/>
      <w:jc w:val="center"/>
      <w:rPr>
        <w:rFonts w:cs="Arial"/>
        <w:i/>
        <w:sz w:val="16"/>
        <w:szCs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BFD81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4C47" w14:textId="77777777" w:rsidR="00B5709F" w:rsidRDefault="00B5709F" w:rsidP="00244D64">
      <w:r>
        <w:separator/>
      </w:r>
    </w:p>
    <w:p w14:paraId="39D0186F" w14:textId="77777777" w:rsidR="00B5709F" w:rsidRDefault="00B5709F"/>
  </w:footnote>
  <w:footnote w:type="continuationSeparator" w:id="0">
    <w:p w14:paraId="429CA8D2" w14:textId="77777777" w:rsidR="00B5709F" w:rsidRDefault="00B5709F" w:rsidP="00244D64">
      <w:r>
        <w:continuationSeparator/>
      </w:r>
    </w:p>
    <w:p w14:paraId="0F054899" w14:textId="77777777" w:rsidR="00B5709F" w:rsidRDefault="00B57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54674C7" w:rsidR="00F66B5C" w:rsidRPr="00435969" w:rsidRDefault="00F66B5C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FCED5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F66B5C" w:rsidRDefault="00F66B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3428" w14:textId="08CCE8CF" w:rsidR="00F66B5C" w:rsidRDefault="00F66B5C" w:rsidP="0091688D">
    <w:pPr>
      <w:pStyle w:val="Header"/>
    </w:pPr>
    <w:r>
      <w:rPr>
        <w:noProof/>
      </w:rPr>
      <w:drawing>
        <wp:inline distT="0" distB="0" distL="0" distR="0" wp14:anchorId="12E7F7EA" wp14:editId="04219D3B">
          <wp:extent cx="2819400" cy="4667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380C14E8" w14:textId="77777777" w:rsidR="00F66B5C" w:rsidRDefault="00F66B5C" w:rsidP="0091688D">
    <w:pPr>
      <w:pStyle w:val="Header"/>
    </w:pPr>
  </w:p>
  <w:p w14:paraId="5B80989D" w14:textId="77777777" w:rsidR="00F66B5C" w:rsidRPr="00062B17" w:rsidRDefault="00F66B5C" w:rsidP="00F31D68">
    <w:pPr>
      <w:tabs>
        <w:tab w:val="left" w:pos="1190"/>
      </w:tabs>
      <w:rPr>
        <w:rFonts w:ascii="Calibri" w:hAnsi="Calibri" w:cs="Calibri"/>
        <w:sz w:val="22"/>
      </w:rPr>
    </w:pPr>
    <w:r w:rsidRPr="00062B17">
      <w:rPr>
        <w:rFonts w:ascii="Calibri" w:hAnsi="Calibri" w:cs="Calibri"/>
        <w:b/>
        <w:sz w:val="22"/>
      </w:rPr>
      <w:t>Shelter/NFI Sub-National Cluster Coordination Meeting for Centre &amp; South (Iraq)</w:t>
    </w:r>
  </w:p>
  <w:p w14:paraId="58E75B0C" w14:textId="321F5AC9" w:rsidR="00F66B5C" w:rsidRPr="00062B17" w:rsidRDefault="006E0791" w:rsidP="00F31D68">
    <w:pPr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>07</w:t>
    </w:r>
    <w:r w:rsidRPr="006E0791">
      <w:rPr>
        <w:rFonts w:ascii="Calibri" w:hAnsi="Calibri" w:cs="Calibri"/>
        <w:b/>
        <w:sz w:val="22"/>
        <w:vertAlign w:val="superscript"/>
      </w:rPr>
      <w:t>th</w:t>
    </w:r>
    <w:r>
      <w:rPr>
        <w:rFonts w:ascii="Calibri" w:hAnsi="Calibri" w:cs="Calibri"/>
        <w:b/>
        <w:sz w:val="22"/>
      </w:rPr>
      <w:t xml:space="preserve"> August </w:t>
    </w:r>
    <w:r w:rsidR="00F66B5C" w:rsidRPr="00062B17">
      <w:rPr>
        <w:rFonts w:ascii="Calibri" w:hAnsi="Calibri" w:cs="Calibri"/>
        <w:b/>
        <w:sz w:val="22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75B"/>
    <w:multiLevelType w:val="hybridMultilevel"/>
    <w:tmpl w:val="79A0903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E60"/>
    <w:multiLevelType w:val="hybridMultilevel"/>
    <w:tmpl w:val="86C49486"/>
    <w:lvl w:ilvl="0" w:tplc="9288D6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2B64"/>
    <w:multiLevelType w:val="hybridMultilevel"/>
    <w:tmpl w:val="BF4C65C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4CD2"/>
    <w:multiLevelType w:val="hybridMultilevel"/>
    <w:tmpl w:val="B0E86B3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5B35"/>
    <w:multiLevelType w:val="hybridMultilevel"/>
    <w:tmpl w:val="9C26EBB4"/>
    <w:lvl w:ilvl="0" w:tplc="E4EAA5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AC6E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D8E5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17A61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00B2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D818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2610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E5A97E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028D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34835"/>
    <w:multiLevelType w:val="hybridMultilevel"/>
    <w:tmpl w:val="CBB6AC2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17CB"/>
    <w:multiLevelType w:val="hybridMultilevel"/>
    <w:tmpl w:val="010C68C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1C87"/>
    <w:multiLevelType w:val="hybridMultilevel"/>
    <w:tmpl w:val="4A8EA04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47BA"/>
    <w:multiLevelType w:val="hybridMultilevel"/>
    <w:tmpl w:val="B6AEBA6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9C0EAA"/>
    <w:multiLevelType w:val="hybridMultilevel"/>
    <w:tmpl w:val="3974687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70D2C"/>
    <w:multiLevelType w:val="hybridMultilevel"/>
    <w:tmpl w:val="4C920B3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087C"/>
    <w:multiLevelType w:val="hybridMultilevel"/>
    <w:tmpl w:val="80FA8002"/>
    <w:lvl w:ilvl="0" w:tplc="42485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9045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EA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8A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E5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8C3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E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840E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E3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92098"/>
    <w:multiLevelType w:val="hybridMultilevel"/>
    <w:tmpl w:val="3FAAD41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926CBE"/>
    <w:multiLevelType w:val="hybridMultilevel"/>
    <w:tmpl w:val="B3983D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DA80529"/>
    <w:multiLevelType w:val="hybridMultilevel"/>
    <w:tmpl w:val="55782C84"/>
    <w:lvl w:ilvl="0" w:tplc="153023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86A13"/>
    <w:multiLevelType w:val="hybridMultilevel"/>
    <w:tmpl w:val="7D5CC5E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E2110"/>
    <w:multiLevelType w:val="hybridMultilevel"/>
    <w:tmpl w:val="553080C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379B5"/>
    <w:multiLevelType w:val="hybridMultilevel"/>
    <w:tmpl w:val="B7E202D6"/>
    <w:lvl w:ilvl="0" w:tplc="9DE272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A3450"/>
    <w:multiLevelType w:val="hybridMultilevel"/>
    <w:tmpl w:val="58EE1FE0"/>
    <w:lvl w:ilvl="0" w:tplc="69E021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670E0"/>
    <w:multiLevelType w:val="hybridMultilevel"/>
    <w:tmpl w:val="B798F32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355F9"/>
    <w:multiLevelType w:val="hybridMultilevel"/>
    <w:tmpl w:val="E3F0F5F6"/>
    <w:lvl w:ilvl="0" w:tplc="73A04B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078B"/>
    <w:multiLevelType w:val="hybridMultilevel"/>
    <w:tmpl w:val="13449AC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04A5"/>
    <w:multiLevelType w:val="hybridMultilevel"/>
    <w:tmpl w:val="46769762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1"/>
  </w:num>
  <w:num w:numId="5">
    <w:abstractNumId w:val="24"/>
  </w:num>
  <w:num w:numId="6">
    <w:abstractNumId w:val="22"/>
  </w:num>
  <w:num w:numId="7">
    <w:abstractNumId w:val="20"/>
  </w:num>
  <w:num w:numId="8">
    <w:abstractNumId w:val="2"/>
  </w:num>
  <w:num w:numId="9">
    <w:abstractNumId w:val="16"/>
  </w:num>
  <w:num w:numId="10">
    <w:abstractNumId w:val="23"/>
  </w:num>
  <w:num w:numId="11">
    <w:abstractNumId w:val="19"/>
  </w:num>
  <w:num w:numId="12">
    <w:abstractNumId w:val="18"/>
  </w:num>
  <w:num w:numId="13">
    <w:abstractNumId w:val="13"/>
  </w:num>
  <w:num w:numId="14">
    <w:abstractNumId w:val="7"/>
  </w:num>
  <w:num w:numId="15">
    <w:abstractNumId w:val="1"/>
  </w:num>
  <w:num w:numId="16">
    <w:abstractNumId w:val="10"/>
  </w:num>
  <w:num w:numId="17">
    <w:abstractNumId w:val="9"/>
  </w:num>
  <w:num w:numId="18">
    <w:abstractNumId w:val="6"/>
  </w:num>
  <w:num w:numId="19">
    <w:abstractNumId w:val="21"/>
  </w:num>
  <w:num w:numId="20">
    <w:abstractNumId w:val="4"/>
  </w:num>
  <w:num w:numId="21">
    <w:abstractNumId w:val="5"/>
  </w:num>
  <w:num w:numId="22">
    <w:abstractNumId w:val="17"/>
  </w:num>
  <w:num w:numId="23">
    <w:abstractNumId w:val="14"/>
  </w:num>
  <w:num w:numId="24">
    <w:abstractNumId w:val="14"/>
  </w:num>
  <w:num w:numId="25">
    <w:abstractNumId w:val="8"/>
  </w:num>
  <w:num w:numId="2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899"/>
    <w:rsid w:val="000009D2"/>
    <w:rsid w:val="00000D8D"/>
    <w:rsid w:val="00001372"/>
    <w:rsid w:val="00002D5D"/>
    <w:rsid w:val="0000344C"/>
    <w:rsid w:val="000039CC"/>
    <w:rsid w:val="0000482B"/>
    <w:rsid w:val="00005AC5"/>
    <w:rsid w:val="00005C7A"/>
    <w:rsid w:val="000062F1"/>
    <w:rsid w:val="00006B1C"/>
    <w:rsid w:val="00007BCD"/>
    <w:rsid w:val="00007C5D"/>
    <w:rsid w:val="00007DFB"/>
    <w:rsid w:val="00011C9E"/>
    <w:rsid w:val="000123B9"/>
    <w:rsid w:val="000126DD"/>
    <w:rsid w:val="0001273D"/>
    <w:rsid w:val="0001276B"/>
    <w:rsid w:val="0001290A"/>
    <w:rsid w:val="000129C8"/>
    <w:rsid w:val="000133D0"/>
    <w:rsid w:val="0001394F"/>
    <w:rsid w:val="00013EE2"/>
    <w:rsid w:val="000144D5"/>
    <w:rsid w:val="000151A8"/>
    <w:rsid w:val="00015CE7"/>
    <w:rsid w:val="00015D8B"/>
    <w:rsid w:val="00015F82"/>
    <w:rsid w:val="00016019"/>
    <w:rsid w:val="000165E2"/>
    <w:rsid w:val="0001715D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133"/>
    <w:rsid w:val="00025427"/>
    <w:rsid w:val="00025909"/>
    <w:rsid w:val="000259B3"/>
    <w:rsid w:val="00025DBA"/>
    <w:rsid w:val="00025EDE"/>
    <w:rsid w:val="00025FB2"/>
    <w:rsid w:val="0002609B"/>
    <w:rsid w:val="00026539"/>
    <w:rsid w:val="000265D2"/>
    <w:rsid w:val="00026644"/>
    <w:rsid w:val="00026AD7"/>
    <w:rsid w:val="0002723E"/>
    <w:rsid w:val="00027556"/>
    <w:rsid w:val="00027DAE"/>
    <w:rsid w:val="0003008D"/>
    <w:rsid w:val="0003016B"/>
    <w:rsid w:val="00030693"/>
    <w:rsid w:val="000320B1"/>
    <w:rsid w:val="00032B7C"/>
    <w:rsid w:val="00032EFB"/>
    <w:rsid w:val="00033287"/>
    <w:rsid w:val="00033471"/>
    <w:rsid w:val="0003398A"/>
    <w:rsid w:val="00033A02"/>
    <w:rsid w:val="00033A10"/>
    <w:rsid w:val="00033C0F"/>
    <w:rsid w:val="00033DD0"/>
    <w:rsid w:val="00034228"/>
    <w:rsid w:val="000347FB"/>
    <w:rsid w:val="00034FB9"/>
    <w:rsid w:val="000351E0"/>
    <w:rsid w:val="000356FA"/>
    <w:rsid w:val="000361BF"/>
    <w:rsid w:val="0003665C"/>
    <w:rsid w:val="00036C30"/>
    <w:rsid w:val="00036C72"/>
    <w:rsid w:val="00036F3F"/>
    <w:rsid w:val="000370A6"/>
    <w:rsid w:val="00037509"/>
    <w:rsid w:val="00040475"/>
    <w:rsid w:val="000404B6"/>
    <w:rsid w:val="00040738"/>
    <w:rsid w:val="000407F2"/>
    <w:rsid w:val="00040C65"/>
    <w:rsid w:val="00040EFA"/>
    <w:rsid w:val="00041A20"/>
    <w:rsid w:val="00041ADE"/>
    <w:rsid w:val="0004257D"/>
    <w:rsid w:val="000433E5"/>
    <w:rsid w:val="000448C7"/>
    <w:rsid w:val="00044CD2"/>
    <w:rsid w:val="0004543B"/>
    <w:rsid w:val="000455B3"/>
    <w:rsid w:val="00045CD9"/>
    <w:rsid w:val="000462EF"/>
    <w:rsid w:val="000464A4"/>
    <w:rsid w:val="000467B3"/>
    <w:rsid w:val="000468AF"/>
    <w:rsid w:val="000478B3"/>
    <w:rsid w:val="00047F8F"/>
    <w:rsid w:val="0005036E"/>
    <w:rsid w:val="00050420"/>
    <w:rsid w:val="0005136A"/>
    <w:rsid w:val="0005172A"/>
    <w:rsid w:val="00051957"/>
    <w:rsid w:val="00051EA0"/>
    <w:rsid w:val="00052CDB"/>
    <w:rsid w:val="000530BF"/>
    <w:rsid w:val="00053413"/>
    <w:rsid w:val="00054997"/>
    <w:rsid w:val="00055AAA"/>
    <w:rsid w:val="00055CF2"/>
    <w:rsid w:val="00056238"/>
    <w:rsid w:val="00056A57"/>
    <w:rsid w:val="0005737A"/>
    <w:rsid w:val="00057E4D"/>
    <w:rsid w:val="00060028"/>
    <w:rsid w:val="0006050E"/>
    <w:rsid w:val="0006071C"/>
    <w:rsid w:val="000607A0"/>
    <w:rsid w:val="00060AD4"/>
    <w:rsid w:val="00061681"/>
    <w:rsid w:val="000616BE"/>
    <w:rsid w:val="00061B69"/>
    <w:rsid w:val="00061C48"/>
    <w:rsid w:val="000626AA"/>
    <w:rsid w:val="00062738"/>
    <w:rsid w:val="00062A52"/>
    <w:rsid w:val="00062B17"/>
    <w:rsid w:val="00062BD9"/>
    <w:rsid w:val="0006314E"/>
    <w:rsid w:val="00063746"/>
    <w:rsid w:val="00063EDA"/>
    <w:rsid w:val="00063FC4"/>
    <w:rsid w:val="000646D5"/>
    <w:rsid w:val="00064841"/>
    <w:rsid w:val="0006609B"/>
    <w:rsid w:val="000660D8"/>
    <w:rsid w:val="0006620C"/>
    <w:rsid w:val="00066C4C"/>
    <w:rsid w:val="00066D33"/>
    <w:rsid w:val="00067550"/>
    <w:rsid w:val="000676DA"/>
    <w:rsid w:val="000677DE"/>
    <w:rsid w:val="00067850"/>
    <w:rsid w:val="00070102"/>
    <w:rsid w:val="00070157"/>
    <w:rsid w:val="000702D9"/>
    <w:rsid w:val="00070753"/>
    <w:rsid w:val="00070831"/>
    <w:rsid w:val="000714AB"/>
    <w:rsid w:val="000716C7"/>
    <w:rsid w:val="00071C76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4B58"/>
    <w:rsid w:val="000750AC"/>
    <w:rsid w:val="00075749"/>
    <w:rsid w:val="00075BB8"/>
    <w:rsid w:val="00075E16"/>
    <w:rsid w:val="000764B2"/>
    <w:rsid w:val="000765C4"/>
    <w:rsid w:val="000767F2"/>
    <w:rsid w:val="00076BBD"/>
    <w:rsid w:val="0007716E"/>
    <w:rsid w:val="00077206"/>
    <w:rsid w:val="000779B1"/>
    <w:rsid w:val="00080007"/>
    <w:rsid w:val="0008165A"/>
    <w:rsid w:val="000816EB"/>
    <w:rsid w:val="000822CE"/>
    <w:rsid w:val="00082453"/>
    <w:rsid w:val="000824EB"/>
    <w:rsid w:val="000828B3"/>
    <w:rsid w:val="00082D5A"/>
    <w:rsid w:val="00083051"/>
    <w:rsid w:val="000834C9"/>
    <w:rsid w:val="0008353F"/>
    <w:rsid w:val="00084512"/>
    <w:rsid w:val="00084663"/>
    <w:rsid w:val="00084E81"/>
    <w:rsid w:val="000853DA"/>
    <w:rsid w:val="00085847"/>
    <w:rsid w:val="00085A8B"/>
    <w:rsid w:val="00086514"/>
    <w:rsid w:val="000867E1"/>
    <w:rsid w:val="00086C00"/>
    <w:rsid w:val="000873AC"/>
    <w:rsid w:val="00090385"/>
    <w:rsid w:val="00090545"/>
    <w:rsid w:val="00090A23"/>
    <w:rsid w:val="00090C4F"/>
    <w:rsid w:val="00091323"/>
    <w:rsid w:val="00091534"/>
    <w:rsid w:val="00091822"/>
    <w:rsid w:val="00091990"/>
    <w:rsid w:val="00091A75"/>
    <w:rsid w:val="00091B44"/>
    <w:rsid w:val="00091BEE"/>
    <w:rsid w:val="00091C3C"/>
    <w:rsid w:val="00091FFD"/>
    <w:rsid w:val="000924E8"/>
    <w:rsid w:val="00092D06"/>
    <w:rsid w:val="000937BC"/>
    <w:rsid w:val="000939A7"/>
    <w:rsid w:val="00094294"/>
    <w:rsid w:val="00094841"/>
    <w:rsid w:val="00094B36"/>
    <w:rsid w:val="00094E38"/>
    <w:rsid w:val="00094F15"/>
    <w:rsid w:val="0009500A"/>
    <w:rsid w:val="00095665"/>
    <w:rsid w:val="000959C5"/>
    <w:rsid w:val="00095DD5"/>
    <w:rsid w:val="00096591"/>
    <w:rsid w:val="00096AB6"/>
    <w:rsid w:val="00097982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A77"/>
    <w:rsid w:val="000A4BC9"/>
    <w:rsid w:val="000A558D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1AF5"/>
    <w:rsid w:val="000B2078"/>
    <w:rsid w:val="000B25DF"/>
    <w:rsid w:val="000B29A7"/>
    <w:rsid w:val="000B2C41"/>
    <w:rsid w:val="000B2C9D"/>
    <w:rsid w:val="000B4114"/>
    <w:rsid w:val="000B4E1E"/>
    <w:rsid w:val="000B4FD6"/>
    <w:rsid w:val="000B50F5"/>
    <w:rsid w:val="000B603D"/>
    <w:rsid w:val="000B61EC"/>
    <w:rsid w:val="000B6927"/>
    <w:rsid w:val="000B6A2F"/>
    <w:rsid w:val="000B7178"/>
    <w:rsid w:val="000B75F8"/>
    <w:rsid w:val="000B760A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852"/>
    <w:rsid w:val="000C4614"/>
    <w:rsid w:val="000C618B"/>
    <w:rsid w:val="000C6A43"/>
    <w:rsid w:val="000C6E9A"/>
    <w:rsid w:val="000C6EED"/>
    <w:rsid w:val="000C7D32"/>
    <w:rsid w:val="000C7DC6"/>
    <w:rsid w:val="000D0CA4"/>
    <w:rsid w:val="000D1299"/>
    <w:rsid w:val="000D1BC2"/>
    <w:rsid w:val="000D1C1C"/>
    <w:rsid w:val="000D1DE6"/>
    <w:rsid w:val="000D2AAA"/>
    <w:rsid w:val="000D2B59"/>
    <w:rsid w:val="000D2C3C"/>
    <w:rsid w:val="000D2F42"/>
    <w:rsid w:val="000D4192"/>
    <w:rsid w:val="000D4A5F"/>
    <w:rsid w:val="000D532A"/>
    <w:rsid w:val="000D589D"/>
    <w:rsid w:val="000D5E99"/>
    <w:rsid w:val="000D651D"/>
    <w:rsid w:val="000D7071"/>
    <w:rsid w:val="000D7D32"/>
    <w:rsid w:val="000E0701"/>
    <w:rsid w:val="000E0A82"/>
    <w:rsid w:val="000E0FDB"/>
    <w:rsid w:val="000E106F"/>
    <w:rsid w:val="000E11B9"/>
    <w:rsid w:val="000E1349"/>
    <w:rsid w:val="000E289F"/>
    <w:rsid w:val="000E3163"/>
    <w:rsid w:val="000E388C"/>
    <w:rsid w:val="000E41FC"/>
    <w:rsid w:val="000E4275"/>
    <w:rsid w:val="000E4B5D"/>
    <w:rsid w:val="000E4E44"/>
    <w:rsid w:val="000E597E"/>
    <w:rsid w:val="000E61D6"/>
    <w:rsid w:val="000E61F2"/>
    <w:rsid w:val="000E65D3"/>
    <w:rsid w:val="000E6ADD"/>
    <w:rsid w:val="000E6F9D"/>
    <w:rsid w:val="000E70E9"/>
    <w:rsid w:val="000E758C"/>
    <w:rsid w:val="000F006A"/>
    <w:rsid w:val="000F0218"/>
    <w:rsid w:val="000F0358"/>
    <w:rsid w:val="000F0FDC"/>
    <w:rsid w:val="000F130C"/>
    <w:rsid w:val="000F1418"/>
    <w:rsid w:val="000F1F8E"/>
    <w:rsid w:val="000F2C63"/>
    <w:rsid w:val="000F2FBA"/>
    <w:rsid w:val="000F30B8"/>
    <w:rsid w:val="000F4361"/>
    <w:rsid w:val="000F4A9B"/>
    <w:rsid w:val="000F4B6E"/>
    <w:rsid w:val="000F53FD"/>
    <w:rsid w:val="000F56F6"/>
    <w:rsid w:val="000F5D1B"/>
    <w:rsid w:val="000F5F74"/>
    <w:rsid w:val="000F60D7"/>
    <w:rsid w:val="000F6932"/>
    <w:rsid w:val="000F6E8B"/>
    <w:rsid w:val="001013B0"/>
    <w:rsid w:val="001015C9"/>
    <w:rsid w:val="00101750"/>
    <w:rsid w:val="00101764"/>
    <w:rsid w:val="00102034"/>
    <w:rsid w:val="00102070"/>
    <w:rsid w:val="00102187"/>
    <w:rsid w:val="001021C8"/>
    <w:rsid w:val="0010259D"/>
    <w:rsid w:val="00102FDD"/>
    <w:rsid w:val="00103631"/>
    <w:rsid w:val="00103C2C"/>
    <w:rsid w:val="0010529F"/>
    <w:rsid w:val="001052EF"/>
    <w:rsid w:val="001058EB"/>
    <w:rsid w:val="00105F86"/>
    <w:rsid w:val="001069C7"/>
    <w:rsid w:val="00106DB9"/>
    <w:rsid w:val="00107655"/>
    <w:rsid w:val="00107A33"/>
    <w:rsid w:val="00107B8B"/>
    <w:rsid w:val="00107EDF"/>
    <w:rsid w:val="00110767"/>
    <w:rsid w:val="0011115A"/>
    <w:rsid w:val="00111246"/>
    <w:rsid w:val="00111AA6"/>
    <w:rsid w:val="001121ED"/>
    <w:rsid w:val="001126BF"/>
    <w:rsid w:val="001126F4"/>
    <w:rsid w:val="001133D2"/>
    <w:rsid w:val="001135B9"/>
    <w:rsid w:val="00113B66"/>
    <w:rsid w:val="00113CC0"/>
    <w:rsid w:val="00113F91"/>
    <w:rsid w:val="00114D04"/>
    <w:rsid w:val="001159EF"/>
    <w:rsid w:val="00115D06"/>
    <w:rsid w:val="001167F3"/>
    <w:rsid w:val="00117C33"/>
    <w:rsid w:val="00117C46"/>
    <w:rsid w:val="001205F8"/>
    <w:rsid w:val="00120658"/>
    <w:rsid w:val="00120882"/>
    <w:rsid w:val="001210D0"/>
    <w:rsid w:val="00121560"/>
    <w:rsid w:val="00121C6E"/>
    <w:rsid w:val="00122B70"/>
    <w:rsid w:val="001232CB"/>
    <w:rsid w:val="001240A3"/>
    <w:rsid w:val="00124859"/>
    <w:rsid w:val="0012548C"/>
    <w:rsid w:val="00125A08"/>
    <w:rsid w:val="00125D4C"/>
    <w:rsid w:val="001276EE"/>
    <w:rsid w:val="001277C1"/>
    <w:rsid w:val="00127BCF"/>
    <w:rsid w:val="00127F88"/>
    <w:rsid w:val="00130500"/>
    <w:rsid w:val="001310B5"/>
    <w:rsid w:val="0013110B"/>
    <w:rsid w:val="001319B6"/>
    <w:rsid w:val="001319E0"/>
    <w:rsid w:val="00131A0D"/>
    <w:rsid w:val="00131E33"/>
    <w:rsid w:val="0013240B"/>
    <w:rsid w:val="00132431"/>
    <w:rsid w:val="00132907"/>
    <w:rsid w:val="001338E6"/>
    <w:rsid w:val="00134235"/>
    <w:rsid w:val="00134DC6"/>
    <w:rsid w:val="0013548E"/>
    <w:rsid w:val="00136580"/>
    <w:rsid w:val="001367C6"/>
    <w:rsid w:val="00136C88"/>
    <w:rsid w:val="00136F2F"/>
    <w:rsid w:val="00136F32"/>
    <w:rsid w:val="0013729B"/>
    <w:rsid w:val="00137383"/>
    <w:rsid w:val="0014023D"/>
    <w:rsid w:val="0014057A"/>
    <w:rsid w:val="00140929"/>
    <w:rsid w:val="00140FC9"/>
    <w:rsid w:val="00141170"/>
    <w:rsid w:val="0014153C"/>
    <w:rsid w:val="00141A49"/>
    <w:rsid w:val="0014233F"/>
    <w:rsid w:val="00142630"/>
    <w:rsid w:val="00142A98"/>
    <w:rsid w:val="0014493F"/>
    <w:rsid w:val="00145213"/>
    <w:rsid w:val="00145515"/>
    <w:rsid w:val="00145AE6"/>
    <w:rsid w:val="00145B83"/>
    <w:rsid w:val="0014627B"/>
    <w:rsid w:val="00146469"/>
    <w:rsid w:val="00146B26"/>
    <w:rsid w:val="00146C33"/>
    <w:rsid w:val="00146E46"/>
    <w:rsid w:val="00146ECE"/>
    <w:rsid w:val="001474EB"/>
    <w:rsid w:val="00151739"/>
    <w:rsid w:val="00151A88"/>
    <w:rsid w:val="00151DDD"/>
    <w:rsid w:val="00151E58"/>
    <w:rsid w:val="00152117"/>
    <w:rsid w:val="001521D8"/>
    <w:rsid w:val="00152645"/>
    <w:rsid w:val="00152696"/>
    <w:rsid w:val="00152B12"/>
    <w:rsid w:val="00152E33"/>
    <w:rsid w:val="001537E2"/>
    <w:rsid w:val="001549FE"/>
    <w:rsid w:val="00154A72"/>
    <w:rsid w:val="001552C3"/>
    <w:rsid w:val="00155E82"/>
    <w:rsid w:val="0015622E"/>
    <w:rsid w:val="001562A8"/>
    <w:rsid w:val="001563AC"/>
    <w:rsid w:val="00156CC1"/>
    <w:rsid w:val="00157CF8"/>
    <w:rsid w:val="00160893"/>
    <w:rsid w:val="00160F17"/>
    <w:rsid w:val="001618A5"/>
    <w:rsid w:val="00161DE1"/>
    <w:rsid w:val="0016214A"/>
    <w:rsid w:val="001628B3"/>
    <w:rsid w:val="00162B52"/>
    <w:rsid w:val="00162F7B"/>
    <w:rsid w:val="00164334"/>
    <w:rsid w:val="0016451D"/>
    <w:rsid w:val="00165024"/>
    <w:rsid w:val="001652E5"/>
    <w:rsid w:val="00166FF7"/>
    <w:rsid w:val="00167A23"/>
    <w:rsid w:val="00167D1D"/>
    <w:rsid w:val="00167E9C"/>
    <w:rsid w:val="001707AC"/>
    <w:rsid w:val="001710E8"/>
    <w:rsid w:val="00171446"/>
    <w:rsid w:val="001719CD"/>
    <w:rsid w:val="00171B05"/>
    <w:rsid w:val="0017235D"/>
    <w:rsid w:val="001727CA"/>
    <w:rsid w:val="00172A19"/>
    <w:rsid w:val="00172CF6"/>
    <w:rsid w:val="00173188"/>
    <w:rsid w:val="001744A1"/>
    <w:rsid w:val="0017468B"/>
    <w:rsid w:val="00174894"/>
    <w:rsid w:val="00174981"/>
    <w:rsid w:val="00174F7D"/>
    <w:rsid w:val="00175361"/>
    <w:rsid w:val="001754D2"/>
    <w:rsid w:val="001754E2"/>
    <w:rsid w:val="001754F8"/>
    <w:rsid w:val="0017582B"/>
    <w:rsid w:val="00175859"/>
    <w:rsid w:val="001762A1"/>
    <w:rsid w:val="00176A18"/>
    <w:rsid w:val="00177370"/>
    <w:rsid w:val="00177B65"/>
    <w:rsid w:val="00180044"/>
    <w:rsid w:val="001802DC"/>
    <w:rsid w:val="001806D1"/>
    <w:rsid w:val="001815DE"/>
    <w:rsid w:val="00181D9F"/>
    <w:rsid w:val="00182472"/>
    <w:rsid w:val="001824A0"/>
    <w:rsid w:val="0018369C"/>
    <w:rsid w:val="00183C55"/>
    <w:rsid w:val="00183DB8"/>
    <w:rsid w:val="0018454B"/>
    <w:rsid w:val="00184B1A"/>
    <w:rsid w:val="001850E1"/>
    <w:rsid w:val="001858BD"/>
    <w:rsid w:val="00185ADB"/>
    <w:rsid w:val="00185E0B"/>
    <w:rsid w:val="001863E8"/>
    <w:rsid w:val="001864B0"/>
    <w:rsid w:val="00186557"/>
    <w:rsid w:val="00186AA2"/>
    <w:rsid w:val="00186FED"/>
    <w:rsid w:val="00187447"/>
    <w:rsid w:val="00187D57"/>
    <w:rsid w:val="001903E9"/>
    <w:rsid w:val="0019069F"/>
    <w:rsid w:val="001907F4"/>
    <w:rsid w:val="001910A8"/>
    <w:rsid w:val="00191B28"/>
    <w:rsid w:val="00192C7D"/>
    <w:rsid w:val="00192DDF"/>
    <w:rsid w:val="00192DE5"/>
    <w:rsid w:val="0019447E"/>
    <w:rsid w:val="001962FB"/>
    <w:rsid w:val="001964FC"/>
    <w:rsid w:val="00196EB0"/>
    <w:rsid w:val="00197331"/>
    <w:rsid w:val="0019768C"/>
    <w:rsid w:val="001A0971"/>
    <w:rsid w:val="001A176D"/>
    <w:rsid w:val="001A22FD"/>
    <w:rsid w:val="001A2D1C"/>
    <w:rsid w:val="001A30D6"/>
    <w:rsid w:val="001A3ED1"/>
    <w:rsid w:val="001A4ADF"/>
    <w:rsid w:val="001A5BE7"/>
    <w:rsid w:val="001A6635"/>
    <w:rsid w:val="001A6A58"/>
    <w:rsid w:val="001A6AFB"/>
    <w:rsid w:val="001A7840"/>
    <w:rsid w:val="001B0198"/>
    <w:rsid w:val="001B06F1"/>
    <w:rsid w:val="001B0D7A"/>
    <w:rsid w:val="001B1ADD"/>
    <w:rsid w:val="001B1F04"/>
    <w:rsid w:val="001B39F6"/>
    <w:rsid w:val="001B49DA"/>
    <w:rsid w:val="001B4FF6"/>
    <w:rsid w:val="001B5756"/>
    <w:rsid w:val="001B58FA"/>
    <w:rsid w:val="001B5E8E"/>
    <w:rsid w:val="001B62B1"/>
    <w:rsid w:val="001B6995"/>
    <w:rsid w:val="001B7CD9"/>
    <w:rsid w:val="001C0281"/>
    <w:rsid w:val="001C03AE"/>
    <w:rsid w:val="001C149F"/>
    <w:rsid w:val="001C1FEE"/>
    <w:rsid w:val="001C2BC3"/>
    <w:rsid w:val="001C329F"/>
    <w:rsid w:val="001C39B0"/>
    <w:rsid w:val="001C4124"/>
    <w:rsid w:val="001C4A6A"/>
    <w:rsid w:val="001C4F9C"/>
    <w:rsid w:val="001C59CE"/>
    <w:rsid w:val="001C5A25"/>
    <w:rsid w:val="001C6AF4"/>
    <w:rsid w:val="001C71AE"/>
    <w:rsid w:val="001C767E"/>
    <w:rsid w:val="001C7737"/>
    <w:rsid w:val="001C77C7"/>
    <w:rsid w:val="001C79C5"/>
    <w:rsid w:val="001D054F"/>
    <w:rsid w:val="001D05BE"/>
    <w:rsid w:val="001D0658"/>
    <w:rsid w:val="001D08E8"/>
    <w:rsid w:val="001D095D"/>
    <w:rsid w:val="001D0ACB"/>
    <w:rsid w:val="001D0CBE"/>
    <w:rsid w:val="001D13AB"/>
    <w:rsid w:val="001D14B7"/>
    <w:rsid w:val="001D195E"/>
    <w:rsid w:val="001D1D58"/>
    <w:rsid w:val="001D20E9"/>
    <w:rsid w:val="001D2514"/>
    <w:rsid w:val="001D2D8D"/>
    <w:rsid w:val="001D2EF1"/>
    <w:rsid w:val="001D341A"/>
    <w:rsid w:val="001D3E7B"/>
    <w:rsid w:val="001D3EED"/>
    <w:rsid w:val="001D416B"/>
    <w:rsid w:val="001D4482"/>
    <w:rsid w:val="001D4CE8"/>
    <w:rsid w:val="001D4D80"/>
    <w:rsid w:val="001D6061"/>
    <w:rsid w:val="001D7555"/>
    <w:rsid w:val="001D77A4"/>
    <w:rsid w:val="001D79C0"/>
    <w:rsid w:val="001D7C9C"/>
    <w:rsid w:val="001E022C"/>
    <w:rsid w:val="001E0C5C"/>
    <w:rsid w:val="001E1064"/>
    <w:rsid w:val="001E186F"/>
    <w:rsid w:val="001E1A5F"/>
    <w:rsid w:val="001E1F8B"/>
    <w:rsid w:val="001E26F2"/>
    <w:rsid w:val="001E2DB1"/>
    <w:rsid w:val="001E3749"/>
    <w:rsid w:val="001E3813"/>
    <w:rsid w:val="001E3B64"/>
    <w:rsid w:val="001E44C2"/>
    <w:rsid w:val="001E50D9"/>
    <w:rsid w:val="001E52CF"/>
    <w:rsid w:val="001E578C"/>
    <w:rsid w:val="001E5AEA"/>
    <w:rsid w:val="001E65D2"/>
    <w:rsid w:val="001E67DB"/>
    <w:rsid w:val="001E71D1"/>
    <w:rsid w:val="001E767D"/>
    <w:rsid w:val="001E7CD9"/>
    <w:rsid w:val="001E7CFE"/>
    <w:rsid w:val="001F0221"/>
    <w:rsid w:val="001F0DD1"/>
    <w:rsid w:val="001F1365"/>
    <w:rsid w:val="001F1FB1"/>
    <w:rsid w:val="001F2856"/>
    <w:rsid w:val="001F3801"/>
    <w:rsid w:val="001F408F"/>
    <w:rsid w:val="001F64A6"/>
    <w:rsid w:val="001F68AC"/>
    <w:rsid w:val="001F6CDE"/>
    <w:rsid w:val="001F7F79"/>
    <w:rsid w:val="002003AC"/>
    <w:rsid w:val="00200B9B"/>
    <w:rsid w:val="00200D5E"/>
    <w:rsid w:val="00200D6F"/>
    <w:rsid w:val="0020134F"/>
    <w:rsid w:val="00201623"/>
    <w:rsid w:val="002019F9"/>
    <w:rsid w:val="00201BF1"/>
    <w:rsid w:val="00201F0E"/>
    <w:rsid w:val="002025DC"/>
    <w:rsid w:val="002029D1"/>
    <w:rsid w:val="002033EF"/>
    <w:rsid w:val="00203A6E"/>
    <w:rsid w:val="00203C83"/>
    <w:rsid w:val="00204253"/>
    <w:rsid w:val="00204BDF"/>
    <w:rsid w:val="00204D4E"/>
    <w:rsid w:val="00204D73"/>
    <w:rsid w:val="00205B91"/>
    <w:rsid w:val="00205BC3"/>
    <w:rsid w:val="00205D3B"/>
    <w:rsid w:val="002076DC"/>
    <w:rsid w:val="00210620"/>
    <w:rsid w:val="00211AAA"/>
    <w:rsid w:val="00211B1A"/>
    <w:rsid w:val="00212101"/>
    <w:rsid w:val="0021218C"/>
    <w:rsid w:val="002126B3"/>
    <w:rsid w:val="002128A9"/>
    <w:rsid w:val="00212ACF"/>
    <w:rsid w:val="00213223"/>
    <w:rsid w:val="002139A3"/>
    <w:rsid w:val="00213A22"/>
    <w:rsid w:val="0021493B"/>
    <w:rsid w:val="002151C6"/>
    <w:rsid w:val="00215300"/>
    <w:rsid w:val="00215C37"/>
    <w:rsid w:val="002162BA"/>
    <w:rsid w:val="00216433"/>
    <w:rsid w:val="00216E39"/>
    <w:rsid w:val="00216F2E"/>
    <w:rsid w:val="00217101"/>
    <w:rsid w:val="002179CB"/>
    <w:rsid w:val="00217A4C"/>
    <w:rsid w:val="00217B7C"/>
    <w:rsid w:val="002200AF"/>
    <w:rsid w:val="002202E4"/>
    <w:rsid w:val="0022030B"/>
    <w:rsid w:val="0022032D"/>
    <w:rsid w:val="002206D7"/>
    <w:rsid w:val="00220DEB"/>
    <w:rsid w:val="00221FB5"/>
    <w:rsid w:val="002223D3"/>
    <w:rsid w:val="0022266B"/>
    <w:rsid w:val="00223C56"/>
    <w:rsid w:val="00223FEE"/>
    <w:rsid w:val="00224321"/>
    <w:rsid w:val="00224E13"/>
    <w:rsid w:val="00225B54"/>
    <w:rsid w:val="00225C11"/>
    <w:rsid w:val="00225C94"/>
    <w:rsid w:val="00226433"/>
    <w:rsid w:val="002279A8"/>
    <w:rsid w:val="00230807"/>
    <w:rsid w:val="00232E0A"/>
    <w:rsid w:val="00232F5F"/>
    <w:rsid w:val="00233587"/>
    <w:rsid w:val="00233D15"/>
    <w:rsid w:val="0023435F"/>
    <w:rsid w:val="00234534"/>
    <w:rsid w:val="002347E8"/>
    <w:rsid w:val="002349DC"/>
    <w:rsid w:val="00235364"/>
    <w:rsid w:val="002356E5"/>
    <w:rsid w:val="002359E8"/>
    <w:rsid w:val="00236FB6"/>
    <w:rsid w:val="00237287"/>
    <w:rsid w:val="00237344"/>
    <w:rsid w:val="002374BF"/>
    <w:rsid w:val="0023763D"/>
    <w:rsid w:val="00237B02"/>
    <w:rsid w:val="002401EF"/>
    <w:rsid w:val="00240FD2"/>
    <w:rsid w:val="002412D8"/>
    <w:rsid w:val="002419D0"/>
    <w:rsid w:val="00242778"/>
    <w:rsid w:val="00242A5D"/>
    <w:rsid w:val="00242FDD"/>
    <w:rsid w:val="00243087"/>
    <w:rsid w:val="0024320A"/>
    <w:rsid w:val="0024463E"/>
    <w:rsid w:val="00244D64"/>
    <w:rsid w:val="00244FEE"/>
    <w:rsid w:val="00246D06"/>
    <w:rsid w:val="00246DAD"/>
    <w:rsid w:val="00247FBA"/>
    <w:rsid w:val="00250158"/>
    <w:rsid w:val="00250576"/>
    <w:rsid w:val="0025077D"/>
    <w:rsid w:val="002508C4"/>
    <w:rsid w:val="002508CA"/>
    <w:rsid w:val="0025098A"/>
    <w:rsid w:val="00250A36"/>
    <w:rsid w:val="00251DAB"/>
    <w:rsid w:val="00251DCC"/>
    <w:rsid w:val="002520D3"/>
    <w:rsid w:val="00252877"/>
    <w:rsid w:val="002530B6"/>
    <w:rsid w:val="00253239"/>
    <w:rsid w:val="00253F77"/>
    <w:rsid w:val="00254770"/>
    <w:rsid w:val="00254BA1"/>
    <w:rsid w:val="00254C78"/>
    <w:rsid w:val="00254E12"/>
    <w:rsid w:val="002558EF"/>
    <w:rsid w:val="00255BEF"/>
    <w:rsid w:val="002566DA"/>
    <w:rsid w:val="00257FDA"/>
    <w:rsid w:val="0026029C"/>
    <w:rsid w:val="00260E6D"/>
    <w:rsid w:val="0026106E"/>
    <w:rsid w:val="002616E1"/>
    <w:rsid w:val="00261CBF"/>
    <w:rsid w:val="00262062"/>
    <w:rsid w:val="002623AD"/>
    <w:rsid w:val="00262C66"/>
    <w:rsid w:val="0026319E"/>
    <w:rsid w:val="00263BB1"/>
    <w:rsid w:val="00264420"/>
    <w:rsid w:val="00264982"/>
    <w:rsid w:val="00264A70"/>
    <w:rsid w:val="002666ED"/>
    <w:rsid w:val="0026678C"/>
    <w:rsid w:val="00266B87"/>
    <w:rsid w:val="00266E0E"/>
    <w:rsid w:val="00266F68"/>
    <w:rsid w:val="002670C6"/>
    <w:rsid w:val="0026725C"/>
    <w:rsid w:val="00267272"/>
    <w:rsid w:val="00267489"/>
    <w:rsid w:val="0026751A"/>
    <w:rsid w:val="00267DC0"/>
    <w:rsid w:val="00267DFB"/>
    <w:rsid w:val="0027024B"/>
    <w:rsid w:val="00270DA4"/>
    <w:rsid w:val="00271852"/>
    <w:rsid w:val="00271903"/>
    <w:rsid w:val="00271E30"/>
    <w:rsid w:val="002727DD"/>
    <w:rsid w:val="00272B28"/>
    <w:rsid w:val="0027302C"/>
    <w:rsid w:val="002731EC"/>
    <w:rsid w:val="002737EB"/>
    <w:rsid w:val="0027395B"/>
    <w:rsid w:val="00273A2A"/>
    <w:rsid w:val="00273D0A"/>
    <w:rsid w:val="0027429B"/>
    <w:rsid w:val="00274411"/>
    <w:rsid w:val="0027490D"/>
    <w:rsid w:val="00275982"/>
    <w:rsid w:val="0027614A"/>
    <w:rsid w:val="0027685F"/>
    <w:rsid w:val="00276A2D"/>
    <w:rsid w:val="00277247"/>
    <w:rsid w:val="00277843"/>
    <w:rsid w:val="00277BDA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32DC"/>
    <w:rsid w:val="00283F86"/>
    <w:rsid w:val="0028484A"/>
    <w:rsid w:val="002848BA"/>
    <w:rsid w:val="0028493A"/>
    <w:rsid w:val="00285A6A"/>
    <w:rsid w:val="00285D97"/>
    <w:rsid w:val="00286188"/>
    <w:rsid w:val="002862F1"/>
    <w:rsid w:val="0028632F"/>
    <w:rsid w:val="00287A10"/>
    <w:rsid w:val="00291758"/>
    <w:rsid w:val="00291C3C"/>
    <w:rsid w:val="00291F11"/>
    <w:rsid w:val="00292671"/>
    <w:rsid w:val="002927D4"/>
    <w:rsid w:val="00292F9A"/>
    <w:rsid w:val="0029367C"/>
    <w:rsid w:val="0029439C"/>
    <w:rsid w:val="00294B0E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633"/>
    <w:rsid w:val="002A2C10"/>
    <w:rsid w:val="002A3103"/>
    <w:rsid w:val="002A34CF"/>
    <w:rsid w:val="002A3601"/>
    <w:rsid w:val="002A3F07"/>
    <w:rsid w:val="002A40B1"/>
    <w:rsid w:val="002A4304"/>
    <w:rsid w:val="002A486F"/>
    <w:rsid w:val="002A53CC"/>
    <w:rsid w:val="002A55D9"/>
    <w:rsid w:val="002A5940"/>
    <w:rsid w:val="002A5B64"/>
    <w:rsid w:val="002A6121"/>
    <w:rsid w:val="002A69C9"/>
    <w:rsid w:val="002A6EE1"/>
    <w:rsid w:val="002A6F9B"/>
    <w:rsid w:val="002A71E5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C3A"/>
    <w:rsid w:val="002B2E8E"/>
    <w:rsid w:val="002B355B"/>
    <w:rsid w:val="002B37B2"/>
    <w:rsid w:val="002B39E7"/>
    <w:rsid w:val="002B452F"/>
    <w:rsid w:val="002B45D0"/>
    <w:rsid w:val="002B58D9"/>
    <w:rsid w:val="002B5AC9"/>
    <w:rsid w:val="002B60E8"/>
    <w:rsid w:val="002B61F9"/>
    <w:rsid w:val="002B64EA"/>
    <w:rsid w:val="002B6C7B"/>
    <w:rsid w:val="002B727E"/>
    <w:rsid w:val="002C0267"/>
    <w:rsid w:val="002C074A"/>
    <w:rsid w:val="002C09A8"/>
    <w:rsid w:val="002C0A37"/>
    <w:rsid w:val="002C0BF5"/>
    <w:rsid w:val="002C1061"/>
    <w:rsid w:val="002C1165"/>
    <w:rsid w:val="002C121A"/>
    <w:rsid w:val="002C16E3"/>
    <w:rsid w:val="002C189C"/>
    <w:rsid w:val="002C1A27"/>
    <w:rsid w:val="002C1A47"/>
    <w:rsid w:val="002C1EDB"/>
    <w:rsid w:val="002C29A0"/>
    <w:rsid w:val="002C2A73"/>
    <w:rsid w:val="002C2B74"/>
    <w:rsid w:val="002C3E41"/>
    <w:rsid w:val="002C4F60"/>
    <w:rsid w:val="002C50A8"/>
    <w:rsid w:val="002C515B"/>
    <w:rsid w:val="002C5544"/>
    <w:rsid w:val="002C6053"/>
    <w:rsid w:val="002C611E"/>
    <w:rsid w:val="002C6C26"/>
    <w:rsid w:val="002C6F55"/>
    <w:rsid w:val="002C70B3"/>
    <w:rsid w:val="002C7644"/>
    <w:rsid w:val="002C7952"/>
    <w:rsid w:val="002C7BCD"/>
    <w:rsid w:val="002C7CA6"/>
    <w:rsid w:val="002D0773"/>
    <w:rsid w:val="002D0918"/>
    <w:rsid w:val="002D0B0C"/>
    <w:rsid w:val="002D0BF6"/>
    <w:rsid w:val="002D0F72"/>
    <w:rsid w:val="002D1620"/>
    <w:rsid w:val="002D1D4C"/>
    <w:rsid w:val="002D1E9B"/>
    <w:rsid w:val="002D1F14"/>
    <w:rsid w:val="002D2FD9"/>
    <w:rsid w:val="002D3C50"/>
    <w:rsid w:val="002D3C9C"/>
    <w:rsid w:val="002D3D54"/>
    <w:rsid w:val="002D41A8"/>
    <w:rsid w:val="002D4B13"/>
    <w:rsid w:val="002D4C9C"/>
    <w:rsid w:val="002D54D9"/>
    <w:rsid w:val="002D63ED"/>
    <w:rsid w:val="002D6C42"/>
    <w:rsid w:val="002D6F0D"/>
    <w:rsid w:val="002D6F6F"/>
    <w:rsid w:val="002E0BDB"/>
    <w:rsid w:val="002E13DA"/>
    <w:rsid w:val="002E1479"/>
    <w:rsid w:val="002E1995"/>
    <w:rsid w:val="002E1FD5"/>
    <w:rsid w:val="002E2423"/>
    <w:rsid w:val="002E25B8"/>
    <w:rsid w:val="002E2959"/>
    <w:rsid w:val="002E352C"/>
    <w:rsid w:val="002E39CF"/>
    <w:rsid w:val="002E47E2"/>
    <w:rsid w:val="002E481C"/>
    <w:rsid w:val="002E4C3D"/>
    <w:rsid w:val="002E50C3"/>
    <w:rsid w:val="002E574E"/>
    <w:rsid w:val="002E630F"/>
    <w:rsid w:val="002E6430"/>
    <w:rsid w:val="002E6AB9"/>
    <w:rsid w:val="002E6B4C"/>
    <w:rsid w:val="002E6F89"/>
    <w:rsid w:val="002E76F6"/>
    <w:rsid w:val="002E779E"/>
    <w:rsid w:val="002E79A0"/>
    <w:rsid w:val="002E7B81"/>
    <w:rsid w:val="002F004C"/>
    <w:rsid w:val="002F09B4"/>
    <w:rsid w:val="002F0A8E"/>
    <w:rsid w:val="002F0AE8"/>
    <w:rsid w:val="002F0E92"/>
    <w:rsid w:val="002F1191"/>
    <w:rsid w:val="002F265F"/>
    <w:rsid w:val="002F2BE3"/>
    <w:rsid w:val="002F2C4E"/>
    <w:rsid w:val="002F326E"/>
    <w:rsid w:val="002F360F"/>
    <w:rsid w:val="002F3EF2"/>
    <w:rsid w:val="002F4205"/>
    <w:rsid w:val="002F4A8B"/>
    <w:rsid w:val="002F53D2"/>
    <w:rsid w:val="002F5584"/>
    <w:rsid w:val="002F58F6"/>
    <w:rsid w:val="002F5A48"/>
    <w:rsid w:val="002F5B3F"/>
    <w:rsid w:val="002F60F7"/>
    <w:rsid w:val="002F6F84"/>
    <w:rsid w:val="002F7140"/>
    <w:rsid w:val="002F7814"/>
    <w:rsid w:val="002F78F6"/>
    <w:rsid w:val="002F78FA"/>
    <w:rsid w:val="002F7D55"/>
    <w:rsid w:val="00300251"/>
    <w:rsid w:val="003026E0"/>
    <w:rsid w:val="00302D57"/>
    <w:rsid w:val="00303414"/>
    <w:rsid w:val="0030379B"/>
    <w:rsid w:val="00303F5C"/>
    <w:rsid w:val="00304347"/>
    <w:rsid w:val="00304595"/>
    <w:rsid w:val="003054CA"/>
    <w:rsid w:val="0030553B"/>
    <w:rsid w:val="00305964"/>
    <w:rsid w:val="00306604"/>
    <w:rsid w:val="00306A2C"/>
    <w:rsid w:val="003073AB"/>
    <w:rsid w:val="003106B8"/>
    <w:rsid w:val="0031141F"/>
    <w:rsid w:val="003122CD"/>
    <w:rsid w:val="003122E8"/>
    <w:rsid w:val="003124F1"/>
    <w:rsid w:val="00312BCC"/>
    <w:rsid w:val="00312F73"/>
    <w:rsid w:val="00314A66"/>
    <w:rsid w:val="00315368"/>
    <w:rsid w:val="0031580B"/>
    <w:rsid w:val="0031582A"/>
    <w:rsid w:val="00315C3A"/>
    <w:rsid w:val="003166C3"/>
    <w:rsid w:val="00316BC7"/>
    <w:rsid w:val="00316BD6"/>
    <w:rsid w:val="00316F5A"/>
    <w:rsid w:val="00317B4E"/>
    <w:rsid w:val="00317B9C"/>
    <w:rsid w:val="00320D3A"/>
    <w:rsid w:val="003218BB"/>
    <w:rsid w:val="003221F5"/>
    <w:rsid w:val="003229F2"/>
    <w:rsid w:val="00322AF8"/>
    <w:rsid w:val="003230C0"/>
    <w:rsid w:val="0032372B"/>
    <w:rsid w:val="00323DB1"/>
    <w:rsid w:val="00323DE8"/>
    <w:rsid w:val="00324772"/>
    <w:rsid w:val="003251DE"/>
    <w:rsid w:val="00325C59"/>
    <w:rsid w:val="00326235"/>
    <w:rsid w:val="00326264"/>
    <w:rsid w:val="00326662"/>
    <w:rsid w:val="0032716C"/>
    <w:rsid w:val="00327397"/>
    <w:rsid w:val="0032767E"/>
    <w:rsid w:val="00327CE1"/>
    <w:rsid w:val="00327DDB"/>
    <w:rsid w:val="003311D9"/>
    <w:rsid w:val="0033147A"/>
    <w:rsid w:val="00331BC3"/>
    <w:rsid w:val="00331BF4"/>
    <w:rsid w:val="00331FCB"/>
    <w:rsid w:val="00332776"/>
    <w:rsid w:val="0033284F"/>
    <w:rsid w:val="00332A8A"/>
    <w:rsid w:val="00332AB7"/>
    <w:rsid w:val="00332D73"/>
    <w:rsid w:val="00332D99"/>
    <w:rsid w:val="00332E77"/>
    <w:rsid w:val="00332EEC"/>
    <w:rsid w:val="0033371B"/>
    <w:rsid w:val="00333AD0"/>
    <w:rsid w:val="00333F0B"/>
    <w:rsid w:val="00334168"/>
    <w:rsid w:val="0033452E"/>
    <w:rsid w:val="00334F2E"/>
    <w:rsid w:val="00335880"/>
    <w:rsid w:val="00335911"/>
    <w:rsid w:val="00335DB5"/>
    <w:rsid w:val="00335E65"/>
    <w:rsid w:val="00336F07"/>
    <w:rsid w:val="00337265"/>
    <w:rsid w:val="003375A7"/>
    <w:rsid w:val="00337F57"/>
    <w:rsid w:val="003413A4"/>
    <w:rsid w:val="003419C7"/>
    <w:rsid w:val="00342663"/>
    <w:rsid w:val="0034297F"/>
    <w:rsid w:val="00342F59"/>
    <w:rsid w:val="003438B9"/>
    <w:rsid w:val="00343A60"/>
    <w:rsid w:val="00343B90"/>
    <w:rsid w:val="003449DE"/>
    <w:rsid w:val="00345354"/>
    <w:rsid w:val="003467BD"/>
    <w:rsid w:val="00346B73"/>
    <w:rsid w:val="00346C06"/>
    <w:rsid w:val="00347BBD"/>
    <w:rsid w:val="00350250"/>
    <w:rsid w:val="00350897"/>
    <w:rsid w:val="00350B04"/>
    <w:rsid w:val="0035126F"/>
    <w:rsid w:val="00351634"/>
    <w:rsid w:val="003519CA"/>
    <w:rsid w:val="00352C94"/>
    <w:rsid w:val="00353081"/>
    <w:rsid w:val="00353435"/>
    <w:rsid w:val="003538AD"/>
    <w:rsid w:val="00353F78"/>
    <w:rsid w:val="00355558"/>
    <w:rsid w:val="00356A68"/>
    <w:rsid w:val="00356B64"/>
    <w:rsid w:val="00357178"/>
    <w:rsid w:val="00357368"/>
    <w:rsid w:val="003600F0"/>
    <w:rsid w:val="00360B9A"/>
    <w:rsid w:val="0036289E"/>
    <w:rsid w:val="0036297A"/>
    <w:rsid w:val="003641E7"/>
    <w:rsid w:val="00365B44"/>
    <w:rsid w:val="003665CA"/>
    <w:rsid w:val="00366B54"/>
    <w:rsid w:val="00367145"/>
    <w:rsid w:val="00370184"/>
    <w:rsid w:val="00370A0E"/>
    <w:rsid w:val="00371036"/>
    <w:rsid w:val="0037123C"/>
    <w:rsid w:val="00372606"/>
    <w:rsid w:val="00372901"/>
    <w:rsid w:val="00372F56"/>
    <w:rsid w:val="00373106"/>
    <w:rsid w:val="00373513"/>
    <w:rsid w:val="00373563"/>
    <w:rsid w:val="00373631"/>
    <w:rsid w:val="0037380C"/>
    <w:rsid w:val="003747F6"/>
    <w:rsid w:val="003748D5"/>
    <w:rsid w:val="00375726"/>
    <w:rsid w:val="00375730"/>
    <w:rsid w:val="00375C5E"/>
    <w:rsid w:val="003762BC"/>
    <w:rsid w:val="003766E8"/>
    <w:rsid w:val="00376F64"/>
    <w:rsid w:val="0037708F"/>
    <w:rsid w:val="00377152"/>
    <w:rsid w:val="0037719A"/>
    <w:rsid w:val="0037751C"/>
    <w:rsid w:val="0037770B"/>
    <w:rsid w:val="003807AE"/>
    <w:rsid w:val="00380CCE"/>
    <w:rsid w:val="00381C4E"/>
    <w:rsid w:val="00382090"/>
    <w:rsid w:val="003824B6"/>
    <w:rsid w:val="003836A5"/>
    <w:rsid w:val="00383B2A"/>
    <w:rsid w:val="00385DC3"/>
    <w:rsid w:val="0038635C"/>
    <w:rsid w:val="00386C4B"/>
    <w:rsid w:val="00386F57"/>
    <w:rsid w:val="003878BC"/>
    <w:rsid w:val="00387AD4"/>
    <w:rsid w:val="00387EF9"/>
    <w:rsid w:val="00390596"/>
    <w:rsid w:val="00390BB6"/>
    <w:rsid w:val="003915C7"/>
    <w:rsid w:val="00391D4D"/>
    <w:rsid w:val="00391F20"/>
    <w:rsid w:val="00392056"/>
    <w:rsid w:val="00392FE4"/>
    <w:rsid w:val="00392FF8"/>
    <w:rsid w:val="00393859"/>
    <w:rsid w:val="0039397C"/>
    <w:rsid w:val="00393AF1"/>
    <w:rsid w:val="00394A95"/>
    <w:rsid w:val="00394CBB"/>
    <w:rsid w:val="00395C7F"/>
    <w:rsid w:val="003962BB"/>
    <w:rsid w:val="00396854"/>
    <w:rsid w:val="003973C5"/>
    <w:rsid w:val="003A00F9"/>
    <w:rsid w:val="003A0CAB"/>
    <w:rsid w:val="003A1E8E"/>
    <w:rsid w:val="003A2479"/>
    <w:rsid w:val="003A2599"/>
    <w:rsid w:val="003A2A39"/>
    <w:rsid w:val="003A2E15"/>
    <w:rsid w:val="003A3222"/>
    <w:rsid w:val="003A55B7"/>
    <w:rsid w:val="003A5AEF"/>
    <w:rsid w:val="003A5E1A"/>
    <w:rsid w:val="003A6238"/>
    <w:rsid w:val="003A63FF"/>
    <w:rsid w:val="003A6AB9"/>
    <w:rsid w:val="003A6C3E"/>
    <w:rsid w:val="003B065D"/>
    <w:rsid w:val="003B0D64"/>
    <w:rsid w:val="003B12A8"/>
    <w:rsid w:val="003B135E"/>
    <w:rsid w:val="003B3260"/>
    <w:rsid w:val="003B3688"/>
    <w:rsid w:val="003B3781"/>
    <w:rsid w:val="003B3800"/>
    <w:rsid w:val="003B4725"/>
    <w:rsid w:val="003B47AA"/>
    <w:rsid w:val="003B4FA3"/>
    <w:rsid w:val="003B54B1"/>
    <w:rsid w:val="003B59EC"/>
    <w:rsid w:val="003B5A44"/>
    <w:rsid w:val="003B5C5F"/>
    <w:rsid w:val="003B6512"/>
    <w:rsid w:val="003B6CC8"/>
    <w:rsid w:val="003B712A"/>
    <w:rsid w:val="003B79E7"/>
    <w:rsid w:val="003C02E2"/>
    <w:rsid w:val="003C0958"/>
    <w:rsid w:val="003C1043"/>
    <w:rsid w:val="003C1AB7"/>
    <w:rsid w:val="003C2741"/>
    <w:rsid w:val="003C2A82"/>
    <w:rsid w:val="003C2C6B"/>
    <w:rsid w:val="003C39D9"/>
    <w:rsid w:val="003C3A9C"/>
    <w:rsid w:val="003C3CF1"/>
    <w:rsid w:val="003C3DCB"/>
    <w:rsid w:val="003C4868"/>
    <w:rsid w:val="003C578E"/>
    <w:rsid w:val="003C593F"/>
    <w:rsid w:val="003C59E3"/>
    <w:rsid w:val="003C645D"/>
    <w:rsid w:val="003C6B91"/>
    <w:rsid w:val="003C6ED0"/>
    <w:rsid w:val="003C7257"/>
    <w:rsid w:val="003D0A31"/>
    <w:rsid w:val="003D0FB2"/>
    <w:rsid w:val="003D2970"/>
    <w:rsid w:val="003D2E3A"/>
    <w:rsid w:val="003D3A25"/>
    <w:rsid w:val="003D3AA8"/>
    <w:rsid w:val="003D4260"/>
    <w:rsid w:val="003D447D"/>
    <w:rsid w:val="003D4567"/>
    <w:rsid w:val="003D497A"/>
    <w:rsid w:val="003D4EB5"/>
    <w:rsid w:val="003D508D"/>
    <w:rsid w:val="003D553A"/>
    <w:rsid w:val="003D57C6"/>
    <w:rsid w:val="003D5DE6"/>
    <w:rsid w:val="003D6169"/>
    <w:rsid w:val="003D67C3"/>
    <w:rsid w:val="003D78D0"/>
    <w:rsid w:val="003D7C9E"/>
    <w:rsid w:val="003E04A1"/>
    <w:rsid w:val="003E0594"/>
    <w:rsid w:val="003E0624"/>
    <w:rsid w:val="003E135D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6EA"/>
    <w:rsid w:val="003E7AF8"/>
    <w:rsid w:val="003E7D58"/>
    <w:rsid w:val="003F04A2"/>
    <w:rsid w:val="003F0BB5"/>
    <w:rsid w:val="003F2072"/>
    <w:rsid w:val="003F29BD"/>
    <w:rsid w:val="003F2BBF"/>
    <w:rsid w:val="003F3510"/>
    <w:rsid w:val="003F3634"/>
    <w:rsid w:val="003F3948"/>
    <w:rsid w:val="003F3CC3"/>
    <w:rsid w:val="003F3D6F"/>
    <w:rsid w:val="003F6442"/>
    <w:rsid w:val="003F6C62"/>
    <w:rsid w:val="003F70E8"/>
    <w:rsid w:val="003F790A"/>
    <w:rsid w:val="003F7AD9"/>
    <w:rsid w:val="003F7CFC"/>
    <w:rsid w:val="004002FE"/>
    <w:rsid w:val="004013BB"/>
    <w:rsid w:val="004013DB"/>
    <w:rsid w:val="004015CC"/>
    <w:rsid w:val="00401610"/>
    <w:rsid w:val="0040167D"/>
    <w:rsid w:val="00401E2B"/>
    <w:rsid w:val="0040204D"/>
    <w:rsid w:val="0040207C"/>
    <w:rsid w:val="004023A4"/>
    <w:rsid w:val="00402946"/>
    <w:rsid w:val="00402FAC"/>
    <w:rsid w:val="004033B1"/>
    <w:rsid w:val="00403A96"/>
    <w:rsid w:val="0040431B"/>
    <w:rsid w:val="00404339"/>
    <w:rsid w:val="00404F46"/>
    <w:rsid w:val="00405249"/>
    <w:rsid w:val="004054B7"/>
    <w:rsid w:val="0040559D"/>
    <w:rsid w:val="00405810"/>
    <w:rsid w:val="00405BD5"/>
    <w:rsid w:val="00405F25"/>
    <w:rsid w:val="00406466"/>
    <w:rsid w:val="00406C09"/>
    <w:rsid w:val="00407095"/>
    <w:rsid w:val="00407392"/>
    <w:rsid w:val="00407497"/>
    <w:rsid w:val="00407A06"/>
    <w:rsid w:val="00407B03"/>
    <w:rsid w:val="004104D2"/>
    <w:rsid w:val="00410560"/>
    <w:rsid w:val="004106B8"/>
    <w:rsid w:val="00410BA1"/>
    <w:rsid w:val="004123E6"/>
    <w:rsid w:val="004124C0"/>
    <w:rsid w:val="00412B10"/>
    <w:rsid w:val="00412D6E"/>
    <w:rsid w:val="00412D92"/>
    <w:rsid w:val="00412DE5"/>
    <w:rsid w:val="00414458"/>
    <w:rsid w:val="00414520"/>
    <w:rsid w:val="00414704"/>
    <w:rsid w:val="00414B04"/>
    <w:rsid w:val="0041554E"/>
    <w:rsid w:val="004156AC"/>
    <w:rsid w:val="00415DE2"/>
    <w:rsid w:val="00416D92"/>
    <w:rsid w:val="004177D9"/>
    <w:rsid w:val="004202B5"/>
    <w:rsid w:val="0042057F"/>
    <w:rsid w:val="004206B9"/>
    <w:rsid w:val="00420D8D"/>
    <w:rsid w:val="00420D8F"/>
    <w:rsid w:val="00420F14"/>
    <w:rsid w:val="004211BE"/>
    <w:rsid w:val="004216B1"/>
    <w:rsid w:val="0042195A"/>
    <w:rsid w:val="004232AF"/>
    <w:rsid w:val="0042391E"/>
    <w:rsid w:val="00424231"/>
    <w:rsid w:val="0042432C"/>
    <w:rsid w:val="0042519A"/>
    <w:rsid w:val="00426626"/>
    <w:rsid w:val="00426689"/>
    <w:rsid w:val="00426F0D"/>
    <w:rsid w:val="00426FEB"/>
    <w:rsid w:val="004274BC"/>
    <w:rsid w:val="0042795D"/>
    <w:rsid w:val="004279E8"/>
    <w:rsid w:val="0043006C"/>
    <w:rsid w:val="00431251"/>
    <w:rsid w:val="004316DB"/>
    <w:rsid w:val="00432426"/>
    <w:rsid w:val="00433013"/>
    <w:rsid w:val="004335DA"/>
    <w:rsid w:val="00433DC6"/>
    <w:rsid w:val="004340BE"/>
    <w:rsid w:val="00434A7D"/>
    <w:rsid w:val="00434AEE"/>
    <w:rsid w:val="00434BEB"/>
    <w:rsid w:val="00435190"/>
    <w:rsid w:val="00435969"/>
    <w:rsid w:val="0043599A"/>
    <w:rsid w:val="00435D14"/>
    <w:rsid w:val="00436F07"/>
    <w:rsid w:val="00437227"/>
    <w:rsid w:val="004373A6"/>
    <w:rsid w:val="00437848"/>
    <w:rsid w:val="004379ED"/>
    <w:rsid w:val="00437DD6"/>
    <w:rsid w:val="00440047"/>
    <w:rsid w:val="004411DA"/>
    <w:rsid w:val="00441AFB"/>
    <w:rsid w:val="00441E36"/>
    <w:rsid w:val="00442A14"/>
    <w:rsid w:val="00442CB8"/>
    <w:rsid w:val="00442E8B"/>
    <w:rsid w:val="00443F4F"/>
    <w:rsid w:val="004455B2"/>
    <w:rsid w:val="00445F76"/>
    <w:rsid w:val="00446171"/>
    <w:rsid w:val="0044688D"/>
    <w:rsid w:val="004469C1"/>
    <w:rsid w:val="00446D8D"/>
    <w:rsid w:val="0044716C"/>
    <w:rsid w:val="00447A93"/>
    <w:rsid w:val="00447BC9"/>
    <w:rsid w:val="00450BD9"/>
    <w:rsid w:val="00450D67"/>
    <w:rsid w:val="00451120"/>
    <w:rsid w:val="0045148B"/>
    <w:rsid w:val="00452AE9"/>
    <w:rsid w:val="00452BA7"/>
    <w:rsid w:val="00452C8E"/>
    <w:rsid w:val="0045312D"/>
    <w:rsid w:val="00453306"/>
    <w:rsid w:val="00453C52"/>
    <w:rsid w:val="00453E32"/>
    <w:rsid w:val="00453F7E"/>
    <w:rsid w:val="0045475F"/>
    <w:rsid w:val="00454B7B"/>
    <w:rsid w:val="0045597E"/>
    <w:rsid w:val="00455C96"/>
    <w:rsid w:val="00456942"/>
    <w:rsid w:val="00457A17"/>
    <w:rsid w:val="004601A6"/>
    <w:rsid w:val="00460D4F"/>
    <w:rsid w:val="0046103B"/>
    <w:rsid w:val="0046149D"/>
    <w:rsid w:val="00463BAC"/>
    <w:rsid w:val="00463F5F"/>
    <w:rsid w:val="004655ED"/>
    <w:rsid w:val="00465869"/>
    <w:rsid w:val="00465907"/>
    <w:rsid w:val="004666B4"/>
    <w:rsid w:val="00466795"/>
    <w:rsid w:val="00466F7C"/>
    <w:rsid w:val="004675D7"/>
    <w:rsid w:val="00467A31"/>
    <w:rsid w:val="00467AA8"/>
    <w:rsid w:val="00470812"/>
    <w:rsid w:val="00471399"/>
    <w:rsid w:val="004718A6"/>
    <w:rsid w:val="0047198F"/>
    <w:rsid w:val="004727FD"/>
    <w:rsid w:val="00472DC2"/>
    <w:rsid w:val="00473B02"/>
    <w:rsid w:val="00474223"/>
    <w:rsid w:val="00474B7F"/>
    <w:rsid w:val="00475703"/>
    <w:rsid w:val="0047787D"/>
    <w:rsid w:val="00477EC7"/>
    <w:rsid w:val="00480070"/>
    <w:rsid w:val="00481418"/>
    <w:rsid w:val="00481433"/>
    <w:rsid w:val="004821B1"/>
    <w:rsid w:val="004821C9"/>
    <w:rsid w:val="0048233C"/>
    <w:rsid w:val="00482B61"/>
    <w:rsid w:val="00483421"/>
    <w:rsid w:val="00483BA5"/>
    <w:rsid w:val="00484D52"/>
    <w:rsid w:val="00485273"/>
    <w:rsid w:val="0048547A"/>
    <w:rsid w:val="00485A7A"/>
    <w:rsid w:val="00486090"/>
    <w:rsid w:val="00486749"/>
    <w:rsid w:val="004869D4"/>
    <w:rsid w:val="004871F6"/>
    <w:rsid w:val="00487468"/>
    <w:rsid w:val="004875BD"/>
    <w:rsid w:val="004875DF"/>
    <w:rsid w:val="004900D8"/>
    <w:rsid w:val="004903F2"/>
    <w:rsid w:val="00490498"/>
    <w:rsid w:val="004905C4"/>
    <w:rsid w:val="004908AB"/>
    <w:rsid w:val="0049098E"/>
    <w:rsid w:val="004915B6"/>
    <w:rsid w:val="00491AAD"/>
    <w:rsid w:val="00491AE0"/>
    <w:rsid w:val="00491D90"/>
    <w:rsid w:val="00491E80"/>
    <w:rsid w:val="004922F4"/>
    <w:rsid w:val="0049245B"/>
    <w:rsid w:val="00492715"/>
    <w:rsid w:val="00492A8C"/>
    <w:rsid w:val="0049399B"/>
    <w:rsid w:val="00493ED0"/>
    <w:rsid w:val="004951D2"/>
    <w:rsid w:val="004954B7"/>
    <w:rsid w:val="00495E16"/>
    <w:rsid w:val="004963CF"/>
    <w:rsid w:val="00496977"/>
    <w:rsid w:val="00497774"/>
    <w:rsid w:val="00497920"/>
    <w:rsid w:val="00497B57"/>
    <w:rsid w:val="004A0743"/>
    <w:rsid w:val="004A0D83"/>
    <w:rsid w:val="004A12B0"/>
    <w:rsid w:val="004A1A72"/>
    <w:rsid w:val="004A1F5F"/>
    <w:rsid w:val="004A20C6"/>
    <w:rsid w:val="004A2625"/>
    <w:rsid w:val="004A2770"/>
    <w:rsid w:val="004A3170"/>
    <w:rsid w:val="004A4C1F"/>
    <w:rsid w:val="004A4D24"/>
    <w:rsid w:val="004A5E16"/>
    <w:rsid w:val="004A5F1F"/>
    <w:rsid w:val="004A64F5"/>
    <w:rsid w:val="004A6552"/>
    <w:rsid w:val="004A6A7B"/>
    <w:rsid w:val="004A6CB6"/>
    <w:rsid w:val="004A6F74"/>
    <w:rsid w:val="004A7865"/>
    <w:rsid w:val="004A792A"/>
    <w:rsid w:val="004A7AE4"/>
    <w:rsid w:val="004A7B57"/>
    <w:rsid w:val="004A7C78"/>
    <w:rsid w:val="004B0E01"/>
    <w:rsid w:val="004B0E0E"/>
    <w:rsid w:val="004B1948"/>
    <w:rsid w:val="004B1C6C"/>
    <w:rsid w:val="004B2270"/>
    <w:rsid w:val="004B2287"/>
    <w:rsid w:val="004B2482"/>
    <w:rsid w:val="004B277E"/>
    <w:rsid w:val="004B30AA"/>
    <w:rsid w:val="004B390A"/>
    <w:rsid w:val="004B42D4"/>
    <w:rsid w:val="004B4903"/>
    <w:rsid w:val="004B4C8A"/>
    <w:rsid w:val="004B4EDA"/>
    <w:rsid w:val="004B51DB"/>
    <w:rsid w:val="004B59C4"/>
    <w:rsid w:val="004B5A28"/>
    <w:rsid w:val="004B5B14"/>
    <w:rsid w:val="004B5D22"/>
    <w:rsid w:val="004B7414"/>
    <w:rsid w:val="004B7875"/>
    <w:rsid w:val="004C0438"/>
    <w:rsid w:val="004C097C"/>
    <w:rsid w:val="004C10E6"/>
    <w:rsid w:val="004C19CD"/>
    <w:rsid w:val="004C1C8C"/>
    <w:rsid w:val="004C2238"/>
    <w:rsid w:val="004C24E8"/>
    <w:rsid w:val="004C26C8"/>
    <w:rsid w:val="004C28D3"/>
    <w:rsid w:val="004C313E"/>
    <w:rsid w:val="004C34E9"/>
    <w:rsid w:val="004C3D2F"/>
    <w:rsid w:val="004C441F"/>
    <w:rsid w:val="004C4566"/>
    <w:rsid w:val="004C4F87"/>
    <w:rsid w:val="004C5549"/>
    <w:rsid w:val="004C6310"/>
    <w:rsid w:val="004C6B4E"/>
    <w:rsid w:val="004C7301"/>
    <w:rsid w:val="004C7418"/>
    <w:rsid w:val="004C7A19"/>
    <w:rsid w:val="004C7D6C"/>
    <w:rsid w:val="004C7E86"/>
    <w:rsid w:val="004C7E9C"/>
    <w:rsid w:val="004C7F61"/>
    <w:rsid w:val="004D026A"/>
    <w:rsid w:val="004D0FFD"/>
    <w:rsid w:val="004D13A6"/>
    <w:rsid w:val="004D1EF4"/>
    <w:rsid w:val="004D219C"/>
    <w:rsid w:val="004D30EC"/>
    <w:rsid w:val="004D390C"/>
    <w:rsid w:val="004D3BBB"/>
    <w:rsid w:val="004D3E3E"/>
    <w:rsid w:val="004D3F7B"/>
    <w:rsid w:val="004D4354"/>
    <w:rsid w:val="004D55E6"/>
    <w:rsid w:val="004D5C04"/>
    <w:rsid w:val="004D72B0"/>
    <w:rsid w:val="004D7369"/>
    <w:rsid w:val="004D783E"/>
    <w:rsid w:val="004D7A98"/>
    <w:rsid w:val="004E02B0"/>
    <w:rsid w:val="004E087B"/>
    <w:rsid w:val="004E168B"/>
    <w:rsid w:val="004E17BB"/>
    <w:rsid w:val="004E1C9A"/>
    <w:rsid w:val="004E1FBF"/>
    <w:rsid w:val="004E34DD"/>
    <w:rsid w:val="004E3812"/>
    <w:rsid w:val="004E3D3F"/>
    <w:rsid w:val="004E4065"/>
    <w:rsid w:val="004E42FA"/>
    <w:rsid w:val="004E5966"/>
    <w:rsid w:val="004E7952"/>
    <w:rsid w:val="004F0041"/>
    <w:rsid w:val="004F02A7"/>
    <w:rsid w:val="004F02CB"/>
    <w:rsid w:val="004F097F"/>
    <w:rsid w:val="004F09B2"/>
    <w:rsid w:val="004F0FD1"/>
    <w:rsid w:val="004F1999"/>
    <w:rsid w:val="004F1DEF"/>
    <w:rsid w:val="004F2B73"/>
    <w:rsid w:val="004F2FB9"/>
    <w:rsid w:val="004F2FF2"/>
    <w:rsid w:val="004F35D0"/>
    <w:rsid w:val="004F3771"/>
    <w:rsid w:val="004F3FDF"/>
    <w:rsid w:val="004F448D"/>
    <w:rsid w:val="004F44A5"/>
    <w:rsid w:val="004F552A"/>
    <w:rsid w:val="004F55BA"/>
    <w:rsid w:val="004F5849"/>
    <w:rsid w:val="004F6294"/>
    <w:rsid w:val="004F6440"/>
    <w:rsid w:val="004F662C"/>
    <w:rsid w:val="004F697C"/>
    <w:rsid w:val="004F6E4B"/>
    <w:rsid w:val="004F70BF"/>
    <w:rsid w:val="004F74C3"/>
    <w:rsid w:val="004F78F9"/>
    <w:rsid w:val="005002DF"/>
    <w:rsid w:val="005006F8"/>
    <w:rsid w:val="00501153"/>
    <w:rsid w:val="0050139A"/>
    <w:rsid w:val="0050143B"/>
    <w:rsid w:val="005025EF"/>
    <w:rsid w:val="005026C4"/>
    <w:rsid w:val="00503004"/>
    <w:rsid w:val="0050368E"/>
    <w:rsid w:val="00503E73"/>
    <w:rsid w:val="00504BBC"/>
    <w:rsid w:val="00504C89"/>
    <w:rsid w:val="00504F0D"/>
    <w:rsid w:val="005056E2"/>
    <w:rsid w:val="005067DE"/>
    <w:rsid w:val="00506C41"/>
    <w:rsid w:val="005074AA"/>
    <w:rsid w:val="00507BDD"/>
    <w:rsid w:val="00510615"/>
    <w:rsid w:val="005126D1"/>
    <w:rsid w:val="00512FC2"/>
    <w:rsid w:val="00513419"/>
    <w:rsid w:val="00513DF1"/>
    <w:rsid w:val="00513DFC"/>
    <w:rsid w:val="00513F71"/>
    <w:rsid w:val="005141B1"/>
    <w:rsid w:val="0051454F"/>
    <w:rsid w:val="005147AB"/>
    <w:rsid w:val="00514C34"/>
    <w:rsid w:val="00514EBE"/>
    <w:rsid w:val="0051501A"/>
    <w:rsid w:val="00516505"/>
    <w:rsid w:val="005167E4"/>
    <w:rsid w:val="0051694E"/>
    <w:rsid w:val="00516E88"/>
    <w:rsid w:val="00516FC3"/>
    <w:rsid w:val="00520261"/>
    <w:rsid w:val="00520322"/>
    <w:rsid w:val="005205D0"/>
    <w:rsid w:val="00520BB4"/>
    <w:rsid w:val="00520DC7"/>
    <w:rsid w:val="00520FF4"/>
    <w:rsid w:val="0052125F"/>
    <w:rsid w:val="00521443"/>
    <w:rsid w:val="00521F2C"/>
    <w:rsid w:val="0052285E"/>
    <w:rsid w:val="0052326B"/>
    <w:rsid w:val="00523695"/>
    <w:rsid w:val="00523963"/>
    <w:rsid w:val="00525126"/>
    <w:rsid w:val="00525BB9"/>
    <w:rsid w:val="00525C55"/>
    <w:rsid w:val="00526B74"/>
    <w:rsid w:val="00526E4B"/>
    <w:rsid w:val="005270A0"/>
    <w:rsid w:val="005275BB"/>
    <w:rsid w:val="005277CF"/>
    <w:rsid w:val="0053075B"/>
    <w:rsid w:val="00530E95"/>
    <w:rsid w:val="00531EDF"/>
    <w:rsid w:val="00533A7F"/>
    <w:rsid w:val="00534554"/>
    <w:rsid w:val="005345B7"/>
    <w:rsid w:val="00535486"/>
    <w:rsid w:val="00535542"/>
    <w:rsid w:val="005355C7"/>
    <w:rsid w:val="005359F8"/>
    <w:rsid w:val="00536140"/>
    <w:rsid w:val="00536386"/>
    <w:rsid w:val="005364FF"/>
    <w:rsid w:val="005376F3"/>
    <w:rsid w:val="00537CA0"/>
    <w:rsid w:val="0054057B"/>
    <w:rsid w:val="005406F6"/>
    <w:rsid w:val="00541F5F"/>
    <w:rsid w:val="0054216B"/>
    <w:rsid w:val="005431FA"/>
    <w:rsid w:val="0054354E"/>
    <w:rsid w:val="00543756"/>
    <w:rsid w:val="00543B45"/>
    <w:rsid w:val="00543C23"/>
    <w:rsid w:val="005442BA"/>
    <w:rsid w:val="005458A2"/>
    <w:rsid w:val="005468E6"/>
    <w:rsid w:val="00547930"/>
    <w:rsid w:val="00547F78"/>
    <w:rsid w:val="0055010C"/>
    <w:rsid w:val="00550798"/>
    <w:rsid w:val="00550C3D"/>
    <w:rsid w:val="0055146E"/>
    <w:rsid w:val="00551DCD"/>
    <w:rsid w:val="00553746"/>
    <w:rsid w:val="00553803"/>
    <w:rsid w:val="005540F9"/>
    <w:rsid w:val="005547EA"/>
    <w:rsid w:val="005549E9"/>
    <w:rsid w:val="005550E7"/>
    <w:rsid w:val="005551C3"/>
    <w:rsid w:val="005553B5"/>
    <w:rsid w:val="00555C0B"/>
    <w:rsid w:val="0055611D"/>
    <w:rsid w:val="005569F6"/>
    <w:rsid w:val="00556B5C"/>
    <w:rsid w:val="0055768D"/>
    <w:rsid w:val="0056020C"/>
    <w:rsid w:val="00560877"/>
    <w:rsid w:val="00560C68"/>
    <w:rsid w:val="00560CBD"/>
    <w:rsid w:val="005611CA"/>
    <w:rsid w:val="00561467"/>
    <w:rsid w:val="00562F08"/>
    <w:rsid w:val="00563383"/>
    <w:rsid w:val="00563C9C"/>
    <w:rsid w:val="005643F4"/>
    <w:rsid w:val="005649AD"/>
    <w:rsid w:val="00564A66"/>
    <w:rsid w:val="00564CA3"/>
    <w:rsid w:val="005651C6"/>
    <w:rsid w:val="0056598B"/>
    <w:rsid w:val="00566BA9"/>
    <w:rsid w:val="00570F8B"/>
    <w:rsid w:val="005710ED"/>
    <w:rsid w:val="005711BC"/>
    <w:rsid w:val="005714A5"/>
    <w:rsid w:val="00571511"/>
    <w:rsid w:val="005715CC"/>
    <w:rsid w:val="0057171F"/>
    <w:rsid w:val="00572197"/>
    <w:rsid w:val="005729B2"/>
    <w:rsid w:val="005729E1"/>
    <w:rsid w:val="005731A5"/>
    <w:rsid w:val="005733B7"/>
    <w:rsid w:val="00574730"/>
    <w:rsid w:val="00574FB4"/>
    <w:rsid w:val="0057505C"/>
    <w:rsid w:val="00575C74"/>
    <w:rsid w:val="00575F15"/>
    <w:rsid w:val="00576B25"/>
    <w:rsid w:val="00576D1E"/>
    <w:rsid w:val="00576FE9"/>
    <w:rsid w:val="00577066"/>
    <w:rsid w:val="0057735F"/>
    <w:rsid w:val="005776FA"/>
    <w:rsid w:val="00577BEE"/>
    <w:rsid w:val="005804B3"/>
    <w:rsid w:val="00581072"/>
    <w:rsid w:val="00581272"/>
    <w:rsid w:val="005813E5"/>
    <w:rsid w:val="005818DD"/>
    <w:rsid w:val="00581966"/>
    <w:rsid w:val="00581A86"/>
    <w:rsid w:val="00581CF4"/>
    <w:rsid w:val="0058275F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056"/>
    <w:rsid w:val="0058579A"/>
    <w:rsid w:val="00585B96"/>
    <w:rsid w:val="00585C3E"/>
    <w:rsid w:val="00585FD5"/>
    <w:rsid w:val="00586E77"/>
    <w:rsid w:val="0058770E"/>
    <w:rsid w:val="00590205"/>
    <w:rsid w:val="0059026B"/>
    <w:rsid w:val="00590384"/>
    <w:rsid w:val="00591393"/>
    <w:rsid w:val="00591930"/>
    <w:rsid w:val="00591BD0"/>
    <w:rsid w:val="00592417"/>
    <w:rsid w:val="0059261E"/>
    <w:rsid w:val="00592F25"/>
    <w:rsid w:val="00593E5D"/>
    <w:rsid w:val="00594495"/>
    <w:rsid w:val="0059531E"/>
    <w:rsid w:val="005955F7"/>
    <w:rsid w:val="00595BB8"/>
    <w:rsid w:val="00597521"/>
    <w:rsid w:val="00597679"/>
    <w:rsid w:val="005A01E6"/>
    <w:rsid w:val="005A03AF"/>
    <w:rsid w:val="005A04E1"/>
    <w:rsid w:val="005A1286"/>
    <w:rsid w:val="005A24B0"/>
    <w:rsid w:val="005A2A22"/>
    <w:rsid w:val="005A2B6D"/>
    <w:rsid w:val="005A38F5"/>
    <w:rsid w:val="005A3B29"/>
    <w:rsid w:val="005A4184"/>
    <w:rsid w:val="005A41AC"/>
    <w:rsid w:val="005A427A"/>
    <w:rsid w:val="005A47A3"/>
    <w:rsid w:val="005A5571"/>
    <w:rsid w:val="005B00E7"/>
    <w:rsid w:val="005B0408"/>
    <w:rsid w:val="005B0540"/>
    <w:rsid w:val="005B0658"/>
    <w:rsid w:val="005B0C49"/>
    <w:rsid w:val="005B114E"/>
    <w:rsid w:val="005B11CC"/>
    <w:rsid w:val="005B17BC"/>
    <w:rsid w:val="005B185B"/>
    <w:rsid w:val="005B1ADE"/>
    <w:rsid w:val="005B1E07"/>
    <w:rsid w:val="005B28F9"/>
    <w:rsid w:val="005B2D33"/>
    <w:rsid w:val="005B3225"/>
    <w:rsid w:val="005B3843"/>
    <w:rsid w:val="005B4FE0"/>
    <w:rsid w:val="005B524B"/>
    <w:rsid w:val="005B550E"/>
    <w:rsid w:val="005B5728"/>
    <w:rsid w:val="005B586D"/>
    <w:rsid w:val="005B5A8C"/>
    <w:rsid w:val="005B6A94"/>
    <w:rsid w:val="005B6C38"/>
    <w:rsid w:val="005B6DB3"/>
    <w:rsid w:val="005B711B"/>
    <w:rsid w:val="005B714F"/>
    <w:rsid w:val="005B7C4C"/>
    <w:rsid w:val="005B7CF9"/>
    <w:rsid w:val="005B7E6C"/>
    <w:rsid w:val="005B7EBA"/>
    <w:rsid w:val="005C03E6"/>
    <w:rsid w:val="005C0869"/>
    <w:rsid w:val="005C0CC2"/>
    <w:rsid w:val="005C1EB0"/>
    <w:rsid w:val="005C1F95"/>
    <w:rsid w:val="005C20F5"/>
    <w:rsid w:val="005C2405"/>
    <w:rsid w:val="005C2721"/>
    <w:rsid w:val="005C28C7"/>
    <w:rsid w:val="005C31EE"/>
    <w:rsid w:val="005C3BCF"/>
    <w:rsid w:val="005C3C75"/>
    <w:rsid w:val="005C3FEB"/>
    <w:rsid w:val="005C44B7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1D93"/>
    <w:rsid w:val="005D2573"/>
    <w:rsid w:val="005D26BD"/>
    <w:rsid w:val="005D2F15"/>
    <w:rsid w:val="005D31DB"/>
    <w:rsid w:val="005D3A96"/>
    <w:rsid w:val="005D3AB4"/>
    <w:rsid w:val="005D3B6D"/>
    <w:rsid w:val="005D3B72"/>
    <w:rsid w:val="005D4BB0"/>
    <w:rsid w:val="005D5049"/>
    <w:rsid w:val="005D5C7E"/>
    <w:rsid w:val="005D5D0A"/>
    <w:rsid w:val="005D62B2"/>
    <w:rsid w:val="005D65AA"/>
    <w:rsid w:val="005D6C0D"/>
    <w:rsid w:val="005D771E"/>
    <w:rsid w:val="005E0115"/>
    <w:rsid w:val="005E0372"/>
    <w:rsid w:val="005E050F"/>
    <w:rsid w:val="005E1597"/>
    <w:rsid w:val="005E1C7F"/>
    <w:rsid w:val="005E3D3A"/>
    <w:rsid w:val="005E4107"/>
    <w:rsid w:val="005E4187"/>
    <w:rsid w:val="005E446D"/>
    <w:rsid w:val="005E4482"/>
    <w:rsid w:val="005E4878"/>
    <w:rsid w:val="005E4C0B"/>
    <w:rsid w:val="005E4C62"/>
    <w:rsid w:val="005E5431"/>
    <w:rsid w:val="005E7123"/>
    <w:rsid w:val="005E794A"/>
    <w:rsid w:val="005E7C7E"/>
    <w:rsid w:val="005F12D8"/>
    <w:rsid w:val="005F1EF0"/>
    <w:rsid w:val="005F1F92"/>
    <w:rsid w:val="005F29B8"/>
    <w:rsid w:val="005F3477"/>
    <w:rsid w:val="005F3F9C"/>
    <w:rsid w:val="005F476F"/>
    <w:rsid w:val="005F4B8C"/>
    <w:rsid w:val="005F50F4"/>
    <w:rsid w:val="005F5727"/>
    <w:rsid w:val="005F592B"/>
    <w:rsid w:val="005F5A64"/>
    <w:rsid w:val="005F6354"/>
    <w:rsid w:val="005F6571"/>
    <w:rsid w:val="005F6BDB"/>
    <w:rsid w:val="005F7EF0"/>
    <w:rsid w:val="00600400"/>
    <w:rsid w:val="00600B0F"/>
    <w:rsid w:val="00600CA6"/>
    <w:rsid w:val="0060203E"/>
    <w:rsid w:val="006020EA"/>
    <w:rsid w:val="006024E4"/>
    <w:rsid w:val="006027D8"/>
    <w:rsid w:val="0060288E"/>
    <w:rsid w:val="006034D5"/>
    <w:rsid w:val="00603B34"/>
    <w:rsid w:val="00604010"/>
    <w:rsid w:val="006047DF"/>
    <w:rsid w:val="00604F19"/>
    <w:rsid w:val="0060585B"/>
    <w:rsid w:val="0060689D"/>
    <w:rsid w:val="00606EE8"/>
    <w:rsid w:val="006074A0"/>
    <w:rsid w:val="0060796D"/>
    <w:rsid w:val="00607BE2"/>
    <w:rsid w:val="0061006D"/>
    <w:rsid w:val="006112AC"/>
    <w:rsid w:val="00611334"/>
    <w:rsid w:val="0061155C"/>
    <w:rsid w:val="006120DE"/>
    <w:rsid w:val="00612FE5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181"/>
    <w:rsid w:val="00616D73"/>
    <w:rsid w:val="0061708A"/>
    <w:rsid w:val="0061708D"/>
    <w:rsid w:val="006173E1"/>
    <w:rsid w:val="00617455"/>
    <w:rsid w:val="00620CC3"/>
    <w:rsid w:val="00620D61"/>
    <w:rsid w:val="0062126A"/>
    <w:rsid w:val="0062155F"/>
    <w:rsid w:val="0062159B"/>
    <w:rsid w:val="00621790"/>
    <w:rsid w:val="00621A11"/>
    <w:rsid w:val="00621F03"/>
    <w:rsid w:val="006220AF"/>
    <w:rsid w:val="00622199"/>
    <w:rsid w:val="0062239E"/>
    <w:rsid w:val="0062260F"/>
    <w:rsid w:val="00622B67"/>
    <w:rsid w:val="0062489B"/>
    <w:rsid w:val="00624F1D"/>
    <w:rsid w:val="006251FC"/>
    <w:rsid w:val="0062532B"/>
    <w:rsid w:val="00626305"/>
    <w:rsid w:val="00626347"/>
    <w:rsid w:val="00627115"/>
    <w:rsid w:val="0062746E"/>
    <w:rsid w:val="006279E0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3CF7"/>
    <w:rsid w:val="00633D9E"/>
    <w:rsid w:val="006341F3"/>
    <w:rsid w:val="00634510"/>
    <w:rsid w:val="00635427"/>
    <w:rsid w:val="00635BAA"/>
    <w:rsid w:val="00635F23"/>
    <w:rsid w:val="00636197"/>
    <w:rsid w:val="00636848"/>
    <w:rsid w:val="00636F52"/>
    <w:rsid w:val="00637B34"/>
    <w:rsid w:val="006403B2"/>
    <w:rsid w:val="00640567"/>
    <w:rsid w:val="00640973"/>
    <w:rsid w:val="00640A12"/>
    <w:rsid w:val="006415BE"/>
    <w:rsid w:val="0064183F"/>
    <w:rsid w:val="00641EA7"/>
    <w:rsid w:val="0064371F"/>
    <w:rsid w:val="006437FF"/>
    <w:rsid w:val="006444F4"/>
    <w:rsid w:val="00645024"/>
    <w:rsid w:val="00645644"/>
    <w:rsid w:val="0064593E"/>
    <w:rsid w:val="00645CC7"/>
    <w:rsid w:val="006462D5"/>
    <w:rsid w:val="00646905"/>
    <w:rsid w:val="00646B01"/>
    <w:rsid w:val="00646E6C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4FF4"/>
    <w:rsid w:val="006551AE"/>
    <w:rsid w:val="006554B3"/>
    <w:rsid w:val="00655A5D"/>
    <w:rsid w:val="00655F93"/>
    <w:rsid w:val="0065616A"/>
    <w:rsid w:val="00656B1C"/>
    <w:rsid w:val="00656C1B"/>
    <w:rsid w:val="00657940"/>
    <w:rsid w:val="00660130"/>
    <w:rsid w:val="0066037B"/>
    <w:rsid w:val="0066049E"/>
    <w:rsid w:val="0066094F"/>
    <w:rsid w:val="00660E27"/>
    <w:rsid w:val="006611A4"/>
    <w:rsid w:val="00661332"/>
    <w:rsid w:val="006613DC"/>
    <w:rsid w:val="00661773"/>
    <w:rsid w:val="00661F41"/>
    <w:rsid w:val="006623C8"/>
    <w:rsid w:val="0066294A"/>
    <w:rsid w:val="00662DBD"/>
    <w:rsid w:val="006630A3"/>
    <w:rsid w:val="00663408"/>
    <w:rsid w:val="006634D1"/>
    <w:rsid w:val="0066352B"/>
    <w:rsid w:val="00664DF1"/>
    <w:rsid w:val="006655D6"/>
    <w:rsid w:val="00665BF7"/>
    <w:rsid w:val="006665F7"/>
    <w:rsid w:val="006678ED"/>
    <w:rsid w:val="00667C59"/>
    <w:rsid w:val="00670761"/>
    <w:rsid w:val="00671026"/>
    <w:rsid w:val="00671FEC"/>
    <w:rsid w:val="00672762"/>
    <w:rsid w:val="00673557"/>
    <w:rsid w:val="006739C6"/>
    <w:rsid w:val="0067478D"/>
    <w:rsid w:val="00674C45"/>
    <w:rsid w:val="00674CB3"/>
    <w:rsid w:val="00674E1E"/>
    <w:rsid w:val="006755A1"/>
    <w:rsid w:val="00675AC7"/>
    <w:rsid w:val="00675CEC"/>
    <w:rsid w:val="00676CA1"/>
    <w:rsid w:val="006770CB"/>
    <w:rsid w:val="006771FE"/>
    <w:rsid w:val="00677C6E"/>
    <w:rsid w:val="00680293"/>
    <w:rsid w:val="00680BC6"/>
    <w:rsid w:val="00680D52"/>
    <w:rsid w:val="00681464"/>
    <w:rsid w:val="00681A16"/>
    <w:rsid w:val="00682258"/>
    <w:rsid w:val="00682540"/>
    <w:rsid w:val="00682F88"/>
    <w:rsid w:val="00684A6A"/>
    <w:rsid w:val="00684EE7"/>
    <w:rsid w:val="00685075"/>
    <w:rsid w:val="00685232"/>
    <w:rsid w:val="00685576"/>
    <w:rsid w:val="00685965"/>
    <w:rsid w:val="0068649E"/>
    <w:rsid w:val="0068656C"/>
    <w:rsid w:val="006866D3"/>
    <w:rsid w:val="006868A4"/>
    <w:rsid w:val="00687513"/>
    <w:rsid w:val="00687DBC"/>
    <w:rsid w:val="00690453"/>
    <w:rsid w:val="006912D7"/>
    <w:rsid w:val="006915EA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1064"/>
    <w:rsid w:val="006A2764"/>
    <w:rsid w:val="006A2D24"/>
    <w:rsid w:val="006A2D7D"/>
    <w:rsid w:val="006A338F"/>
    <w:rsid w:val="006A33E0"/>
    <w:rsid w:val="006A3EEE"/>
    <w:rsid w:val="006A46AD"/>
    <w:rsid w:val="006A4708"/>
    <w:rsid w:val="006A4ED5"/>
    <w:rsid w:val="006A53FA"/>
    <w:rsid w:val="006A5B92"/>
    <w:rsid w:val="006A5C51"/>
    <w:rsid w:val="006A5CA3"/>
    <w:rsid w:val="006A6677"/>
    <w:rsid w:val="006A686D"/>
    <w:rsid w:val="006A6F53"/>
    <w:rsid w:val="006A7703"/>
    <w:rsid w:val="006B00DD"/>
    <w:rsid w:val="006B022E"/>
    <w:rsid w:val="006B0637"/>
    <w:rsid w:val="006B09E5"/>
    <w:rsid w:val="006B0D9F"/>
    <w:rsid w:val="006B0F77"/>
    <w:rsid w:val="006B16AC"/>
    <w:rsid w:val="006B181D"/>
    <w:rsid w:val="006B19EE"/>
    <w:rsid w:val="006B1E0F"/>
    <w:rsid w:val="006B2050"/>
    <w:rsid w:val="006B212C"/>
    <w:rsid w:val="006B2696"/>
    <w:rsid w:val="006B2BE4"/>
    <w:rsid w:val="006B3DD4"/>
    <w:rsid w:val="006B4390"/>
    <w:rsid w:val="006B4608"/>
    <w:rsid w:val="006B46C2"/>
    <w:rsid w:val="006B4A78"/>
    <w:rsid w:val="006B5528"/>
    <w:rsid w:val="006B585B"/>
    <w:rsid w:val="006B5D50"/>
    <w:rsid w:val="006B634D"/>
    <w:rsid w:val="006B70A9"/>
    <w:rsid w:val="006B7524"/>
    <w:rsid w:val="006B7A08"/>
    <w:rsid w:val="006C0426"/>
    <w:rsid w:val="006C06EC"/>
    <w:rsid w:val="006C07C5"/>
    <w:rsid w:val="006C0C2B"/>
    <w:rsid w:val="006C0C6A"/>
    <w:rsid w:val="006C12CD"/>
    <w:rsid w:val="006C17A6"/>
    <w:rsid w:val="006C1B40"/>
    <w:rsid w:val="006C1DBE"/>
    <w:rsid w:val="006C259F"/>
    <w:rsid w:val="006C2889"/>
    <w:rsid w:val="006C2DCA"/>
    <w:rsid w:val="006C32FC"/>
    <w:rsid w:val="006C378E"/>
    <w:rsid w:val="006C3FFF"/>
    <w:rsid w:val="006C4447"/>
    <w:rsid w:val="006C448E"/>
    <w:rsid w:val="006C4934"/>
    <w:rsid w:val="006C498C"/>
    <w:rsid w:val="006C56B1"/>
    <w:rsid w:val="006C58EB"/>
    <w:rsid w:val="006C5FE4"/>
    <w:rsid w:val="006C619B"/>
    <w:rsid w:val="006C65C3"/>
    <w:rsid w:val="006C7E6F"/>
    <w:rsid w:val="006D01AC"/>
    <w:rsid w:val="006D0698"/>
    <w:rsid w:val="006D075E"/>
    <w:rsid w:val="006D13F0"/>
    <w:rsid w:val="006D1C17"/>
    <w:rsid w:val="006D1D18"/>
    <w:rsid w:val="006D24DB"/>
    <w:rsid w:val="006D2D32"/>
    <w:rsid w:val="006D3003"/>
    <w:rsid w:val="006D32A4"/>
    <w:rsid w:val="006D36A7"/>
    <w:rsid w:val="006D36BA"/>
    <w:rsid w:val="006D3A86"/>
    <w:rsid w:val="006D3C38"/>
    <w:rsid w:val="006D3E54"/>
    <w:rsid w:val="006D444B"/>
    <w:rsid w:val="006D4713"/>
    <w:rsid w:val="006D49A6"/>
    <w:rsid w:val="006D4DF5"/>
    <w:rsid w:val="006D5F9C"/>
    <w:rsid w:val="006D6160"/>
    <w:rsid w:val="006D6C4E"/>
    <w:rsid w:val="006D7707"/>
    <w:rsid w:val="006D7B34"/>
    <w:rsid w:val="006E0791"/>
    <w:rsid w:val="006E0BED"/>
    <w:rsid w:val="006E1A8E"/>
    <w:rsid w:val="006E28C0"/>
    <w:rsid w:val="006E29F3"/>
    <w:rsid w:val="006E2C33"/>
    <w:rsid w:val="006E3B2E"/>
    <w:rsid w:val="006E4893"/>
    <w:rsid w:val="006E4BCA"/>
    <w:rsid w:val="006E5497"/>
    <w:rsid w:val="006E58EA"/>
    <w:rsid w:val="006E5B13"/>
    <w:rsid w:val="006E5D69"/>
    <w:rsid w:val="006E67A2"/>
    <w:rsid w:val="006E732C"/>
    <w:rsid w:val="006E7360"/>
    <w:rsid w:val="006E7769"/>
    <w:rsid w:val="006F0141"/>
    <w:rsid w:val="006F0B24"/>
    <w:rsid w:val="006F0E50"/>
    <w:rsid w:val="006F12C5"/>
    <w:rsid w:val="006F1535"/>
    <w:rsid w:val="006F1CA4"/>
    <w:rsid w:val="006F1D96"/>
    <w:rsid w:val="006F1E20"/>
    <w:rsid w:val="006F1F4E"/>
    <w:rsid w:val="006F228E"/>
    <w:rsid w:val="006F2E04"/>
    <w:rsid w:val="006F3EC9"/>
    <w:rsid w:val="006F40B2"/>
    <w:rsid w:val="006F4916"/>
    <w:rsid w:val="006F57F2"/>
    <w:rsid w:val="006F5DFE"/>
    <w:rsid w:val="006F6040"/>
    <w:rsid w:val="006F618B"/>
    <w:rsid w:val="006F630B"/>
    <w:rsid w:val="006F6EFE"/>
    <w:rsid w:val="006F7A02"/>
    <w:rsid w:val="006F7A64"/>
    <w:rsid w:val="007009DB"/>
    <w:rsid w:val="00700A6D"/>
    <w:rsid w:val="00700A90"/>
    <w:rsid w:val="0070151C"/>
    <w:rsid w:val="0070236D"/>
    <w:rsid w:val="00703195"/>
    <w:rsid w:val="00703B60"/>
    <w:rsid w:val="00704722"/>
    <w:rsid w:val="007047AF"/>
    <w:rsid w:val="00704866"/>
    <w:rsid w:val="00705BD5"/>
    <w:rsid w:val="00705F41"/>
    <w:rsid w:val="00706F11"/>
    <w:rsid w:val="00706FBF"/>
    <w:rsid w:val="0070737F"/>
    <w:rsid w:val="00707444"/>
    <w:rsid w:val="0070753A"/>
    <w:rsid w:val="00707FE7"/>
    <w:rsid w:val="00710C26"/>
    <w:rsid w:val="00710FB0"/>
    <w:rsid w:val="00711220"/>
    <w:rsid w:val="0071141F"/>
    <w:rsid w:val="00711582"/>
    <w:rsid w:val="007116F4"/>
    <w:rsid w:val="00711BBA"/>
    <w:rsid w:val="00712552"/>
    <w:rsid w:val="00712780"/>
    <w:rsid w:val="00712CB1"/>
    <w:rsid w:val="0071331C"/>
    <w:rsid w:val="007145C0"/>
    <w:rsid w:val="00714C43"/>
    <w:rsid w:val="00715ECC"/>
    <w:rsid w:val="007165F0"/>
    <w:rsid w:val="00716A2C"/>
    <w:rsid w:val="00717C9D"/>
    <w:rsid w:val="00720AAF"/>
    <w:rsid w:val="00720E56"/>
    <w:rsid w:val="00720E8E"/>
    <w:rsid w:val="00721955"/>
    <w:rsid w:val="00721CB6"/>
    <w:rsid w:val="00721D5E"/>
    <w:rsid w:val="00722862"/>
    <w:rsid w:val="007236DF"/>
    <w:rsid w:val="00723B8A"/>
    <w:rsid w:val="0072403B"/>
    <w:rsid w:val="007246EE"/>
    <w:rsid w:val="00725678"/>
    <w:rsid w:val="007258C0"/>
    <w:rsid w:val="00726010"/>
    <w:rsid w:val="00726A42"/>
    <w:rsid w:val="00727EB2"/>
    <w:rsid w:val="00727EC5"/>
    <w:rsid w:val="007301A0"/>
    <w:rsid w:val="007304D1"/>
    <w:rsid w:val="007314E0"/>
    <w:rsid w:val="007315B8"/>
    <w:rsid w:val="00731B0C"/>
    <w:rsid w:val="00732567"/>
    <w:rsid w:val="00732A0F"/>
    <w:rsid w:val="00732AB1"/>
    <w:rsid w:val="0073343B"/>
    <w:rsid w:val="00733C05"/>
    <w:rsid w:val="0073406C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C6A"/>
    <w:rsid w:val="00737E80"/>
    <w:rsid w:val="00740170"/>
    <w:rsid w:val="00740613"/>
    <w:rsid w:val="00740646"/>
    <w:rsid w:val="007407C5"/>
    <w:rsid w:val="00740879"/>
    <w:rsid w:val="0074118D"/>
    <w:rsid w:val="00741927"/>
    <w:rsid w:val="007428ED"/>
    <w:rsid w:val="00742910"/>
    <w:rsid w:val="00742DD7"/>
    <w:rsid w:val="0074436E"/>
    <w:rsid w:val="00744749"/>
    <w:rsid w:val="007449DB"/>
    <w:rsid w:val="00744D77"/>
    <w:rsid w:val="0074595E"/>
    <w:rsid w:val="0074629F"/>
    <w:rsid w:val="007468FC"/>
    <w:rsid w:val="0074696C"/>
    <w:rsid w:val="00747775"/>
    <w:rsid w:val="00747881"/>
    <w:rsid w:val="00747E8E"/>
    <w:rsid w:val="0075012B"/>
    <w:rsid w:val="007501F0"/>
    <w:rsid w:val="00750721"/>
    <w:rsid w:val="00750DF4"/>
    <w:rsid w:val="00751BCA"/>
    <w:rsid w:val="00751DC9"/>
    <w:rsid w:val="00751FBD"/>
    <w:rsid w:val="007529AC"/>
    <w:rsid w:val="00753290"/>
    <w:rsid w:val="007535F9"/>
    <w:rsid w:val="0075409C"/>
    <w:rsid w:val="00754488"/>
    <w:rsid w:val="00754522"/>
    <w:rsid w:val="00754DF7"/>
    <w:rsid w:val="00755327"/>
    <w:rsid w:val="00755338"/>
    <w:rsid w:val="00755523"/>
    <w:rsid w:val="00755BBF"/>
    <w:rsid w:val="00755DDB"/>
    <w:rsid w:val="00756BEE"/>
    <w:rsid w:val="00757008"/>
    <w:rsid w:val="00757972"/>
    <w:rsid w:val="00757DFF"/>
    <w:rsid w:val="00757E8D"/>
    <w:rsid w:val="00760A31"/>
    <w:rsid w:val="00760A7A"/>
    <w:rsid w:val="00760FD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5EA"/>
    <w:rsid w:val="00765FF6"/>
    <w:rsid w:val="00766760"/>
    <w:rsid w:val="00766C1F"/>
    <w:rsid w:val="00766D70"/>
    <w:rsid w:val="007672E5"/>
    <w:rsid w:val="007703D6"/>
    <w:rsid w:val="00770B63"/>
    <w:rsid w:val="00770CC5"/>
    <w:rsid w:val="0077101A"/>
    <w:rsid w:val="007722E7"/>
    <w:rsid w:val="00772797"/>
    <w:rsid w:val="00772864"/>
    <w:rsid w:val="00773438"/>
    <w:rsid w:val="00774567"/>
    <w:rsid w:val="00775171"/>
    <w:rsid w:val="00775561"/>
    <w:rsid w:val="0077567D"/>
    <w:rsid w:val="0077587E"/>
    <w:rsid w:val="0077618F"/>
    <w:rsid w:val="00776531"/>
    <w:rsid w:val="007769E0"/>
    <w:rsid w:val="00776A29"/>
    <w:rsid w:val="00777714"/>
    <w:rsid w:val="0077773A"/>
    <w:rsid w:val="00780A81"/>
    <w:rsid w:val="00780BB1"/>
    <w:rsid w:val="00780CDE"/>
    <w:rsid w:val="00781156"/>
    <w:rsid w:val="00781293"/>
    <w:rsid w:val="007816E7"/>
    <w:rsid w:val="0078173F"/>
    <w:rsid w:val="00782880"/>
    <w:rsid w:val="00782A5F"/>
    <w:rsid w:val="00782EB9"/>
    <w:rsid w:val="00783166"/>
    <w:rsid w:val="00783237"/>
    <w:rsid w:val="00783BCE"/>
    <w:rsid w:val="00784C37"/>
    <w:rsid w:val="00784F1B"/>
    <w:rsid w:val="007851EA"/>
    <w:rsid w:val="007861D3"/>
    <w:rsid w:val="007868B6"/>
    <w:rsid w:val="00786DCE"/>
    <w:rsid w:val="0078754A"/>
    <w:rsid w:val="00787CA5"/>
    <w:rsid w:val="00787CBB"/>
    <w:rsid w:val="00787D0C"/>
    <w:rsid w:val="0079058F"/>
    <w:rsid w:val="00790D3C"/>
    <w:rsid w:val="007915D6"/>
    <w:rsid w:val="007934EE"/>
    <w:rsid w:val="00793CEE"/>
    <w:rsid w:val="00793D6A"/>
    <w:rsid w:val="0079442B"/>
    <w:rsid w:val="007944D4"/>
    <w:rsid w:val="007948B0"/>
    <w:rsid w:val="007956E6"/>
    <w:rsid w:val="00795720"/>
    <w:rsid w:val="00795883"/>
    <w:rsid w:val="007959D5"/>
    <w:rsid w:val="00796A67"/>
    <w:rsid w:val="00796B02"/>
    <w:rsid w:val="00796D48"/>
    <w:rsid w:val="00796EE1"/>
    <w:rsid w:val="00796F35"/>
    <w:rsid w:val="007971B6"/>
    <w:rsid w:val="007A0959"/>
    <w:rsid w:val="007A09AA"/>
    <w:rsid w:val="007A0C65"/>
    <w:rsid w:val="007A1366"/>
    <w:rsid w:val="007A1421"/>
    <w:rsid w:val="007A1433"/>
    <w:rsid w:val="007A1443"/>
    <w:rsid w:val="007A149B"/>
    <w:rsid w:val="007A1D73"/>
    <w:rsid w:val="007A2026"/>
    <w:rsid w:val="007A21A2"/>
    <w:rsid w:val="007A23A1"/>
    <w:rsid w:val="007A27F7"/>
    <w:rsid w:val="007A2893"/>
    <w:rsid w:val="007A2AE6"/>
    <w:rsid w:val="007A32A4"/>
    <w:rsid w:val="007A32C0"/>
    <w:rsid w:val="007A3723"/>
    <w:rsid w:val="007A3D2A"/>
    <w:rsid w:val="007A4632"/>
    <w:rsid w:val="007A4A62"/>
    <w:rsid w:val="007A54E5"/>
    <w:rsid w:val="007A562F"/>
    <w:rsid w:val="007A5B37"/>
    <w:rsid w:val="007A5FBF"/>
    <w:rsid w:val="007A6D16"/>
    <w:rsid w:val="007A7A21"/>
    <w:rsid w:val="007B001D"/>
    <w:rsid w:val="007B0168"/>
    <w:rsid w:val="007B077B"/>
    <w:rsid w:val="007B0B1D"/>
    <w:rsid w:val="007B0F34"/>
    <w:rsid w:val="007B127C"/>
    <w:rsid w:val="007B12DD"/>
    <w:rsid w:val="007B1A24"/>
    <w:rsid w:val="007B1A39"/>
    <w:rsid w:val="007B27A3"/>
    <w:rsid w:val="007B2901"/>
    <w:rsid w:val="007B2D58"/>
    <w:rsid w:val="007B2F43"/>
    <w:rsid w:val="007B324C"/>
    <w:rsid w:val="007B3867"/>
    <w:rsid w:val="007B3EDF"/>
    <w:rsid w:val="007B40DF"/>
    <w:rsid w:val="007B4632"/>
    <w:rsid w:val="007B4DA4"/>
    <w:rsid w:val="007B5189"/>
    <w:rsid w:val="007B59F5"/>
    <w:rsid w:val="007B5CBD"/>
    <w:rsid w:val="007B5CDB"/>
    <w:rsid w:val="007B5F9F"/>
    <w:rsid w:val="007B6E7F"/>
    <w:rsid w:val="007B75FB"/>
    <w:rsid w:val="007B7AEA"/>
    <w:rsid w:val="007B7B2E"/>
    <w:rsid w:val="007C06C2"/>
    <w:rsid w:val="007C0C66"/>
    <w:rsid w:val="007C0D1C"/>
    <w:rsid w:val="007C0F1D"/>
    <w:rsid w:val="007C165C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08E"/>
    <w:rsid w:val="007D01F1"/>
    <w:rsid w:val="007D093D"/>
    <w:rsid w:val="007D09FC"/>
    <w:rsid w:val="007D0A76"/>
    <w:rsid w:val="007D0ADC"/>
    <w:rsid w:val="007D20E1"/>
    <w:rsid w:val="007D210E"/>
    <w:rsid w:val="007D22DA"/>
    <w:rsid w:val="007D2586"/>
    <w:rsid w:val="007D28D5"/>
    <w:rsid w:val="007D3218"/>
    <w:rsid w:val="007D37F4"/>
    <w:rsid w:val="007D3A42"/>
    <w:rsid w:val="007D3BC9"/>
    <w:rsid w:val="007D41BF"/>
    <w:rsid w:val="007D41DA"/>
    <w:rsid w:val="007D41E1"/>
    <w:rsid w:val="007D463B"/>
    <w:rsid w:val="007D482C"/>
    <w:rsid w:val="007D4B03"/>
    <w:rsid w:val="007D55A5"/>
    <w:rsid w:val="007D6FB7"/>
    <w:rsid w:val="007D6FE6"/>
    <w:rsid w:val="007D76FC"/>
    <w:rsid w:val="007D78C0"/>
    <w:rsid w:val="007D7AA4"/>
    <w:rsid w:val="007D7B1C"/>
    <w:rsid w:val="007D7D54"/>
    <w:rsid w:val="007E020E"/>
    <w:rsid w:val="007E082B"/>
    <w:rsid w:val="007E29B5"/>
    <w:rsid w:val="007E2F95"/>
    <w:rsid w:val="007E3058"/>
    <w:rsid w:val="007E33D6"/>
    <w:rsid w:val="007E396F"/>
    <w:rsid w:val="007E3E85"/>
    <w:rsid w:val="007E480B"/>
    <w:rsid w:val="007E4944"/>
    <w:rsid w:val="007E65BE"/>
    <w:rsid w:val="007E6600"/>
    <w:rsid w:val="007E6B1A"/>
    <w:rsid w:val="007E719D"/>
    <w:rsid w:val="007E73B5"/>
    <w:rsid w:val="007E749D"/>
    <w:rsid w:val="007E75D0"/>
    <w:rsid w:val="007E7D5D"/>
    <w:rsid w:val="007F020B"/>
    <w:rsid w:val="007F0673"/>
    <w:rsid w:val="007F0998"/>
    <w:rsid w:val="007F142C"/>
    <w:rsid w:val="007F1FA3"/>
    <w:rsid w:val="007F210D"/>
    <w:rsid w:val="007F2617"/>
    <w:rsid w:val="007F30F0"/>
    <w:rsid w:val="007F338B"/>
    <w:rsid w:val="007F39BC"/>
    <w:rsid w:val="007F41AD"/>
    <w:rsid w:val="007F4382"/>
    <w:rsid w:val="007F4673"/>
    <w:rsid w:val="007F53A6"/>
    <w:rsid w:val="007F5A41"/>
    <w:rsid w:val="007F5C46"/>
    <w:rsid w:val="007F5CB7"/>
    <w:rsid w:val="007F615E"/>
    <w:rsid w:val="007F6C6A"/>
    <w:rsid w:val="00800934"/>
    <w:rsid w:val="0080101F"/>
    <w:rsid w:val="00801B1E"/>
    <w:rsid w:val="00802286"/>
    <w:rsid w:val="00802757"/>
    <w:rsid w:val="008029BE"/>
    <w:rsid w:val="00803284"/>
    <w:rsid w:val="008032B5"/>
    <w:rsid w:val="00804388"/>
    <w:rsid w:val="0080462C"/>
    <w:rsid w:val="0080573B"/>
    <w:rsid w:val="00805E66"/>
    <w:rsid w:val="0080724A"/>
    <w:rsid w:val="00807411"/>
    <w:rsid w:val="00810165"/>
    <w:rsid w:val="008104F2"/>
    <w:rsid w:val="008109E8"/>
    <w:rsid w:val="00810B20"/>
    <w:rsid w:val="00810D4B"/>
    <w:rsid w:val="00810F76"/>
    <w:rsid w:val="008113D3"/>
    <w:rsid w:val="00811A35"/>
    <w:rsid w:val="00811C9D"/>
    <w:rsid w:val="00812D38"/>
    <w:rsid w:val="00813862"/>
    <w:rsid w:val="00814FD1"/>
    <w:rsid w:val="00815F7F"/>
    <w:rsid w:val="00816065"/>
    <w:rsid w:val="00816ADC"/>
    <w:rsid w:val="008176E3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626"/>
    <w:rsid w:val="00824714"/>
    <w:rsid w:val="008253FE"/>
    <w:rsid w:val="00825683"/>
    <w:rsid w:val="00825F86"/>
    <w:rsid w:val="00826005"/>
    <w:rsid w:val="00826E02"/>
    <w:rsid w:val="008270E2"/>
    <w:rsid w:val="0082783F"/>
    <w:rsid w:val="00827E03"/>
    <w:rsid w:val="00830914"/>
    <w:rsid w:val="00830A7C"/>
    <w:rsid w:val="00830E5C"/>
    <w:rsid w:val="00831794"/>
    <w:rsid w:val="00831BBF"/>
    <w:rsid w:val="00831BE6"/>
    <w:rsid w:val="00831F99"/>
    <w:rsid w:val="00832205"/>
    <w:rsid w:val="00832216"/>
    <w:rsid w:val="0083264B"/>
    <w:rsid w:val="00832F09"/>
    <w:rsid w:val="00833B2F"/>
    <w:rsid w:val="00834579"/>
    <w:rsid w:val="00834AB7"/>
    <w:rsid w:val="0083506A"/>
    <w:rsid w:val="0083514A"/>
    <w:rsid w:val="00835827"/>
    <w:rsid w:val="00836083"/>
    <w:rsid w:val="008360E8"/>
    <w:rsid w:val="008364A5"/>
    <w:rsid w:val="008370A4"/>
    <w:rsid w:val="00837268"/>
    <w:rsid w:val="00837A88"/>
    <w:rsid w:val="00837C02"/>
    <w:rsid w:val="0084002D"/>
    <w:rsid w:val="0084012C"/>
    <w:rsid w:val="00840273"/>
    <w:rsid w:val="008410C6"/>
    <w:rsid w:val="0084140D"/>
    <w:rsid w:val="008416B7"/>
    <w:rsid w:val="008429E6"/>
    <w:rsid w:val="0084344C"/>
    <w:rsid w:val="00843A43"/>
    <w:rsid w:val="0084429C"/>
    <w:rsid w:val="00844462"/>
    <w:rsid w:val="00844965"/>
    <w:rsid w:val="00845059"/>
    <w:rsid w:val="00845826"/>
    <w:rsid w:val="0084711A"/>
    <w:rsid w:val="0084712F"/>
    <w:rsid w:val="0084725D"/>
    <w:rsid w:val="00847BCF"/>
    <w:rsid w:val="00850558"/>
    <w:rsid w:val="0085114E"/>
    <w:rsid w:val="00851384"/>
    <w:rsid w:val="00851AA0"/>
    <w:rsid w:val="0085230A"/>
    <w:rsid w:val="0085282D"/>
    <w:rsid w:val="0085295F"/>
    <w:rsid w:val="008539DD"/>
    <w:rsid w:val="00854846"/>
    <w:rsid w:val="008554D4"/>
    <w:rsid w:val="008560E0"/>
    <w:rsid w:val="00856852"/>
    <w:rsid w:val="00856A22"/>
    <w:rsid w:val="00856DAA"/>
    <w:rsid w:val="008573FF"/>
    <w:rsid w:val="00857B4B"/>
    <w:rsid w:val="00857DB5"/>
    <w:rsid w:val="008601BA"/>
    <w:rsid w:val="00860AE8"/>
    <w:rsid w:val="00860BAC"/>
    <w:rsid w:val="00860D99"/>
    <w:rsid w:val="0086133C"/>
    <w:rsid w:val="008619BD"/>
    <w:rsid w:val="0086279F"/>
    <w:rsid w:val="00862AF1"/>
    <w:rsid w:val="00862F06"/>
    <w:rsid w:val="0086389A"/>
    <w:rsid w:val="00863F25"/>
    <w:rsid w:val="0086409F"/>
    <w:rsid w:val="00864522"/>
    <w:rsid w:val="00864938"/>
    <w:rsid w:val="00864FE1"/>
    <w:rsid w:val="00865202"/>
    <w:rsid w:val="0086536C"/>
    <w:rsid w:val="00865783"/>
    <w:rsid w:val="00865941"/>
    <w:rsid w:val="00865FBC"/>
    <w:rsid w:val="0086635E"/>
    <w:rsid w:val="00866441"/>
    <w:rsid w:val="00866557"/>
    <w:rsid w:val="00866693"/>
    <w:rsid w:val="00866853"/>
    <w:rsid w:val="00866AAD"/>
    <w:rsid w:val="00867345"/>
    <w:rsid w:val="00867D81"/>
    <w:rsid w:val="008707E5"/>
    <w:rsid w:val="00870B9E"/>
    <w:rsid w:val="00871638"/>
    <w:rsid w:val="008718A2"/>
    <w:rsid w:val="00871DEA"/>
    <w:rsid w:val="00873353"/>
    <w:rsid w:val="00873895"/>
    <w:rsid w:val="00873B08"/>
    <w:rsid w:val="008744D9"/>
    <w:rsid w:val="00874C73"/>
    <w:rsid w:val="00874DB9"/>
    <w:rsid w:val="00874E66"/>
    <w:rsid w:val="008754A5"/>
    <w:rsid w:val="00876E51"/>
    <w:rsid w:val="0087727A"/>
    <w:rsid w:val="00877EB7"/>
    <w:rsid w:val="00877EF7"/>
    <w:rsid w:val="0088056B"/>
    <w:rsid w:val="00880ECE"/>
    <w:rsid w:val="00881776"/>
    <w:rsid w:val="00881BCD"/>
    <w:rsid w:val="00881D54"/>
    <w:rsid w:val="0088299C"/>
    <w:rsid w:val="00884255"/>
    <w:rsid w:val="00884499"/>
    <w:rsid w:val="008847F1"/>
    <w:rsid w:val="00884823"/>
    <w:rsid w:val="008854DF"/>
    <w:rsid w:val="00885E1A"/>
    <w:rsid w:val="00886574"/>
    <w:rsid w:val="00886CE3"/>
    <w:rsid w:val="008877FA"/>
    <w:rsid w:val="008903B1"/>
    <w:rsid w:val="008907C3"/>
    <w:rsid w:val="00890DB7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9788D"/>
    <w:rsid w:val="008979A2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37B"/>
    <w:rsid w:val="008A74A3"/>
    <w:rsid w:val="008A7612"/>
    <w:rsid w:val="008A76DD"/>
    <w:rsid w:val="008B045E"/>
    <w:rsid w:val="008B0638"/>
    <w:rsid w:val="008B06CC"/>
    <w:rsid w:val="008B0933"/>
    <w:rsid w:val="008B0FFE"/>
    <w:rsid w:val="008B102D"/>
    <w:rsid w:val="008B1040"/>
    <w:rsid w:val="008B15C7"/>
    <w:rsid w:val="008B170F"/>
    <w:rsid w:val="008B188C"/>
    <w:rsid w:val="008B205A"/>
    <w:rsid w:val="008B20A7"/>
    <w:rsid w:val="008B2556"/>
    <w:rsid w:val="008B2B79"/>
    <w:rsid w:val="008B3557"/>
    <w:rsid w:val="008B3856"/>
    <w:rsid w:val="008B40A8"/>
    <w:rsid w:val="008B41B1"/>
    <w:rsid w:val="008B4B8F"/>
    <w:rsid w:val="008B5106"/>
    <w:rsid w:val="008B56A7"/>
    <w:rsid w:val="008B56F6"/>
    <w:rsid w:val="008B5979"/>
    <w:rsid w:val="008B5BE0"/>
    <w:rsid w:val="008B5F31"/>
    <w:rsid w:val="008B5F48"/>
    <w:rsid w:val="008B64EE"/>
    <w:rsid w:val="008B67F8"/>
    <w:rsid w:val="008B69F7"/>
    <w:rsid w:val="008B6BFB"/>
    <w:rsid w:val="008C0125"/>
    <w:rsid w:val="008C1696"/>
    <w:rsid w:val="008C1970"/>
    <w:rsid w:val="008C1B3E"/>
    <w:rsid w:val="008C1DFB"/>
    <w:rsid w:val="008C2B58"/>
    <w:rsid w:val="008C38A7"/>
    <w:rsid w:val="008C39AF"/>
    <w:rsid w:val="008C3C7C"/>
    <w:rsid w:val="008C44ED"/>
    <w:rsid w:val="008C45A5"/>
    <w:rsid w:val="008C4C3F"/>
    <w:rsid w:val="008C64DB"/>
    <w:rsid w:val="008C6612"/>
    <w:rsid w:val="008C6902"/>
    <w:rsid w:val="008C728D"/>
    <w:rsid w:val="008C7625"/>
    <w:rsid w:val="008D0152"/>
    <w:rsid w:val="008D0E4F"/>
    <w:rsid w:val="008D1441"/>
    <w:rsid w:val="008D1511"/>
    <w:rsid w:val="008D1760"/>
    <w:rsid w:val="008D211E"/>
    <w:rsid w:val="008D2C15"/>
    <w:rsid w:val="008D2D88"/>
    <w:rsid w:val="008D2F5C"/>
    <w:rsid w:val="008D3511"/>
    <w:rsid w:val="008D414A"/>
    <w:rsid w:val="008D4738"/>
    <w:rsid w:val="008D474F"/>
    <w:rsid w:val="008D5720"/>
    <w:rsid w:val="008D63CA"/>
    <w:rsid w:val="008D6567"/>
    <w:rsid w:val="008D6AAE"/>
    <w:rsid w:val="008D7467"/>
    <w:rsid w:val="008D7C39"/>
    <w:rsid w:val="008D7EA0"/>
    <w:rsid w:val="008E031B"/>
    <w:rsid w:val="008E0418"/>
    <w:rsid w:val="008E0780"/>
    <w:rsid w:val="008E133A"/>
    <w:rsid w:val="008E195B"/>
    <w:rsid w:val="008E1B12"/>
    <w:rsid w:val="008E2660"/>
    <w:rsid w:val="008E28C9"/>
    <w:rsid w:val="008E2C77"/>
    <w:rsid w:val="008E30AF"/>
    <w:rsid w:val="008E30E5"/>
    <w:rsid w:val="008E3345"/>
    <w:rsid w:val="008E33B1"/>
    <w:rsid w:val="008E34AA"/>
    <w:rsid w:val="008E3E28"/>
    <w:rsid w:val="008E4132"/>
    <w:rsid w:val="008E4677"/>
    <w:rsid w:val="008E4CF4"/>
    <w:rsid w:val="008E550B"/>
    <w:rsid w:val="008E5534"/>
    <w:rsid w:val="008E5A5B"/>
    <w:rsid w:val="008E5AC3"/>
    <w:rsid w:val="008E5E67"/>
    <w:rsid w:val="008E5F80"/>
    <w:rsid w:val="008E7100"/>
    <w:rsid w:val="008F02ED"/>
    <w:rsid w:val="008F03A6"/>
    <w:rsid w:val="008F0B87"/>
    <w:rsid w:val="008F0FA8"/>
    <w:rsid w:val="008F1B7F"/>
    <w:rsid w:val="008F1FE2"/>
    <w:rsid w:val="008F233C"/>
    <w:rsid w:val="008F2482"/>
    <w:rsid w:val="008F2C33"/>
    <w:rsid w:val="008F34C2"/>
    <w:rsid w:val="008F4570"/>
    <w:rsid w:val="008F4822"/>
    <w:rsid w:val="008F494D"/>
    <w:rsid w:val="008F4F02"/>
    <w:rsid w:val="008F5DE4"/>
    <w:rsid w:val="008F63EE"/>
    <w:rsid w:val="008F6489"/>
    <w:rsid w:val="008F6994"/>
    <w:rsid w:val="008F739A"/>
    <w:rsid w:val="008F75EB"/>
    <w:rsid w:val="008F7696"/>
    <w:rsid w:val="008F784C"/>
    <w:rsid w:val="008F78E3"/>
    <w:rsid w:val="008F7A59"/>
    <w:rsid w:val="009003F7"/>
    <w:rsid w:val="009014C5"/>
    <w:rsid w:val="009016D9"/>
    <w:rsid w:val="009020AE"/>
    <w:rsid w:val="009022FE"/>
    <w:rsid w:val="009028F5"/>
    <w:rsid w:val="00905AAB"/>
    <w:rsid w:val="00905BA3"/>
    <w:rsid w:val="009061FD"/>
    <w:rsid w:val="009067F0"/>
    <w:rsid w:val="0090695E"/>
    <w:rsid w:val="00906AD9"/>
    <w:rsid w:val="0090705A"/>
    <w:rsid w:val="00907686"/>
    <w:rsid w:val="00907A23"/>
    <w:rsid w:val="00907CAB"/>
    <w:rsid w:val="00907DBE"/>
    <w:rsid w:val="009100A5"/>
    <w:rsid w:val="00910F48"/>
    <w:rsid w:val="00911204"/>
    <w:rsid w:val="00911D19"/>
    <w:rsid w:val="00912698"/>
    <w:rsid w:val="009134B2"/>
    <w:rsid w:val="00913860"/>
    <w:rsid w:val="00914825"/>
    <w:rsid w:val="00914FDD"/>
    <w:rsid w:val="009151B4"/>
    <w:rsid w:val="00915565"/>
    <w:rsid w:val="00915781"/>
    <w:rsid w:val="00915BBE"/>
    <w:rsid w:val="0091688D"/>
    <w:rsid w:val="00917142"/>
    <w:rsid w:val="00917624"/>
    <w:rsid w:val="009179B9"/>
    <w:rsid w:val="00917F20"/>
    <w:rsid w:val="00917F51"/>
    <w:rsid w:val="009203A8"/>
    <w:rsid w:val="00920B31"/>
    <w:rsid w:val="009219EF"/>
    <w:rsid w:val="00921CC4"/>
    <w:rsid w:val="00921DCD"/>
    <w:rsid w:val="00922257"/>
    <w:rsid w:val="00922C9B"/>
    <w:rsid w:val="00922EA0"/>
    <w:rsid w:val="0092383D"/>
    <w:rsid w:val="009242D2"/>
    <w:rsid w:val="009244EF"/>
    <w:rsid w:val="009245A8"/>
    <w:rsid w:val="0092502F"/>
    <w:rsid w:val="00925686"/>
    <w:rsid w:val="00925950"/>
    <w:rsid w:val="00926BA4"/>
    <w:rsid w:val="009271AE"/>
    <w:rsid w:val="00927398"/>
    <w:rsid w:val="00927564"/>
    <w:rsid w:val="00930603"/>
    <w:rsid w:val="00930782"/>
    <w:rsid w:val="00931C2E"/>
    <w:rsid w:val="00931D4E"/>
    <w:rsid w:val="00931FA7"/>
    <w:rsid w:val="009329A6"/>
    <w:rsid w:val="00932D09"/>
    <w:rsid w:val="009332BA"/>
    <w:rsid w:val="00933DF2"/>
    <w:rsid w:val="009346C8"/>
    <w:rsid w:val="00935059"/>
    <w:rsid w:val="00935AFD"/>
    <w:rsid w:val="009368A6"/>
    <w:rsid w:val="00936F57"/>
    <w:rsid w:val="009372BE"/>
    <w:rsid w:val="00937419"/>
    <w:rsid w:val="00937755"/>
    <w:rsid w:val="00937AD1"/>
    <w:rsid w:val="00937E55"/>
    <w:rsid w:val="00940B96"/>
    <w:rsid w:val="00941120"/>
    <w:rsid w:val="0094116B"/>
    <w:rsid w:val="009414D1"/>
    <w:rsid w:val="009417AF"/>
    <w:rsid w:val="00941985"/>
    <w:rsid w:val="009427B5"/>
    <w:rsid w:val="00942973"/>
    <w:rsid w:val="00942C9A"/>
    <w:rsid w:val="00943888"/>
    <w:rsid w:val="00943BDF"/>
    <w:rsid w:val="00943DC8"/>
    <w:rsid w:val="00944459"/>
    <w:rsid w:val="00944A1A"/>
    <w:rsid w:val="00945066"/>
    <w:rsid w:val="00945668"/>
    <w:rsid w:val="009457B4"/>
    <w:rsid w:val="00946580"/>
    <w:rsid w:val="00946BAB"/>
    <w:rsid w:val="00946EF8"/>
    <w:rsid w:val="00950150"/>
    <w:rsid w:val="009501C4"/>
    <w:rsid w:val="00950287"/>
    <w:rsid w:val="00950653"/>
    <w:rsid w:val="009507AF"/>
    <w:rsid w:val="0095081E"/>
    <w:rsid w:val="00950C2E"/>
    <w:rsid w:val="00950F68"/>
    <w:rsid w:val="0095101B"/>
    <w:rsid w:val="00951957"/>
    <w:rsid w:val="009522A8"/>
    <w:rsid w:val="00952AC1"/>
    <w:rsid w:val="00952BF5"/>
    <w:rsid w:val="009536F4"/>
    <w:rsid w:val="00954DDC"/>
    <w:rsid w:val="00955431"/>
    <w:rsid w:val="0095708E"/>
    <w:rsid w:val="00957A68"/>
    <w:rsid w:val="009600D2"/>
    <w:rsid w:val="0096098C"/>
    <w:rsid w:val="00960A5C"/>
    <w:rsid w:val="0096190F"/>
    <w:rsid w:val="00962C3F"/>
    <w:rsid w:val="00962DCE"/>
    <w:rsid w:val="00962F8B"/>
    <w:rsid w:val="00963269"/>
    <w:rsid w:val="009639E7"/>
    <w:rsid w:val="00964B66"/>
    <w:rsid w:val="0096559C"/>
    <w:rsid w:val="00965686"/>
    <w:rsid w:val="009659E5"/>
    <w:rsid w:val="00965A6E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17F3"/>
    <w:rsid w:val="00971F31"/>
    <w:rsid w:val="009725D6"/>
    <w:rsid w:val="0097283A"/>
    <w:rsid w:val="00972AC7"/>
    <w:rsid w:val="00972EAB"/>
    <w:rsid w:val="0097321C"/>
    <w:rsid w:val="00973A84"/>
    <w:rsid w:val="009742F2"/>
    <w:rsid w:val="009744A3"/>
    <w:rsid w:val="00974F67"/>
    <w:rsid w:val="009759F9"/>
    <w:rsid w:val="0097627F"/>
    <w:rsid w:val="009768C4"/>
    <w:rsid w:val="00976C6B"/>
    <w:rsid w:val="0097707E"/>
    <w:rsid w:val="009779BF"/>
    <w:rsid w:val="009800B9"/>
    <w:rsid w:val="00980586"/>
    <w:rsid w:val="00980AC6"/>
    <w:rsid w:val="00981319"/>
    <w:rsid w:val="009819FA"/>
    <w:rsid w:val="00981A80"/>
    <w:rsid w:val="009826B7"/>
    <w:rsid w:val="009827FF"/>
    <w:rsid w:val="0098316A"/>
    <w:rsid w:val="0098346B"/>
    <w:rsid w:val="0098361D"/>
    <w:rsid w:val="009846F6"/>
    <w:rsid w:val="00985745"/>
    <w:rsid w:val="00986186"/>
    <w:rsid w:val="00986386"/>
    <w:rsid w:val="00986CAA"/>
    <w:rsid w:val="009871E5"/>
    <w:rsid w:val="0098740D"/>
    <w:rsid w:val="00987431"/>
    <w:rsid w:val="009874ED"/>
    <w:rsid w:val="009875A4"/>
    <w:rsid w:val="0099041E"/>
    <w:rsid w:val="009908F6"/>
    <w:rsid w:val="00990D46"/>
    <w:rsid w:val="00991196"/>
    <w:rsid w:val="00991275"/>
    <w:rsid w:val="00991912"/>
    <w:rsid w:val="00991B30"/>
    <w:rsid w:val="00991BB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799"/>
    <w:rsid w:val="00994F17"/>
    <w:rsid w:val="0099571A"/>
    <w:rsid w:val="0099587C"/>
    <w:rsid w:val="00995EC5"/>
    <w:rsid w:val="009960AE"/>
    <w:rsid w:val="00996395"/>
    <w:rsid w:val="0099757B"/>
    <w:rsid w:val="0099793E"/>
    <w:rsid w:val="009A1555"/>
    <w:rsid w:val="009A210C"/>
    <w:rsid w:val="009A255F"/>
    <w:rsid w:val="009A2E30"/>
    <w:rsid w:val="009A2FE4"/>
    <w:rsid w:val="009A3046"/>
    <w:rsid w:val="009A3161"/>
    <w:rsid w:val="009A32FA"/>
    <w:rsid w:val="009A464A"/>
    <w:rsid w:val="009A4723"/>
    <w:rsid w:val="009A4F08"/>
    <w:rsid w:val="009A6B84"/>
    <w:rsid w:val="009A707F"/>
    <w:rsid w:val="009A7DA4"/>
    <w:rsid w:val="009B024B"/>
    <w:rsid w:val="009B03B6"/>
    <w:rsid w:val="009B05F2"/>
    <w:rsid w:val="009B07A4"/>
    <w:rsid w:val="009B0AD5"/>
    <w:rsid w:val="009B1A2A"/>
    <w:rsid w:val="009B280E"/>
    <w:rsid w:val="009B2CC9"/>
    <w:rsid w:val="009B3065"/>
    <w:rsid w:val="009B36F3"/>
    <w:rsid w:val="009B3BFB"/>
    <w:rsid w:val="009B3E61"/>
    <w:rsid w:val="009B4256"/>
    <w:rsid w:val="009B4750"/>
    <w:rsid w:val="009B4855"/>
    <w:rsid w:val="009B5164"/>
    <w:rsid w:val="009B691A"/>
    <w:rsid w:val="009B6C1D"/>
    <w:rsid w:val="009B6F4D"/>
    <w:rsid w:val="009B735B"/>
    <w:rsid w:val="009C06D7"/>
    <w:rsid w:val="009C1608"/>
    <w:rsid w:val="009C1B34"/>
    <w:rsid w:val="009C1B82"/>
    <w:rsid w:val="009C1C8D"/>
    <w:rsid w:val="009C25C5"/>
    <w:rsid w:val="009C3295"/>
    <w:rsid w:val="009C3816"/>
    <w:rsid w:val="009C4D5F"/>
    <w:rsid w:val="009C5816"/>
    <w:rsid w:val="009C6879"/>
    <w:rsid w:val="009C6F69"/>
    <w:rsid w:val="009C711D"/>
    <w:rsid w:val="009C7248"/>
    <w:rsid w:val="009C72B6"/>
    <w:rsid w:val="009C7485"/>
    <w:rsid w:val="009C7574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99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60A"/>
    <w:rsid w:val="009E1AF8"/>
    <w:rsid w:val="009E1B02"/>
    <w:rsid w:val="009E1C8B"/>
    <w:rsid w:val="009E1D4C"/>
    <w:rsid w:val="009E2985"/>
    <w:rsid w:val="009E3649"/>
    <w:rsid w:val="009E3B7C"/>
    <w:rsid w:val="009E4A5E"/>
    <w:rsid w:val="009E4BC8"/>
    <w:rsid w:val="009E4DA3"/>
    <w:rsid w:val="009E5418"/>
    <w:rsid w:val="009E6006"/>
    <w:rsid w:val="009E60E1"/>
    <w:rsid w:val="009E6D80"/>
    <w:rsid w:val="009E6F96"/>
    <w:rsid w:val="009E74D7"/>
    <w:rsid w:val="009F12E1"/>
    <w:rsid w:val="009F1436"/>
    <w:rsid w:val="009F188B"/>
    <w:rsid w:val="009F1BAD"/>
    <w:rsid w:val="009F1CAE"/>
    <w:rsid w:val="009F21BB"/>
    <w:rsid w:val="009F3AF1"/>
    <w:rsid w:val="009F4C2A"/>
    <w:rsid w:val="009F4C7B"/>
    <w:rsid w:val="009F4CA4"/>
    <w:rsid w:val="009F4D9A"/>
    <w:rsid w:val="009F5290"/>
    <w:rsid w:val="009F57CD"/>
    <w:rsid w:val="009F5AF9"/>
    <w:rsid w:val="009F5CEA"/>
    <w:rsid w:val="009F6D66"/>
    <w:rsid w:val="009F7496"/>
    <w:rsid w:val="009F766C"/>
    <w:rsid w:val="00A00105"/>
    <w:rsid w:val="00A00A4C"/>
    <w:rsid w:val="00A00CD9"/>
    <w:rsid w:val="00A00F6E"/>
    <w:rsid w:val="00A00FBE"/>
    <w:rsid w:val="00A01221"/>
    <w:rsid w:val="00A012B1"/>
    <w:rsid w:val="00A015C7"/>
    <w:rsid w:val="00A019C6"/>
    <w:rsid w:val="00A02C67"/>
    <w:rsid w:val="00A03329"/>
    <w:rsid w:val="00A03762"/>
    <w:rsid w:val="00A04444"/>
    <w:rsid w:val="00A046A8"/>
    <w:rsid w:val="00A049F9"/>
    <w:rsid w:val="00A05500"/>
    <w:rsid w:val="00A0561F"/>
    <w:rsid w:val="00A057D3"/>
    <w:rsid w:val="00A05DDA"/>
    <w:rsid w:val="00A061C8"/>
    <w:rsid w:val="00A070A9"/>
    <w:rsid w:val="00A070CE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36A5"/>
    <w:rsid w:val="00A148D9"/>
    <w:rsid w:val="00A15C75"/>
    <w:rsid w:val="00A15F47"/>
    <w:rsid w:val="00A161BF"/>
    <w:rsid w:val="00A165B3"/>
    <w:rsid w:val="00A166C4"/>
    <w:rsid w:val="00A16E74"/>
    <w:rsid w:val="00A20093"/>
    <w:rsid w:val="00A20724"/>
    <w:rsid w:val="00A20834"/>
    <w:rsid w:val="00A21B3A"/>
    <w:rsid w:val="00A21D1A"/>
    <w:rsid w:val="00A21ED6"/>
    <w:rsid w:val="00A22896"/>
    <w:rsid w:val="00A229BE"/>
    <w:rsid w:val="00A22C2F"/>
    <w:rsid w:val="00A23859"/>
    <w:rsid w:val="00A23E4B"/>
    <w:rsid w:val="00A24265"/>
    <w:rsid w:val="00A248F2"/>
    <w:rsid w:val="00A24DF9"/>
    <w:rsid w:val="00A2503E"/>
    <w:rsid w:val="00A2558C"/>
    <w:rsid w:val="00A25B71"/>
    <w:rsid w:val="00A26BA4"/>
    <w:rsid w:val="00A26E36"/>
    <w:rsid w:val="00A27A51"/>
    <w:rsid w:val="00A27CB4"/>
    <w:rsid w:val="00A27F7C"/>
    <w:rsid w:val="00A302B4"/>
    <w:rsid w:val="00A3071C"/>
    <w:rsid w:val="00A307AB"/>
    <w:rsid w:val="00A308D3"/>
    <w:rsid w:val="00A3103F"/>
    <w:rsid w:val="00A3118F"/>
    <w:rsid w:val="00A3218B"/>
    <w:rsid w:val="00A3227D"/>
    <w:rsid w:val="00A3232F"/>
    <w:rsid w:val="00A32CDE"/>
    <w:rsid w:val="00A32E6C"/>
    <w:rsid w:val="00A33839"/>
    <w:rsid w:val="00A33EC5"/>
    <w:rsid w:val="00A343DA"/>
    <w:rsid w:val="00A348CD"/>
    <w:rsid w:val="00A34B5B"/>
    <w:rsid w:val="00A34F52"/>
    <w:rsid w:val="00A350A5"/>
    <w:rsid w:val="00A355F7"/>
    <w:rsid w:val="00A35BE4"/>
    <w:rsid w:val="00A36AB9"/>
    <w:rsid w:val="00A377FE"/>
    <w:rsid w:val="00A408BE"/>
    <w:rsid w:val="00A40983"/>
    <w:rsid w:val="00A40BB4"/>
    <w:rsid w:val="00A41905"/>
    <w:rsid w:val="00A423B1"/>
    <w:rsid w:val="00A424EF"/>
    <w:rsid w:val="00A42DC2"/>
    <w:rsid w:val="00A42E26"/>
    <w:rsid w:val="00A42F8A"/>
    <w:rsid w:val="00A43BE8"/>
    <w:rsid w:val="00A43E58"/>
    <w:rsid w:val="00A43F40"/>
    <w:rsid w:val="00A448A1"/>
    <w:rsid w:val="00A44EF2"/>
    <w:rsid w:val="00A455A7"/>
    <w:rsid w:val="00A46135"/>
    <w:rsid w:val="00A47023"/>
    <w:rsid w:val="00A47334"/>
    <w:rsid w:val="00A4782B"/>
    <w:rsid w:val="00A47E54"/>
    <w:rsid w:val="00A50A5D"/>
    <w:rsid w:val="00A514D6"/>
    <w:rsid w:val="00A516DA"/>
    <w:rsid w:val="00A51957"/>
    <w:rsid w:val="00A5316D"/>
    <w:rsid w:val="00A5330A"/>
    <w:rsid w:val="00A53645"/>
    <w:rsid w:val="00A53A17"/>
    <w:rsid w:val="00A54253"/>
    <w:rsid w:val="00A54BC7"/>
    <w:rsid w:val="00A54F65"/>
    <w:rsid w:val="00A55776"/>
    <w:rsid w:val="00A559D1"/>
    <w:rsid w:val="00A55B5A"/>
    <w:rsid w:val="00A56111"/>
    <w:rsid w:val="00A56F18"/>
    <w:rsid w:val="00A573BE"/>
    <w:rsid w:val="00A57492"/>
    <w:rsid w:val="00A60311"/>
    <w:rsid w:val="00A609CC"/>
    <w:rsid w:val="00A60AAA"/>
    <w:rsid w:val="00A60EC3"/>
    <w:rsid w:val="00A61BAE"/>
    <w:rsid w:val="00A62341"/>
    <w:rsid w:val="00A62423"/>
    <w:rsid w:val="00A62C48"/>
    <w:rsid w:val="00A62EB9"/>
    <w:rsid w:val="00A63057"/>
    <w:rsid w:val="00A63087"/>
    <w:rsid w:val="00A638A7"/>
    <w:rsid w:val="00A63AA0"/>
    <w:rsid w:val="00A63EDE"/>
    <w:rsid w:val="00A63F4C"/>
    <w:rsid w:val="00A651FE"/>
    <w:rsid w:val="00A652ED"/>
    <w:rsid w:val="00A65A51"/>
    <w:rsid w:val="00A66115"/>
    <w:rsid w:val="00A66116"/>
    <w:rsid w:val="00A66744"/>
    <w:rsid w:val="00A66A45"/>
    <w:rsid w:val="00A66BF1"/>
    <w:rsid w:val="00A66F20"/>
    <w:rsid w:val="00A672A1"/>
    <w:rsid w:val="00A672FF"/>
    <w:rsid w:val="00A67ADB"/>
    <w:rsid w:val="00A7063C"/>
    <w:rsid w:val="00A71053"/>
    <w:rsid w:val="00A719FB"/>
    <w:rsid w:val="00A72113"/>
    <w:rsid w:val="00A72193"/>
    <w:rsid w:val="00A72508"/>
    <w:rsid w:val="00A7253B"/>
    <w:rsid w:val="00A733CE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0DBC"/>
    <w:rsid w:val="00A81781"/>
    <w:rsid w:val="00A81BE0"/>
    <w:rsid w:val="00A82C94"/>
    <w:rsid w:val="00A8314C"/>
    <w:rsid w:val="00A831E2"/>
    <w:rsid w:val="00A8410E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7F6"/>
    <w:rsid w:val="00A878C6"/>
    <w:rsid w:val="00A90D4C"/>
    <w:rsid w:val="00A91225"/>
    <w:rsid w:val="00A91AA8"/>
    <w:rsid w:val="00A92607"/>
    <w:rsid w:val="00A92F38"/>
    <w:rsid w:val="00A93381"/>
    <w:rsid w:val="00A93FB2"/>
    <w:rsid w:val="00A94056"/>
    <w:rsid w:val="00A942BA"/>
    <w:rsid w:val="00A94520"/>
    <w:rsid w:val="00A94725"/>
    <w:rsid w:val="00A9482A"/>
    <w:rsid w:val="00A94BCC"/>
    <w:rsid w:val="00A94DBE"/>
    <w:rsid w:val="00A94FE3"/>
    <w:rsid w:val="00A9518E"/>
    <w:rsid w:val="00A95332"/>
    <w:rsid w:val="00A95355"/>
    <w:rsid w:val="00A95555"/>
    <w:rsid w:val="00A9603E"/>
    <w:rsid w:val="00A96511"/>
    <w:rsid w:val="00A96810"/>
    <w:rsid w:val="00A970F0"/>
    <w:rsid w:val="00AA001A"/>
    <w:rsid w:val="00AA0176"/>
    <w:rsid w:val="00AA0272"/>
    <w:rsid w:val="00AA0F01"/>
    <w:rsid w:val="00AA1511"/>
    <w:rsid w:val="00AA1F61"/>
    <w:rsid w:val="00AA3272"/>
    <w:rsid w:val="00AA3DCD"/>
    <w:rsid w:val="00AA6454"/>
    <w:rsid w:val="00AA6A93"/>
    <w:rsid w:val="00AA6D01"/>
    <w:rsid w:val="00AA6F6D"/>
    <w:rsid w:val="00AA77C2"/>
    <w:rsid w:val="00AA7D82"/>
    <w:rsid w:val="00AB1150"/>
    <w:rsid w:val="00AB137B"/>
    <w:rsid w:val="00AB1CF3"/>
    <w:rsid w:val="00AB1ED5"/>
    <w:rsid w:val="00AB2283"/>
    <w:rsid w:val="00AB2811"/>
    <w:rsid w:val="00AB3366"/>
    <w:rsid w:val="00AB34D9"/>
    <w:rsid w:val="00AB37E4"/>
    <w:rsid w:val="00AB3E1C"/>
    <w:rsid w:val="00AB409A"/>
    <w:rsid w:val="00AB4B01"/>
    <w:rsid w:val="00AB4F2A"/>
    <w:rsid w:val="00AB5199"/>
    <w:rsid w:val="00AB6711"/>
    <w:rsid w:val="00AB6E80"/>
    <w:rsid w:val="00AB7A19"/>
    <w:rsid w:val="00AC015F"/>
    <w:rsid w:val="00AC0434"/>
    <w:rsid w:val="00AC2076"/>
    <w:rsid w:val="00AC25F2"/>
    <w:rsid w:val="00AC2F11"/>
    <w:rsid w:val="00AC4476"/>
    <w:rsid w:val="00AC4A83"/>
    <w:rsid w:val="00AC4D2B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61"/>
    <w:rsid w:val="00AD36AB"/>
    <w:rsid w:val="00AD3BF4"/>
    <w:rsid w:val="00AD4372"/>
    <w:rsid w:val="00AD4A69"/>
    <w:rsid w:val="00AD54A6"/>
    <w:rsid w:val="00AD55DD"/>
    <w:rsid w:val="00AD5F58"/>
    <w:rsid w:val="00AD695F"/>
    <w:rsid w:val="00AD72DB"/>
    <w:rsid w:val="00AD7AB5"/>
    <w:rsid w:val="00AD7F62"/>
    <w:rsid w:val="00AE0347"/>
    <w:rsid w:val="00AE096F"/>
    <w:rsid w:val="00AE1394"/>
    <w:rsid w:val="00AE2304"/>
    <w:rsid w:val="00AE29FF"/>
    <w:rsid w:val="00AE397B"/>
    <w:rsid w:val="00AE3E29"/>
    <w:rsid w:val="00AE421C"/>
    <w:rsid w:val="00AE43FE"/>
    <w:rsid w:val="00AE486D"/>
    <w:rsid w:val="00AE4AA6"/>
    <w:rsid w:val="00AE5175"/>
    <w:rsid w:val="00AE75C0"/>
    <w:rsid w:val="00AF019D"/>
    <w:rsid w:val="00AF0343"/>
    <w:rsid w:val="00AF0BCD"/>
    <w:rsid w:val="00AF12CC"/>
    <w:rsid w:val="00AF1C26"/>
    <w:rsid w:val="00AF2116"/>
    <w:rsid w:val="00AF2233"/>
    <w:rsid w:val="00AF2934"/>
    <w:rsid w:val="00AF3110"/>
    <w:rsid w:val="00AF3540"/>
    <w:rsid w:val="00AF37AB"/>
    <w:rsid w:val="00AF449F"/>
    <w:rsid w:val="00AF4C6A"/>
    <w:rsid w:val="00AF51DF"/>
    <w:rsid w:val="00AF527F"/>
    <w:rsid w:val="00AF52FC"/>
    <w:rsid w:val="00AF552C"/>
    <w:rsid w:val="00AF5A21"/>
    <w:rsid w:val="00AF674F"/>
    <w:rsid w:val="00B00079"/>
    <w:rsid w:val="00B00548"/>
    <w:rsid w:val="00B007B8"/>
    <w:rsid w:val="00B00FFC"/>
    <w:rsid w:val="00B01730"/>
    <w:rsid w:val="00B01ACE"/>
    <w:rsid w:val="00B01B2A"/>
    <w:rsid w:val="00B028B6"/>
    <w:rsid w:val="00B030DC"/>
    <w:rsid w:val="00B032DF"/>
    <w:rsid w:val="00B03F5F"/>
    <w:rsid w:val="00B049F8"/>
    <w:rsid w:val="00B04B21"/>
    <w:rsid w:val="00B054D1"/>
    <w:rsid w:val="00B05688"/>
    <w:rsid w:val="00B05918"/>
    <w:rsid w:val="00B05BBA"/>
    <w:rsid w:val="00B077E8"/>
    <w:rsid w:val="00B100A8"/>
    <w:rsid w:val="00B101CC"/>
    <w:rsid w:val="00B1034A"/>
    <w:rsid w:val="00B10A27"/>
    <w:rsid w:val="00B1116E"/>
    <w:rsid w:val="00B11660"/>
    <w:rsid w:val="00B11A2D"/>
    <w:rsid w:val="00B11E56"/>
    <w:rsid w:val="00B1239E"/>
    <w:rsid w:val="00B123FA"/>
    <w:rsid w:val="00B124CB"/>
    <w:rsid w:val="00B124D6"/>
    <w:rsid w:val="00B12767"/>
    <w:rsid w:val="00B13046"/>
    <w:rsid w:val="00B134CD"/>
    <w:rsid w:val="00B13A9C"/>
    <w:rsid w:val="00B143FC"/>
    <w:rsid w:val="00B14772"/>
    <w:rsid w:val="00B14CF9"/>
    <w:rsid w:val="00B1507B"/>
    <w:rsid w:val="00B157D8"/>
    <w:rsid w:val="00B15F28"/>
    <w:rsid w:val="00B15FB0"/>
    <w:rsid w:val="00B16092"/>
    <w:rsid w:val="00B1654D"/>
    <w:rsid w:val="00B16C26"/>
    <w:rsid w:val="00B17819"/>
    <w:rsid w:val="00B17E20"/>
    <w:rsid w:val="00B203CD"/>
    <w:rsid w:val="00B205A5"/>
    <w:rsid w:val="00B20E21"/>
    <w:rsid w:val="00B20FF8"/>
    <w:rsid w:val="00B21551"/>
    <w:rsid w:val="00B21599"/>
    <w:rsid w:val="00B216E7"/>
    <w:rsid w:val="00B21864"/>
    <w:rsid w:val="00B21C4A"/>
    <w:rsid w:val="00B220FD"/>
    <w:rsid w:val="00B226E0"/>
    <w:rsid w:val="00B22782"/>
    <w:rsid w:val="00B2297D"/>
    <w:rsid w:val="00B22F4C"/>
    <w:rsid w:val="00B2307A"/>
    <w:rsid w:val="00B23225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96D"/>
    <w:rsid w:val="00B25CB0"/>
    <w:rsid w:val="00B26236"/>
    <w:rsid w:val="00B26783"/>
    <w:rsid w:val="00B26B48"/>
    <w:rsid w:val="00B26D5C"/>
    <w:rsid w:val="00B26FCC"/>
    <w:rsid w:val="00B270BB"/>
    <w:rsid w:val="00B27A3F"/>
    <w:rsid w:val="00B27D58"/>
    <w:rsid w:val="00B307FD"/>
    <w:rsid w:val="00B30D2B"/>
    <w:rsid w:val="00B317EA"/>
    <w:rsid w:val="00B32E8A"/>
    <w:rsid w:val="00B32F19"/>
    <w:rsid w:val="00B330DB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6DA6"/>
    <w:rsid w:val="00B37B60"/>
    <w:rsid w:val="00B37BC5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C43"/>
    <w:rsid w:val="00B431D3"/>
    <w:rsid w:val="00B437EF"/>
    <w:rsid w:val="00B43DA3"/>
    <w:rsid w:val="00B43E29"/>
    <w:rsid w:val="00B455FA"/>
    <w:rsid w:val="00B45B85"/>
    <w:rsid w:val="00B45BE6"/>
    <w:rsid w:val="00B45DA2"/>
    <w:rsid w:val="00B46432"/>
    <w:rsid w:val="00B466F2"/>
    <w:rsid w:val="00B46E10"/>
    <w:rsid w:val="00B471F7"/>
    <w:rsid w:val="00B47504"/>
    <w:rsid w:val="00B5034E"/>
    <w:rsid w:val="00B50523"/>
    <w:rsid w:val="00B50E9B"/>
    <w:rsid w:val="00B511FC"/>
    <w:rsid w:val="00B51F56"/>
    <w:rsid w:val="00B52537"/>
    <w:rsid w:val="00B525CF"/>
    <w:rsid w:val="00B52904"/>
    <w:rsid w:val="00B52A4E"/>
    <w:rsid w:val="00B52B14"/>
    <w:rsid w:val="00B52E77"/>
    <w:rsid w:val="00B53263"/>
    <w:rsid w:val="00B53998"/>
    <w:rsid w:val="00B53C14"/>
    <w:rsid w:val="00B53F67"/>
    <w:rsid w:val="00B54C97"/>
    <w:rsid w:val="00B54CF2"/>
    <w:rsid w:val="00B550EA"/>
    <w:rsid w:val="00B5685B"/>
    <w:rsid w:val="00B56A4C"/>
    <w:rsid w:val="00B56B56"/>
    <w:rsid w:val="00B56ED9"/>
    <w:rsid w:val="00B5709F"/>
    <w:rsid w:val="00B571AF"/>
    <w:rsid w:val="00B579B9"/>
    <w:rsid w:val="00B6021C"/>
    <w:rsid w:val="00B61F2F"/>
    <w:rsid w:val="00B627B9"/>
    <w:rsid w:val="00B630E2"/>
    <w:rsid w:val="00B63466"/>
    <w:rsid w:val="00B63845"/>
    <w:rsid w:val="00B64790"/>
    <w:rsid w:val="00B65298"/>
    <w:rsid w:val="00B652B1"/>
    <w:rsid w:val="00B65469"/>
    <w:rsid w:val="00B65614"/>
    <w:rsid w:val="00B65C24"/>
    <w:rsid w:val="00B65CF5"/>
    <w:rsid w:val="00B65D0C"/>
    <w:rsid w:val="00B65F7A"/>
    <w:rsid w:val="00B66A84"/>
    <w:rsid w:val="00B702BF"/>
    <w:rsid w:val="00B70378"/>
    <w:rsid w:val="00B71600"/>
    <w:rsid w:val="00B716CA"/>
    <w:rsid w:val="00B71FAC"/>
    <w:rsid w:val="00B72860"/>
    <w:rsid w:val="00B72C22"/>
    <w:rsid w:val="00B72DA3"/>
    <w:rsid w:val="00B72F87"/>
    <w:rsid w:val="00B73629"/>
    <w:rsid w:val="00B73874"/>
    <w:rsid w:val="00B74CA4"/>
    <w:rsid w:val="00B75133"/>
    <w:rsid w:val="00B752E6"/>
    <w:rsid w:val="00B75359"/>
    <w:rsid w:val="00B755CD"/>
    <w:rsid w:val="00B75709"/>
    <w:rsid w:val="00B7589F"/>
    <w:rsid w:val="00B75E49"/>
    <w:rsid w:val="00B7617F"/>
    <w:rsid w:val="00B7683F"/>
    <w:rsid w:val="00B76A0E"/>
    <w:rsid w:val="00B778F0"/>
    <w:rsid w:val="00B77F4D"/>
    <w:rsid w:val="00B807DE"/>
    <w:rsid w:val="00B80BB6"/>
    <w:rsid w:val="00B81303"/>
    <w:rsid w:val="00B8154E"/>
    <w:rsid w:val="00B81B0D"/>
    <w:rsid w:val="00B81B20"/>
    <w:rsid w:val="00B8242D"/>
    <w:rsid w:val="00B83070"/>
    <w:rsid w:val="00B830A2"/>
    <w:rsid w:val="00B842C5"/>
    <w:rsid w:val="00B843E6"/>
    <w:rsid w:val="00B85073"/>
    <w:rsid w:val="00B85441"/>
    <w:rsid w:val="00B85845"/>
    <w:rsid w:val="00B8600B"/>
    <w:rsid w:val="00B86B27"/>
    <w:rsid w:val="00B86C4A"/>
    <w:rsid w:val="00B86E8A"/>
    <w:rsid w:val="00B8732C"/>
    <w:rsid w:val="00B905EC"/>
    <w:rsid w:val="00B90DFC"/>
    <w:rsid w:val="00B914B7"/>
    <w:rsid w:val="00B92007"/>
    <w:rsid w:val="00B92492"/>
    <w:rsid w:val="00B92B4B"/>
    <w:rsid w:val="00B92DC9"/>
    <w:rsid w:val="00B92DDC"/>
    <w:rsid w:val="00B93732"/>
    <w:rsid w:val="00B9381D"/>
    <w:rsid w:val="00B9414E"/>
    <w:rsid w:val="00B944CF"/>
    <w:rsid w:val="00B955B1"/>
    <w:rsid w:val="00B95C3E"/>
    <w:rsid w:val="00B95D6D"/>
    <w:rsid w:val="00B95DEB"/>
    <w:rsid w:val="00B95FFC"/>
    <w:rsid w:val="00B966A6"/>
    <w:rsid w:val="00B96BE1"/>
    <w:rsid w:val="00B970DF"/>
    <w:rsid w:val="00B97CF5"/>
    <w:rsid w:val="00B97D86"/>
    <w:rsid w:val="00BA09DE"/>
    <w:rsid w:val="00BA1033"/>
    <w:rsid w:val="00BA1183"/>
    <w:rsid w:val="00BA13C3"/>
    <w:rsid w:val="00BA169E"/>
    <w:rsid w:val="00BA208B"/>
    <w:rsid w:val="00BA226F"/>
    <w:rsid w:val="00BA2719"/>
    <w:rsid w:val="00BA476B"/>
    <w:rsid w:val="00BA50C3"/>
    <w:rsid w:val="00BA5452"/>
    <w:rsid w:val="00BA62A2"/>
    <w:rsid w:val="00BA654D"/>
    <w:rsid w:val="00BA775F"/>
    <w:rsid w:val="00BA7D66"/>
    <w:rsid w:val="00BB01DD"/>
    <w:rsid w:val="00BB1239"/>
    <w:rsid w:val="00BB1A76"/>
    <w:rsid w:val="00BB200B"/>
    <w:rsid w:val="00BB43E8"/>
    <w:rsid w:val="00BB45B1"/>
    <w:rsid w:val="00BB5209"/>
    <w:rsid w:val="00BB576A"/>
    <w:rsid w:val="00BB58B3"/>
    <w:rsid w:val="00BB5E9F"/>
    <w:rsid w:val="00BB6406"/>
    <w:rsid w:val="00BB6795"/>
    <w:rsid w:val="00BB6A51"/>
    <w:rsid w:val="00BB6CB1"/>
    <w:rsid w:val="00BB6EC1"/>
    <w:rsid w:val="00BB737B"/>
    <w:rsid w:val="00BB7661"/>
    <w:rsid w:val="00BB7E4C"/>
    <w:rsid w:val="00BC08D4"/>
    <w:rsid w:val="00BC0D4F"/>
    <w:rsid w:val="00BC1841"/>
    <w:rsid w:val="00BC191A"/>
    <w:rsid w:val="00BC19FC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4E1"/>
    <w:rsid w:val="00BC65F1"/>
    <w:rsid w:val="00BC6819"/>
    <w:rsid w:val="00BC6D86"/>
    <w:rsid w:val="00BC6EF3"/>
    <w:rsid w:val="00BC77F1"/>
    <w:rsid w:val="00BC785A"/>
    <w:rsid w:val="00BC7B96"/>
    <w:rsid w:val="00BC7C32"/>
    <w:rsid w:val="00BD092D"/>
    <w:rsid w:val="00BD095A"/>
    <w:rsid w:val="00BD1CA0"/>
    <w:rsid w:val="00BD1EC7"/>
    <w:rsid w:val="00BD1EF6"/>
    <w:rsid w:val="00BD22FF"/>
    <w:rsid w:val="00BD2E65"/>
    <w:rsid w:val="00BD360D"/>
    <w:rsid w:val="00BD627B"/>
    <w:rsid w:val="00BD64AF"/>
    <w:rsid w:val="00BD64C7"/>
    <w:rsid w:val="00BD685E"/>
    <w:rsid w:val="00BD6D34"/>
    <w:rsid w:val="00BD71C7"/>
    <w:rsid w:val="00BD7368"/>
    <w:rsid w:val="00BD7741"/>
    <w:rsid w:val="00BD7BB6"/>
    <w:rsid w:val="00BE07BE"/>
    <w:rsid w:val="00BE0859"/>
    <w:rsid w:val="00BE0F6C"/>
    <w:rsid w:val="00BE1A4B"/>
    <w:rsid w:val="00BE2ABA"/>
    <w:rsid w:val="00BE3EB8"/>
    <w:rsid w:val="00BE4357"/>
    <w:rsid w:val="00BE45B9"/>
    <w:rsid w:val="00BE45CE"/>
    <w:rsid w:val="00BE4759"/>
    <w:rsid w:val="00BE4F06"/>
    <w:rsid w:val="00BE5425"/>
    <w:rsid w:val="00BE55C7"/>
    <w:rsid w:val="00BE58C8"/>
    <w:rsid w:val="00BE59A4"/>
    <w:rsid w:val="00BE5B63"/>
    <w:rsid w:val="00BE5F9B"/>
    <w:rsid w:val="00BE637F"/>
    <w:rsid w:val="00BE6AFA"/>
    <w:rsid w:val="00BE763A"/>
    <w:rsid w:val="00BF03DF"/>
    <w:rsid w:val="00BF071E"/>
    <w:rsid w:val="00BF16E0"/>
    <w:rsid w:val="00BF2324"/>
    <w:rsid w:val="00BF234B"/>
    <w:rsid w:val="00BF241A"/>
    <w:rsid w:val="00BF289F"/>
    <w:rsid w:val="00BF2C6A"/>
    <w:rsid w:val="00BF3E6F"/>
    <w:rsid w:val="00BF3ED7"/>
    <w:rsid w:val="00BF3EEB"/>
    <w:rsid w:val="00BF4853"/>
    <w:rsid w:val="00BF5471"/>
    <w:rsid w:val="00BF5D2B"/>
    <w:rsid w:val="00BF6A40"/>
    <w:rsid w:val="00BF6ADA"/>
    <w:rsid w:val="00BF76AC"/>
    <w:rsid w:val="00BF7EA5"/>
    <w:rsid w:val="00C000C1"/>
    <w:rsid w:val="00C00F42"/>
    <w:rsid w:val="00C01411"/>
    <w:rsid w:val="00C01A90"/>
    <w:rsid w:val="00C02190"/>
    <w:rsid w:val="00C02D1B"/>
    <w:rsid w:val="00C030FC"/>
    <w:rsid w:val="00C03D21"/>
    <w:rsid w:val="00C03E0B"/>
    <w:rsid w:val="00C03E84"/>
    <w:rsid w:val="00C03EC2"/>
    <w:rsid w:val="00C0414B"/>
    <w:rsid w:val="00C052EB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1346"/>
    <w:rsid w:val="00C1169A"/>
    <w:rsid w:val="00C12F51"/>
    <w:rsid w:val="00C13581"/>
    <w:rsid w:val="00C1378A"/>
    <w:rsid w:val="00C13EE0"/>
    <w:rsid w:val="00C14A7C"/>
    <w:rsid w:val="00C14C9C"/>
    <w:rsid w:val="00C15A4D"/>
    <w:rsid w:val="00C15F2E"/>
    <w:rsid w:val="00C16936"/>
    <w:rsid w:val="00C177CA"/>
    <w:rsid w:val="00C20457"/>
    <w:rsid w:val="00C20788"/>
    <w:rsid w:val="00C20F84"/>
    <w:rsid w:val="00C20FB2"/>
    <w:rsid w:val="00C21530"/>
    <w:rsid w:val="00C215FA"/>
    <w:rsid w:val="00C22532"/>
    <w:rsid w:val="00C23B97"/>
    <w:rsid w:val="00C257B3"/>
    <w:rsid w:val="00C278C2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286"/>
    <w:rsid w:val="00C34970"/>
    <w:rsid w:val="00C34CD0"/>
    <w:rsid w:val="00C354E6"/>
    <w:rsid w:val="00C35677"/>
    <w:rsid w:val="00C365ED"/>
    <w:rsid w:val="00C36A35"/>
    <w:rsid w:val="00C37036"/>
    <w:rsid w:val="00C400EF"/>
    <w:rsid w:val="00C40330"/>
    <w:rsid w:val="00C405F2"/>
    <w:rsid w:val="00C4083F"/>
    <w:rsid w:val="00C40F67"/>
    <w:rsid w:val="00C418D6"/>
    <w:rsid w:val="00C423C2"/>
    <w:rsid w:val="00C4247E"/>
    <w:rsid w:val="00C439EA"/>
    <w:rsid w:val="00C43D9A"/>
    <w:rsid w:val="00C43DDB"/>
    <w:rsid w:val="00C43ED0"/>
    <w:rsid w:val="00C4474F"/>
    <w:rsid w:val="00C448CA"/>
    <w:rsid w:val="00C45968"/>
    <w:rsid w:val="00C46265"/>
    <w:rsid w:val="00C46482"/>
    <w:rsid w:val="00C46504"/>
    <w:rsid w:val="00C46B8B"/>
    <w:rsid w:val="00C470B3"/>
    <w:rsid w:val="00C47DCF"/>
    <w:rsid w:val="00C522E6"/>
    <w:rsid w:val="00C52FE7"/>
    <w:rsid w:val="00C53309"/>
    <w:rsid w:val="00C53D96"/>
    <w:rsid w:val="00C540E4"/>
    <w:rsid w:val="00C545F1"/>
    <w:rsid w:val="00C5493B"/>
    <w:rsid w:val="00C54C92"/>
    <w:rsid w:val="00C5506E"/>
    <w:rsid w:val="00C553A6"/>
    <w:rsid w:val="00C55559"/>
    <w:rsid w:val="00C557CB"/>
    <w:rsid w:val="00C55F15"/>
    <w:rsid w:val="00C56157"/>
    <w:rsid w:val="00C561BB"/>
    <w:rsid w:val="00C569D6"/>
    <w:rsid w:val="00C569EE"/>
    <w:rsid w:val="00C56E56"/>
    <w:rsid w:val="00C601E2"/>
    <w:rsid w:val="00C608EA"/>
    <w:rsid w:val="00C60E61"/>
    <w:rsid w:val="00C61DE4"/>
    <w:rsid w:val="00C61E34"/>
    <w:rsid w:val="00C6218E"/>
    <w:rsid w:val="00C648FA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1AC7"/>
    <w:rsid w:val="00C71FED"/>
    <w:rsid w:val="00C72068"/>
    <w:rsid w:val="00C7258C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6F19"/>
    <w:rsid w:val="00C77AFC"/>
    <w:rsid w:val="00C77CBF"/>
    <w:rsid w:val="00C77D39"/>
    <w:rsid w:val="00C8011B"/>
    <w:rsid w:val="00C803FE"/>
    <w:rsid w:val="00C806BE"/>
    <w:rsid w:val="00C81687"/>
    <w:rsid w:val="00C817DC"/>
    <w:rsid w:val="00C819EE"/>
    <w:rsid w:val="00C825C6"/>
    <w:rsid w:val="00C82A96"/>
    <w:rsid w:val="00C82DED"/>
    <w:rsid w:val="00C82F4D"/>
    <w:rsid w:val="00C832D2"/>
    <w:rsid w:val="00C8419A"/>
    <w:rsid w:val="00C84863"/>
    <w:rsid w:val="00C84983"/>
    <w:rsid w:val="00C849E8"/>
    <w:rsid w:val="00C84CE4"/>
    <w:rsid w:val="00C84D35"/>
    <w:rsid w:val="00C85600"/>
    <w:rsid w:val="00C858AF"/>
    <w:rsid w:val="00C86CF4"/>
    <w:rsid w:val="00C87004"/>
    <w:rsid w:val="00C87393"/>
    <w:rsid w:val="00C8763D"/>
    <w:rsid w:val="00C87D3F"/>
    <w:rsid w:val="00C9025E"/>
    <w:rsid w:val="00C90520"/>
    <w:rsid w:val="00C909BA"/>
    <w:rsid w:val="00C90FCE"/>
    <w:rsid w:val="00C9160D"/>
    <w:rsid w:val="00C9215F"/>
    <w:rsid w:val="00C927E9"/>
    <w:rsid w:val="00C92990"/>
    <w:rsid w:val="00C92CC7"/>
    <w:rsid w:val="00C92F83"/>
    <w:rsid w:val="00C93EDC"/>
    <w:rsid w:val="00C9452E"/>
    <w:rsid w:val="00C94952"/>
    <w:rsid w:val="00C949EF"/>
    <w:rsid w:val="00C954A5"/>
    <w:rsid w:val="00C95FF2"/>
    <w:rsid w:val="00C96375"/>
    <w:rsid w:val="00C965BF"/>
    <w:rsid w:val="00C967F1"/>
    <w:rsid w:val="00C9684E"/>
    <w:rsid w:val="00C96B4F"/>
    <w:rsid w:val="00C97693"/>
    <w:rsid w:val="00C97AC2"/>
    <w:rsid w:val="00C97BC5"/>
    <w:rsid w:val="00C97C14"/>
    <w:rsid w:val="00C97F40"/>
    <w:rsid w:val="00CA01FA"/>
    <w:rsid w:val="00CA08FB"/>
    <w:rsid w:val="00CA11DF"/>
    <w:rsid w:val="00CA17CF"/>
    <w:rsid w:val="00CA1CA1"/>
    <w:rsid w:val="00CA1E75"/>
    <w:rsid w:val="00CA2758"/>
    <w:rsid w:val="00CA2FDF"/>
    <w:rsid w:val="00CA39E8"/>
    <w:rsid w:val="00CA3A96"/>
    <w:rsid w:val="00CA4258"/>
    <w:rsid w:val="00CA4433"/>
    <w:rsid w:val="00CA4BAD"/>
    <w:rsid w:val="00CA4BDA"/>
    <w:rsid w:val="00CA4DA9"/>
    <w:rsid w:val="00CA50D7"/>
    <w:rsid w:val="00CA52A4"/>
    <w:rsid w:val="00CA52FE"/>
    <w:rsid w:val="00CA537C"/>
    <w:rsid w:val="00CA5B41"/>
    <w:rsid w:val="00CA5E55"/>
    <w:rsid w:val="00CA6CA0"/>
    <w:rsid w:val="00CA6D73"/>
    <w:rsid w:val="00CB0105"/>
    <w:rsid w:val="00CB069C"/>
    <w:rsid w:val="00CB0A93"/>
    <w:rsid w:val="00CB1BBE"/>
    <w:rsid w:val="00CB1C19"/>
    <w:rsid w:val="00CB1FD3"/>
    <w:rsid w:val="00CB2691"/>
    <w:rsid w:val="00CB27B1"/>
    <w:rsid w:val="00CB2A67"/>
    <w:rsid w:val="00CB4898"/>
    <w:rsid w:val="00CB4BDA"/>
    <w:rsid w:val="00CB4CB7"/>
    <w:rsid w:val="00CB51FD"/>
    <w:rsid w:val="00CB56D1"/>
    <w:rsid w:val="00CB6078"/>
    <w:rsid w:val="00CB6A24"/>
    <w:rsid w:val="00CB6B38"/>
    <w:rsid w:val="00CB7392"/>
    <w:rsid w:val="00CB76BD"/>
    <w:rsid w:val="00CB7B7A"/>
    <w:rsid w:val="00CB7FBB"/>
    <w:rsid w:val="00CC06A9"/>
    <w:rsid w:val="00CC0E59"/>
    <w:rsid w:val="00CC1357"/>
    <w:rsid w:val="00CC13A9"/>
    <w:rsid w:val="00CC1516"/>
    <w:rsid w:val="00CC1737"/>
    <w:rsid w:val="00CC2BE1"/>
    <w:rsid w:val="00CC2F02"/>
    <w:rsid w:val="00CC3021"/>
    <w:rsid w:val="00CC3057"/>
    <w:rsid w:val="00CC34DC"/>
    <w:rsid w:val="00CC3D8D"/>
    <w:rsid w:val="00CC4455"/>
    <w:rsid w:val="00CC44C7"/>
    <w:rsid w:val="00CC4BFD"/>
    <w:rsid w:val="00CC4C1D"/>
    <w:rsid w:val="00CC4D44"/>
    <w:rsid w:val="00CC5480"/>
    <w:rsid w:val="00CC57DE"/>
    <w:rsid w:val="00CC6077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C06"/>
    <w:rsid w:val="00CD4172"/>
    <w:rsid w:val="00CD4350"/>
    <w:rsid w:val="00CD4415"/>
    <w:rsid w:val="00CD71F1"/>
    <w:rsid w:val="00CD75D3"/>
    <w:rsid w:val="00CE01CA"/>
    <w:rsid w:val="00CE03D8"/>
    <w:rsid w:val="00CE0471"/>
    <w:rsid w:val="00CE09A6"/>
    <w:rsid w:val="00CE09D9"/>
    <w:rsid w:val="00CE0D78"/>
    <w:rsid w:val="00CE1CDB"/>
    <w:rsid w:val="00CE1EF9"/>
    <w:rsid w:val="00CE2E08"/>
    <w:rsid w:val="00CE2E57"/>
    <w:rsid w:val="00CE5262"/>
    <w:rsid w:val="00CE577A"/>
    <w:rsid w:val="00CE593E"/>
    <w:rsid w:val="00CE5A0F"/>
    <w:rsid w:val="00CE6339"/>
    <w:rsid w:val="00CE75BC"/>
    <w:rsid w:val="00CE777B"/>
    <w:rsid w:val="00CF018D"/>
    <w:rsid w:val="00CF0244"/>
    <w:rsid w:val="00CF02AF"/>
    <w:rsid w:val="00CF0980"/>
    <w:rsid w:val="00CF098F"/>
    <w:rsid w:val="00CF0E46"/>
    <w:rsid w:val="00CF2EE1"/>
    <w:rsid w:val="00CF2EEC"/>
    <w:rsid w:val="00CF3201"/>
    <w:rsid w:val="00CF3607"/>
    <w:rsid w:val="00CF3902"/>
    <w:rsid w:val="00CF390A"/>
    <w:rsid w:val="00CF4847"/>
    <w:rsid w:val="00CF4B0A"/>
    <w:rsid w:val="00CF6DCB"/>
    <w:rsid w:val="00CF6F3F"/>
    <w:rsid w:val="00CF7AEA"/>
    <w:rsid w:val="00D003FC"/>
    <w:rsid w:val="00D009FC"/>
    <w:rsid w:val="00D00EFF"/>
    <w:rsid w:val="00D00F87"/>
    <w:rsid w:val="00D01390"/>
    <w:rsid w:val="00D01BBE"/>
    <w:rsid w:val="00D02682"/>
    <w:rsid w:val="00D02F28"/>
    <w:rsid w:val="00D02FD4"/>
    <w:rsid w:val="00D0325A"/>
    <w:rsid w:val="00D03600"/>
    <w:rsid w:val="00D03772"/>
    <w:rsid w:val="00D03937"/>
    <w:rsid w:val="00D03BDB"/>
    <w:rsid w:val="00D047EF"/>
    <w:rsid w:val="00D05403"/>
    <w:rsid w:val="00D05643"/>
    <w:rsid w:val="00D056F7"/>
    <w:rsid w:val="00D05D42"/>
    <w:rsid w:val="00D0626D"/>
    <w:rsid w:val="00D06BF3"/>
    <w:rsid w:val="00D07588"/>
    <w:rsid w:val="00D10020"/>
    <w:rsid w:val="00D103E6"/>
    <w:rsid w:val="00D11495"/>
    <w:rsid w:val="00D12CDB"/>
    <w:rsid w:val="00D1357D"/>
    <w:rsid w:val="00D13BE5"/>
    <w:rsid w:val="00D13D2A"/>
    <w:rsid w:val="00D1402A"/>
    <w:rsid w:val="00D1484F"/>
    <w:rsid w:val="00D154C7"/>
    <w:rsid w:val="00D156BC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4544"/>
    <w:rsid w:val="00D24579"/>
    <w:rsid w:val="00D24C0F"/>
    <w:rsid w:val="00D25522"/>
    <w:rsid w:val="00D256CE"/>
    <w:rsid w:val="00D26353"/>
    <w:rsid w:val="00D26784"/>
    <w:rsid w:val="00D26933"/>
    <w:rsid w:val="00D2719A"/>
    <w:rsid w:val="00D2752E"/>
    <w:rsid w:val="00D277A7"/>
    <w:rsid w:val="00D27DB5"/>
    <w:rsid w:val="00D300C6"/>
    <w:rsid w:val="00D30ADC"/>
    <w:rsid w:val="00D30ECF"/>
    <w:rsid w:val="00D3125B"/>
    <w:rsid w:val="00D312AE"/>
    <w:rsid w:val="00D317B9"/>
    <w:rsid w:val="00D31911"/>
    <w:rsid w:val="00D31C08"/>
    <w:rsid w:val="00D31C28"/>
    <w:rsid w:val="00D321B8"/>
    <w:rsid w:val="00D32291"/>
    <w:rsid w:val="00D32698"/>
    <w:rsid w:val="00D33B50"/>
    <w:rsid w:val="00D33FE5"/>
    <w:rsid w:val="00D34825"/>
    <w:rsid w:val="00D34A25"/>
    <w:rsid w:val="00D34A26"/>
    <w:rsid w:val="00D34B1E"/>
    <w:rsid w:val="00D3595E"/>
    <w:rsid w:val="00D35A30"/>
    <w:rsid w:val="00D35F1F"/>
    <w:rsid w:val="00D35F92"/>
    <w:rsid w:val="00D35FE0"/>
    <w:rsid w:val="00D36035"/>
    <w:rsid w:val="00D360E3"/>
    <w:rsid w:val="00D366AE"/>
    <w:rsid w:val="00D367EA"/>
    <w:rsid w:val="00D37018"/>
    <w:rsid w:val="00D3719E"/>
    <w:rsid w:val="00D371F2"/>
    <w:rsid w:val="00D403F2"/>
    <w:rsid w:val="00D40586"/>
    <w:rsid w:val="00D40DF3"/>
    <w:rsid w:val="00D422F8"/>
    <w:rsid w:val="00D42AA1"/>
    <w:rsid w:val="00D42F32"/>
    <w:rsid w:val="00D42FE1"/>
    <w:rsid w:val="00D436FD"/>
    <w:rsid w:val="00D44137"/>
    <w:rsid w:val="00D441F8"/>
    <w:rsid w:val="00D4480D"/>
    <w:rsid w:val="00D4525B"/>
    <w:rsid w:val="00D45A76"/>
    <w:rsid w:val="00D46853"/>
    <w:rsid w:val="00D46AD0"/>
    <w:rsid w:val="00D4710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33"/>
    <w:rsid w:val="00D55476"/>
    <w:rsid w:val="00D55A7A"/>
    <w:rsid w:val="00D55D52"/>
    <w:rsid w:val="00D56137"/>
    <w:rsid w:val="00D60B08"/>
    <w:rsid w:val="00D60D46"/>
    <w:rsid w:val="00D61CDE"/>
    <w:rsid w:val="00D627B2"/>
    <w:rsid w:val="00D62D4C"/>
    <w:rsid w:val="00D63306"/>
    <w:rsid w:val="00D63A6A"/>
    <w:rsid w:val="00D644BE"/>
    <w:rsid w:val="00D668BB"/>
    <w:rsid w:val="00D67300"/>
    <w:rsid w:val="00D6799B"/>
    <w:rsid w:val="00D67CCD"/>
    <w:rsid w:val="00D717A4"/>
    <w:rsid w:val="00D74634"/>
    <w:rsid w:val="00D74ED3"/>
    <w:rsid w:val="00D7635C"/>
    <w:rsid w:val="00D767F4"/>
    <w:rsid w:val="00D76D0C"/>
    <w:rsid w:val="00D77FCE"/>
    <w:rsid w:val="00D80545"/>
    <w:rsid w:val="00D80844"/>
    <w:rsid w:val="00D80B1E"/>
    <w:rsid w:val="00D80B47"/>
    <w:rsid w:val="00D80F84"/>
    <w:rsid w:val="00D80FC4"/>
    <w:rsid w:val="00D81709"/>
    <w:rsid w:val="00D81B71"/>
    <w:rsid w:val="00D82251"/>
    <w:rsid w:val="00D82B9D"/>
    <w:rsid w:val="00D83707"/>
    <w:rsid w:val="00D8374C"/>
    <w:rsid w:val="00D839EC"/>
    <w:rsid w:val="00D83C03"/>
    <w:rsid w:val="00D84161"/>
    <w:rsid w:val="00D845A1"/>
    <w:rsid w:val="00D84A79"/>
    <w:rsid w:val="00D84B5B"/>
    <w:rsid w:val="00D84B68"/>
    <w:rsid w:val="00D84B6B"/>
    <w:rsid w:val="00D85793"/>
    <w:rsid w:val="00D86311"/>
    <w:rsid w:val="00D8682D"/>
    <w:rsid w:val="00D86B29"/>
    <w:rsid w:val="00D86FAF"/>
    <w:rsid w:val="00D870CF"/>
    <w:rsid w:val="00D872FA"/>
    <w:rsid w:val="00D873D7"/>
    <w:rsid w:val="00D8741D"/>
    <w:rsid w:val="00D87F01"/>
    <w:rsid w:val="00D90515"/>
    <w:rsid w:val="00D91947"/>
    <w:rsid w:val="00D919AB"/>
    <w:rsid w:val="00D91FAE"/>
    <w:rsid w:val="00D92CDB"/>
    <w:rsid w:val="00D92D6B"/>
    <w:rsid w:val="00D94975"/>
    <w:rsid w:val="00D95486"/>
    <w:rsid w:val="00D957E7"/>
    <w:rsid w:val="00D9581D"/>
    <w:rsid w:val="00D9587B"/>
    <w:rsid w:val="00D9590F"/>
    <w:rsid w:val="00D962F9"/>
    <w:rsid w:val="00D96CB6"/>
    <w:rsid w:val="00D96F54"/>
    <w:rsid w:val="00D97044"/>
    <w:rsid w:val="00DA047B"/>
    <w:rsid w:val="00DA07A0"/>
    <w:rsid w:val="00DA153F"/>
    <w:rsid w:val="00DA2A5A"/>
    <w:rsid w:val="00DA2CBC"/>
    <w:rsid w:val="00DA36E2"/>
    <w:rsid w:val="00DA3834"/>
    <w:rsid w:val="00DA42C2"/>
    <w:rsid w:val="00DA4CC1"/>
    <w:rsid w:val="00DA61AE"/>
    <w:rsid w:val="00DA6274"/>
    <w:rsid w:val="00DA672B"/>
    <w:rsid w:val="00DA69F9"/>
    <w:rsid w:val="00DA6C5C"/>
    <w:rsid w:val="00DA6FBB"/>
    <w:rsid w:val="00DA70E5"/>
    <w:rsid w:val="00DB02B5"/>
    <w:rsid w:val="00DB0478"/>
    <w:rsid w:val="00DB1113"/>
    <w:rsid w:val="00DB185F"/>
    <w:rsid w:val="00DB1D1B"/>
    <w:rsid w:val="00DB230E"/>
    <w:rsid w:val="00DB2855"/>
    <w:rsid w:val="00DB290F"/>
    <w:rsid w:val="00DB2C74"/>
    <w:rsid w:val="00DB2DA4"/>
    <w:rsid w:val="00DB3725"/>
    <w:rsid w:val="00DB37DA"/>
    <w:rsid w:val="00DB3AC7"/>
    <w:rsid w:val="00DB3C8D"/>
    <w:rsid w:val="00DB3EA7"/>
    <w:rsid w:val="00DB40A2"/>
    <w:rsid w:val="00DB4F10"/>
    <w:rsid w:val="00DB5741"/>
    <w:rsid w:val="00DB6489"/>
    <w:rsid w:val="00DC0947"/>
    <w:rsid w:val="00DC0B6A"/>
    <w:rsid w:val="00DC105A"/>
    <w:rsid w:val="00DC1729"/>
    <w:rsid w:val="00DC1F0E"/>
    <w:rsid w:val="00DC246D"/>
    <w:rsid w:val="00DC3543"/>
    <w:rsid w:val="00DC4E34"/>
    <w:rsid w:val="00DC54FA"/>
    <w:rsid w:val="00DC5D50"/>
    <w:rsid w:val="00DC6C76"/>
    <w:rsid w:val="00DC7145"/>
    <w:rsid w:val="00DC72A4"/>
    <w:rsid w:val="00DC7421"/>
    <w:rsid w:val="00DC7B06"/>
    <w:rsid w:val="00DC7D6C"/>
    <w:rsid w:val="00DD05FB"/>
    <w:rsid w:val="00DD0A4C"/>
    <w:rsid w:val="00DD0FB1"/>
    <w:rsid w:val="00DD11CE"/>
    <w:rsid w:val="00DD1524"/>
    <w:rsid w:val="00DD169A"/>
    <w:rsid w:val="00DD1C13"/>
    <w:rsid w:val="00DD228B"/>
    <w:rsid w:val="00DD384B"/>
    <w:rsid w:val="00DD3AD7"/>
    <w:rsid w:val="00DD3B4B"/>
    <w:rsid w:val="00DD430D"/>
    <w:rsid w:val="00DD54CB"/>
    <w:rsid w:val="00DD5E9D"/>
    <w:rsid w:val="00DD6765"/>
    <w:rsid w:val="00DD7608"/>
    <w:rsid w:val="00DD7635"/>
    <w:rsid w:val="00DD7775"/>
    <w:rsid w:val="00DD7CDC"/>
    <w:rsid w:val="00DE0322"/>
    <w:rsid w:val="00DE03BF"/>
    <w:rsid w:val="00DE040F"/>
    <w:rsid w:val="00DE0944"/>
    <w:rsid w:val="00DE233D"/>
    <w:rsid w:val="00DE274A"/>
    <w:rsid w:val="00DE2D56"/>
    <w:rsid w:val="00DE32FF"/>
    <w:rsid w:val="00DE385A"/>
    <w:rsid w:val="00DE3FDF"/>
    <w:rsid w:val="00DE4C1A"/>
    <w:rsid w:val="00DE53D9"/>
    <w:rsid w:val="00DE5595"/>
    <w:rsid w:val="00DE6CD1"/>
    <w:rsid w:val="00DE78AC"/>
    <w:rsid w:val="00DE7C4A"/>
    <w:rsid w:val="00DF11C7"/>
    <w:rsid w:val="00DF1415"/>
    <w:rsid w:val="00DF1B58"/>
    <w:rsid w:val="00DF1F1C"/>
    <w:rsid w:val="00DF2319"/>
    <w:rsid w:val="00DF357D"/>
    <w:rsid w:val="00DF3E52"/>
    <w:rsid w:val="00DF57CC"/>
    <w:rsid w:val="00DF5D47"/>
    <w:rsid w:val="00DF65DE"/>
    <w:rsid w:val="00DF6617"/>
    <w:rsid w:val="00DF7082"/>
    <w:rsid w:val="00DF720E"/>
    <w:rsid w:val="00DF7959"/>
    <w:rsid w:val="00DF7BD8"/>
    <w:rsid w:val="00E000E1"/>
    <w:rsid w:val="00E00B9D"/>
    <w:rsid w:val="00E0109F"/>
    <w:rsid w:val="00E01C4E"/>
    <w:rsid w:val="00E03660"/>
    <w:rsid w:val="00E03B21"/>
    <w:rsid w:val="00E03F60"/>
    <w:rsid w:val="00E04251"/>
    <w:rsid w:val="00E04346"/>
    <w:rsid w:val="00E04393"/>
    <w:rsid w:val="00E04A1A"/>
    <w:rsid w:val="00E04C89"/>
    <w:rsid w:val="00E05EAC"/>
    <w:rsid w:val="00E06378"/>
    <w:rsid w:val="00E06697"/>
    <w:rsid w:val="00E06D84"/>
    <w:rsid w:val="00E073A7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3EE2"/>
    <w:rsid w:val="00E1420A"/>
    <w:rsid w:val="00E159DE"/>
    <w:rsid w:val="00E15CAE"/>
    <w:rsid w:val="00E16E89"/>
    <w:rsid w:val="00E170D7"/>
    <w:rsid w:val="00E17520"/>
    <w:rsid w:val="00E179D2"/>
    <w:rsid w:val="00E17B94"/>
    <w:rsid w:val="00E2083B"/>
    <w:rsid w:val="00E213AD"/>
    <w:rsid w:val="00E2348A"/>
    <w:rsid w:val="00E23A1D"/>
    <w:rsid w:val="00E24E67"/>
    <w:rsid w:val="00E2518B"/>
    <w:rsid w:val="00E256E0"/>
    <w:rsid w:val="00E25E2B"/>
    <w:rsid w:val="00E26055"/>
    <w:rsid w:val="00E26199"/>
    <w:rsid w:val="00E26BE3"/>
    <w:rsid w:val="00E27507"/>
    <w:rsid w:val="00E3011F"/>
    <w:rsid w:val="00E303D7"/>
    <w:rsid w:val="00E30458"/>
    <w:rsid w:val="00E310FA"/>
    <w:rsid w:val="00E323BC"/>
    <w:rsid w:val="00E32B66"/>
    <w:rsid w:val="00E32D2F"/>
    <w:rsid w:val="00E3398F"/>
    <w:rsid w:val="00E33DEC"/>
    <w:rsid w:val="00E33FD5"/>
    <w:rsid w:val="00E347C5"/>
    <w:rsid w:val="00E358F6"/>
    <w:rsid w:val="00E35ACE"/>
    <w:rsid w:val="00E35D3C"/>
    <w:rsid w:val="00E36774"/>
    <w:rsid w:val="00E36AD9"/>
    <w:rsid w:val="00E37327"/>
    <w:rsid w:val="00E37339"/>
    <w:rsid w:val="00E3750E"/>
    <w:rsid w:val="00E375E9"/>
    <w:rsid w:val="00E37603"/>
    <w:rsid w:val="00E379D3"/>
    <w:rsid w:val="00E401FE"/>
    <w:rsid w:val="00E41437"/>
    <w:rsid w:val="00E4295C"/>
    <w:rsid w:val="00E4299A"/>
    <w:rsid w:val="00E42AB1"/>
    <w:rsid w:val="00E4323B"/>
    <w:rsid w:val="00E4376C"/>
    <w:rsid w:val="00E439C4"/>
    <w:rsid w:val="00E43B6B"/>
    <w:rsid w:val="00E44455"/>
    <w:rsid w:val="00E44A6C"/>
    <w:rsid w:val="00E44B57"/>
    <w:rsid w:val="00E44C43"/>
    <w:rsid w:val="00E45C47"/>
    <w:rsid w:val="00E45FFE"/>
    <w:rsid w:val="00E460A0"/>
    <w:rsid w:val="00E461C8"/>
    <w:rsid w:val="00E467DF"/>
    <w:rsid w:val="00E47086"/>
    <w:rsid w:val="00E479CE"/>
    <w:rsid w:val="00E47A43"/>
    <w:rsid w:val="00E47C8F"/>
    <w:rsid w:val="00E50091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40D"/>
    <w:rsid w:val="00E545FD"/>
    <w:rsid w:val="00E5488C"/>
    <w:rsid w:val="00E55C76"/>
    <w:rsid w:val="00E5676E"/>
    <w:rsid w:val="00E5692C"/>
    <w:rsid w:val="00E56A9A"/>
    <w:rsid w:val="00E56D88"/>
    <w:rsid w:val="00E579A8"/>
    <w:rsid w:val="00E57E1D"/>
    <w:rsid w:val="00E60446"/>
    <w:rsid w:val="00E607BC"/>
    <w:rsid w:val="00E609EC"/>
    <w:rsid w:val="00E610C3"/>
    <w:rsid w:val="00E61150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C74"/>
    <w:rsid w:val="00E64F0E"/>
    <w:rsid w:val="00E656BA"/>
    <w:rsid w:val="00E657A3"/>
    <w:rsid w:val="00E66249"/>
    <w:rsid w:val="00E66723"/>
    <w:rsid w:val="00E669E0"/>
    <w:rsid w:val="00E66C4F"/>
    <w:rsid w:val="00E67303"/>
    <w:rsid w:val="00E67945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7AA"/>
    <w:rsid w:val="00E72BDC"/>
    <w:rsid w:val="00E737FD"/>
    <w:rsid w:val="00E73B62"/>
    <w:rsid w:val="00E73D3B"/>
    <w:rsid w:val="00E7408A"/>
    <w:rsid w:val="00E74D81"/>
    <w:rsid w:val="00E74E33"/>
    <w:rsid w:val="00E75191"/>
    <w:rsid w:val="00E754D3"/>
    <w:rsid w:val="00E75CC0"/>
    <w:rsid w:val="00E76276"/>
    <w:rsid w:val="00E76C4A"/>
    <w:rsid w:val="00E7731A"/>
    <w:rsid w:val="00E775E1"/>
    <w:rsid w:val="00E775F9"/>
    <w:rsid w:val="00E776AB"/>
    <w:rsid w:val="00E805E1"/>
    <w:rsid w:val="00E8081E"/>
    <w:rsid w:val="00E81384"/>
    <w:rsid w:val="00E81505"/>
    <w:rsid w:val="00E8233E"/>
    <w:rsid w:val="00E83574"/>
    <w:rsid w:val="00E8382F"/>
    <w:rsid w:val="00E83C2F"/>
    <w:rsid w:val="00E83C97"/>
    <w:rsid w:val="00E84C03"/>
    <w:rsid w:val="00E8509B"/>
    <w:rsid w:val="00E85644"/>
    <w:rsid w:val="00E858AF"/>
    <w:rsid w:val="00E864D5"/>
    <w:rsid w:val="00E869DC"/>
    <w:rsid w:val="00E87822"/>
    <w:rsid w:val="00E90208"/>
    <w:rsid w:val="00E90A1D"/>
    <w:rsid w:val="00E9103C"/>
    <w:rsid w:val="00E91B35"/>
    <w:rsid w:val="00E91C06"/>
    <w:rsid w:val="00E9203C"/>
    <w:rsid w:val="00E92358"/>
    <w:rsid w:val="00E92818"/>
    <w:rsid w:val="00E9367D"/>
    <w:rsid w:val="00E94465"/>
    <w:rsid w:val="00E9459C"/>
    <w:rsid w:val="00E94CC4"/>
    <w:rsid w:val="00E94D00"/>
    <w:rsid w:val="00E95055"/>
    <w:rsid w:val="00E95133"/>
    <w:rsid w:val="00E960A8"/>
    <w:rsid w:val="00E96793"/>
    <w:rsid w:val="00E97308"/>
    <w:rsid w:val="00E97347"/>
    <w:rsid w:val="00E9736A"/>
    <w:rsid w:val="00E97CA3"/>
    <w:rsid w:val="00E97D34"/>
    <w:rsid w:val="00EA042D"/>
    <w:rsid w:val="00EA19B0"/>
    <w:rsid w:val="00EA1F83"/>
    <w:rsid w:val="00EA21F3"/>
    <w:rsid w:val="00EA2214"/>
    <w:rsid w:val="00EA266B"/>
    <w:rsid w:val="00EA3222"/>
    <w:rsid w:val="00EA3693"/>
    <w:rsid w:val="00EA3E2C"/>
    <w:rsid w:val="00EA4249"/>
    <w:rsid w:val="00EA42DB"/>
    <w:rsid w:val="00EA455C"/>
    <w:rsid w:val="00EA4841"/>
    <w:rsid w:val="00EA5AC4"/>
    <w:rsid w:val="00EA5E7D"/>
    <w:rsid w:val="00EA608B"/>
    <w:rsid w:val="00EA6CBA"/>
    <w:rsid w:val="00EA7292"/>
    <w:rsid w:val="00EA78C6"/>
    <w:rsid w:val="00EA7B0D"/>
    <w:rsid w:val="00EA7DB0"/>
    <w:rsid w:val="00EA7E88"/>
    <w:rsid w:val="00EB06C5"/>
    <w:rsid w:val="00EB07FA"/>
    <w:rsid w:val="00EB0992"/>
    <w:rsid w:val="00EB1FDE"/>
    <w:rsid w:val="00EB2E58"/>
    <w:rsid w:val="00EB333B"/>
    <w:rsid w:val="00EB38D6"/>
    <w:rsid w:val="00EB3FEA"/>
    <w:rsid w:val="00EB43A7"/>
    <w:rsid w:val="00EB4420"/>
    <w:rsid w:val="00EB5143"/>
    <w:rsid w:val="00EB5634"/>
    <w:rsid w:val="00EB5D10"/>
    <w:rsid w:val="00EB6496"/>
    <w:rsid w:val="00EB6BFA"/>
    <w:rsid w:val="00EB6EEA"/>
    <w:rsid w:val="00EB70E2"/>
    <w:rsid w:val="00EB75B4"/>
    <w:rsid w:val="00EB7B40"/>
    <w:rsid w:val="00EB7FA9"/>
    <w:rsid w:val="00EB7FCD"/>
    <w:rsid w:val="00EC01E0"/>
    <w:rsid w:val="00EC0323"/>
    <w:rsid w:val="00EC0697"/>
    <w:rsid w:val="00EC117C"/>
    <w:rsid w:val="00EC1698"/>
    <w:rsid w:val="00EC19DE"/>
    <w:rsid w:val="00EC1E81"/>
    <w:rsid w:val="00EC2281"/>
    <w:rsid w:val="00EC3EB2"/>
    <w:rsid w:val="00EC4273"/>
    <w:rsid w:val="00EC46E7"/>
    <w:rsid w:val="00EC55E1"/>
    <w:rsid w:val="00EC592D"/>
    <w:rsid w:val="00EC5C14"/>
    <w:rsid w:val="00EC5CAE"/>
    <w:rsid w:val="00EC5DE5"/>
    <w:rsid w:val="00EC62D0"/>
    <w:rsid w:val="00EC69C3"/>
    <w:rsid w:val="00EC6A5E"/>
    <w:rsid w:val="00EC6F89"/>
    <w:rsid w:val="00ED015C"/>
    <w:rsid w:val="00ED03CD"/>
    <w:rsid w:val="00ED09D5"/>
    <w:rsid w:val="00ED17DC"/>
    <w:rsid w:val="00ED184A"/>
    <w:rsid w:val="00ED1AE1"/>
    <w:rsid w:val="00ED1EFA"/>
    <w:rsid w:val="00ED1F42"/>
    <w:rsid w:val="00ED4010"/>
    <w:rsid w:val="00ED412E"/>
    <w:rsid w:val="00ED41FF"/>
    <w:rsid w:val="00ED4726"/>
    <w:rsid w:val="00ED4CC5"/>
    <w:rsid w:val="00ED513E"/>
    <w:rsid w:val="00ED533C"/>
    <w:rsid w:val="00ED55A5"/>
    <w:rsid w:val="00ED5693"/>
    <w:rsid w:val="00ED5CE5"/>
    <w:rsid w:val="00ED5D36"/>
    <w:rsid w:val="00ED622E"/>
    <w:rsid w:val="00ED727B"/>
    <w:rsid w:val="00ED7B1B"/>
    <w:rsid w:val="00ED7BA6"/>
    <w:rsid w:val="00EE0631"/>
    <w:rsid w:val="00EE1515"/>
    <w:rsid w:val="00EE194D"/>
    <w:rsid w:val="00EE1985"/>
    <w:rsid w:val="00EE29A6"/>
    <w:rsid w:val="00EE2BA5"/>
    <w:rsid w:val="00EE2C50"/>
    <w:rsid w:val="00EE3C38"/>
    <w:rsid w:val="00EE4759"/>
    <w:rsid w:val="00EE4EBC"/>
    <w:rsid w:val="00EE6539"/>
    <w:rsid w:val="00EE6D3C"/>
    <w:rsid w:val="00EE7C58"/>
    <w:rsid w:val="00EF0746"/>
    <w:rsid w:val="00EF0869"/>
    <w:rsid w:val="00EF0F4B"/>
    <w:rsid w:val="00EF1E68"/>
    <w:rsid w:val="00EF1F78"/>
    <w:rsid w:val="00EF232B"/>
    <w:rsid w:val="00EF2663"/>
    <w:rsid w:val="00EF2697"/>
    <w:rsid w:val="00EF33DE"/>
    <w:rsid w:val="00EF33FD"/>
    <w:rsid w:val="00EF3F14"/>
    <w:rsid w:val="00EF41C9"/>
    <w:rsid w:val="00EF47AF"/>
    <w:rsid w:val="00EF4900"/>
    <w:rsid w:val="00EF496E"/>
    <w:rsid w:val="00EF51E0"/>
    <w:rsid w:val="00EF52E2"/>
    <w:rsid w:val="00EF547C"/>
    <w:rsid w:val="00EF5927"/>
    <w:rsid w:val="00EF5950"/>
    <w:rsid w:val="00EF5D23"/>
    <w:rsid w:val="00EF5DE1"/>
    <w:rsid w:val="00EF6186"/>
    <w:rsid w:val="00EF6387"/>
    <w:rsid w:val="00EF65C6"/>
    <w:rsid w:val="00EF695A"/>
    <w:rsid w:val="00EF6CA7"/>
    <w:rsid w:val="00EF7075"/>
    <w:rsid w:val="00EF76CE"/>
    <w:rsid w:val="00EF7A49"/>
    <w:rsid w:val="00EF7ECF"/>
    <w:rsid w:val="00F005AF"/>
    <w:rsid w:val="00F0068C"/>
    <w:rsid w:val="00F00E8A"/>
    <w:rsid w:val="00F01823"/>
    <w:rsid w:val="00F018AC"/>
    <w:rsid w:val="00F01CB3"/>
    <w:rsid w:val="00F02135"/>
    <w:rsid w:val="00F02BA3"/>
    <w:rsid w:val="00F035AC"/>
    <w:rsid w:val="00F04296"/>
    <w:rsid w:val="00F04EB1"/>
    <w:rsid w:val="00F05F16"/>
    <w:rsid w:val="00F06429"/>
    <w:rsid w:val="00F06C34"/>
    <w:rsid w:val="00F07A14"/>
    <w:rsid w:val="00F07E54"/>
    <w:rsid w:val="00F10103"/>
    <w:rsid w:val="00F103A4"/>
    <w:rsid w:val="00F104D5"/>
    <w:rsid w:val="00F1084E"/>
    <w:rsid w:val="00F11752"/>
    <w:rsid w:val="00F11828"/>
    <w:rsid w:val="00F12132"/>
    <w:rsid w:val="00F12C95"/>
    <w:rsid w:val="00F13550"/>
    <w:rsid w:val="00F13690"/>
    <w:rsid w:val="00F1389D"/>
    <w:rsid w:val="00F13DE9"/>
    <w:rsid w:val="00F14028"/>
    <w:rsid w:val="00F14133"/>
    <w:rsid w:val="00F145AF"/>
    <w:rsid w:val="00F1522C"/>
    <w:rsid w:val="00F153A8"/>
    <w:rsid w:val="00F156C5"/>
    <w:rsid w:val="00F157E2"/>
    <w:rsid w:val="00F15F4A"/>
    <w:rsid w:val="00F17075"/>
    <w:rsid w:val="00F17277"/>
    <w:rsid w:val="00F172AC"/>
    <w:rsid w:val="00F207D0"/>
    <w:rsid w:val="00F2082C"/>
    <w:rsid w:val="00F209B2"/>
    <w:rsid w:val="00F2103D"/>
    <w:rsid w:val="00F21A17"/>
    <w:rsid w:val="00F21D92"/>
    <w:rsid w:val="00F21D93"/>
    <w:rsid w:val="00F221BE"/>
    <w:rsid w:val="00F222D6"/>
    <w:rsid w:val="00F2366C"/>
    <w:rsid w:val="00F240AC"/>
    <w:rsid w:val="00F2432D"/>
    <w:rsid w:val="00F25080"/>
    <w:rsid w:val="00F25783"/>
    <w:rsid w:val="00F25798"/>
    <w:rsid w:val="00F25C3C"/>
    <w:rsid w:val="00F25D89"/>
    <w:rsid w:val="00F26070"/>
    <w:rsid w:val="00F264E9"/>
    <w:rsid w:val="00F26634"/>
    <w:rsid w:val="00F277A6"/>
    <w:rsid w:val="00F27AD3"/>
    <w:rsid w:val="00F30AAC"/>
    <w:rsid w:val="00F30BD7"/>
    <w:rsid w:val="00F316DA"/>
    <w:rsid w:val="00F3175C"/>
    <w:rsid w:val="00F3196C"/>
    <w:rsid w:val="00F31D68"/>
    <w:rsid w:val="00F327C8"/>
    <w:rsid w:val="00F32A54"/>
    <w:rsid w:val="00F33280"/>
    <w:rsid w:val="00F348C5"/>
    <w:rsid w:val="00F35F8E"/>
    <w:rsid w:val="00F3614B"/>
    <w:rsid w:val="00F361B1"/>
    <w:rsid w:val="00F363DF"/>
    <w:rsid w:val="00F365EB"/>
    <w:rsid w:val="00F3662C"/>
    <w:rsid w:val="00F3668F"/>
    <w:rsid w:val="00F36868"/>
    <w:rsid w:val="00F4118D"/>
    <w:rsid w:val="00F41999"/>
    <w:rsid w:val="00F44741"/>
    <w:rsid w:val="00F44C23"/>
    <w:rsid w:val="00F4540E"/>
    <w:rsid w:val="00F4589B"/>
    <w:rsid w:val="00F460A1"/>
    <w:rsid w:val="00F47108"/>
    <w:rsid w:val="00F47DF4"/>
    <w:rsid w:val="00F505D4"/>
    <w:rsid w:val="00F506C4"/>
    <w:rsid w:val="00F51B07"/>
    <w:rsid w:val="00F51B2C"/>
    <w:rsid w:val="00F51C61"/>
    <w:rsid w:val="00F51ED8"/>
    <w:rsid w:val="00F52CE2"/>
    <w:rsid w:val="00F52E99"/>
    <w:rsid w:val="00F53118"/>
    <w:rsid w:val="00F54023"/>
    <w:rsid w:val="00F54081"/>
    <w:rsid w:val="00F5432B"/>
    <w:rsid w:val="00F54DE8"/>
    <w:rsid w:val="00F54E04"/>
    <w:rsid w:val="00F550EB"/>
    <w:rsid w:val="00F55641"/>
    <w:rsid w:val="00F55B93"/>
    <w:rsid w:val="00F562DB"/>
    <w:rsid w:val="00F564CE"/>
    <w:rsid w:val="00F564F3"/>
    <w:rsid w:val="00F5695B"/>
    <w:rsid w:val="00F56A27"/>
    <w:rsid w:val="00F56F42"/>
    <w:rsid w:val="00F57065"/>
    <w:rsid w:val="00F577CC"/>
    <w:rsid w:val="00F6039C"/>
    <w:rsid w:val="00F6208B"/>
    <w:rsid w:val="00F62250"/>
    <w:rsid w:val="00F6256A"/>
    <w:rsid w:val="00F6296E"/>
    <w:rsid w:val="00F65070"/>
    <w:rsid w:val="00F6538C"/>
    <w:rsid w:val="00F65705"/>
    <w:rsid w:val="00F6584F"/>
    <w:rsid w:val="00F6604F"/>
    <w:rsid w:val="00F66399"/>
    <w:rsid w:val="00F66B5C"/>
    <w:rsid w:val="00F6700C"/>
    <w:rsid w:val="00F67380"/>
    <w:rsid w:val="00F67F8C"/>
    <w:rsid w:val="00F70245"/>
    <w:rsid w:val="00F70C71"/>
    <w:rsid w:val="00F70D90"/>
    <w:rsid w:val="00F719E0"/>
    <w:rsid w:val="00F72961"/>
    <w:rsid w:val="00F72EE7"/>
    <w:rsid w:val="00F73011"/>
    <w:rsid w:val="00F738F6"/>
    <w:rsid w:val="00F73FF3"/>
    <w:rsid w:val="00F74657"/>
    <w:rsid w:val="00F75036"/>
    <w:rsid w:val="00F75C44"/>
    <w:rsid w:val="00F76790"/>
    <w:rsid w:val="00F770CE"/>
    <w:rsid w:val="00F77F8C"/>
    <w:rsid w:val="00F807A7"/>
    <w:rsid w:val="00F80D84"/>
    <w:rsid w:val="00F81158"/>
    <w:rsid w:val="00F81752"/>
    <w:rsid w:val="00F81C0C"/>
    <w:rsid w:val="00F82443"/>
    <w:rsid w:val="00F83B30"/>
    <w:rsid w:val="00F83CAA"/>
    <w:rsid w:val="00F85053"/>
    <w:rsid w:val="00F858E5"/>
    <w:rsid w:val="00F8598F"/>
    <w:rsid w:val="00F85BF0"/>
    <w:rsid w:val="00F85D09"/>
    <w:rsid w:val="00F861D2"/>
    <w:rsid w:val="00F863E4"/>
    <w:rsid w:val="00F869C4"/>
    <w:rsid w:val="00F86FC2"/>
    <w:rsid w:val="00F87427"/>
    <w:rsid w:val="00F87493"/>
    <w:rsid w:val="00F875A6"/>
    <w:rsid w:val="00F87AFD"/>
    <w:rsid w:val="00F909C2"/>
    <w:rsid w:val="00F90C98"/>
    <w:rsid w:val="00F91106"/>
    <w:rsid w:val="00F91DE7"/>
    <w:rsid w:val="00F91EA5"/>
    <w:rsid w:val="00F92019"/>
    <w:rsid w:val="00F92522"/>
    <w:rsid w:val="00F92636"/>
    <w:rsid w:val="00F9265D"/>
    <w:rsid w:val="00F93AB7"/>
    <w:rsid w:val="00F93B76"/>
    <w:rsid w:val="00F945E3"/>
    <w:rsid w:val="00F94BD4"/>
    <w:rsid w:val="00F94C84"/>
    <w:rsid w:val="00F94ECF"/>
    <w:rsid w:val="00F9529D"/>
    <w:rsid w:val="00F95725"/>
    <w:rsid w:val="00F95C2C"/>
    <w:rsid w:val="00F96EBE"/>
    <w:rsid w:val="00F96FB5"/>
    <w:rsid w:val="00F96FD2"/>
    <w:rsid w:val="00F9712D"/>
    <w:rsid w:val="00F97EB6"/>
    <w:rsid w:val="00FA058B"/>
    <w:rsid w:val="00FA0A60"/>
    <w:rsid w:val="00FA1163"/>
    <w:rsid w:val="00FA226D"/>
    <w:rsid w:val="00FA252C"/>
    <w:rsid w:val="00FA2BB0"/>
    <w:rsid w:val="00FA2F17"/>
    <w:rsid w:val="00FA3782"/>
    <w:rsid w:val="00FA37EB"/>
    <w:rsid w:val="00FA3B13"/>
    <w:rsid w:val="00FA4385"/>
    <w:rsid w:val="00FA5A63"/>
    <w:rsid w:val="00FA5EA3"/>
    <w:rsid w:val="00FA62A5"/>
    <w:rsid w:val="00FA672F"/>
    <w:rsid w:val="00FA74FB"/>
    <w:rsid w:val="00FA757A"/>
    <w:rsid w:val="00FA7710"/>
    <w:rsid w:val="00FA7C3C"/>
    <w:rsid w:val="00FB2101"/>
    <w:rsid w:val="00FB21BD"/>
    <w:rsid w:val="00FB29C5"/>
    <w:rsid w:val="00FB2F93"/>
    <w:rsid w:val="00FB3D51"/>
    <w:rsid w:val="00FB3DE1"/>
    <w:rsid w:val="00FB40BD"/>
    <w:rsid w:val="00FB4888"/>
    <w:rsid w:val="00FB48B0"/>
    <w:rsid w:val="00FB531A"/>
    <w:rsid w:val="00FB5579"/>
    <w:rsid w:val="00FB5E96"/>
    <w:rsid w:val="00FB624F"/>
    <w:rsid w:val="00FB6365"/>
    <w:rsid w:val="00FB6D3B"/>
    <w:rsid w:val="00FB6E64"/>
    <w:rsid w:val="00FB7482"/>
    <w:rsid w:val="00FB7F7D"/>
    <w:rsid w:val="00FC0076"/>
    <w:rsid w:val="00FC04A4"/>
    <w:rsid w:val="00FC0D92"/>
    <w:rsid w:val="00FC125C"/>
    <w:rsid w:val="00FC1787"/>
    <w:rsid w:val="00FC1B86"/>
    <w:rsid w:val="00FC2146"/>
    <w:rsid w:val="00FC251A"/>
    <w:rsid w:val="00FC412D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AC0"/>
    <w:rsid w:val="00FD0CCA"/>
    <w:rsid w:val="00FD0EA3"/>
    <w:rsid w:val="00FD0FFF"/>
    <w:rsid w:val="00FD1B36"/>
    <w:rsid w:val="00FD1DC5"/>
    <w:rsid w:val="00FD2A79"/>
    <w:rsid w:val="00FD3175"/>
    <w:rsid w:val="00FD32F3"/>
    <w:rsid w:val="00FD339A"/>
    <w:rsid w:val="00FD39C2"/>
    <w:rsid w:val="00FD3A1A"/>
    <w:rsid w:val="00FD4395"/>
    <w:rsid w:val="00FD4840"/>
    <w:rsid w:val="00FD5549"/>
    <w:rsid w:val="00FD56CC"/>
    <w:rsid w:val="00FD5757"/>
    <w:rsid w:val="00FD5BF2"/>
    <w:rsid w:val="00FD606C"/>
    <w:rsid w:val="00FD6425"/>
    <w:rsid w:val="00FD6721"/>
    <w:rsid w:val="00FD708A"/>
    <w:rsid w:val="00FD78B8"/>
    <w:rsid w:val="00FD7A02"/>
    <w:rsid w:val="00FD7BAA"/>
    <w:rsid w:val="00FD7D01"/>
    <w:rsid w:val="00FD7E67"/>
    <w:rsid w:val="00FE06E4"/>
    <w:rsid w:val="00FE125D"/>
    <w:rsid w:val="00FE15B3"/>
    <w:rsid w:val="00FE1646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C3B"/>
    <w:rsid w:val="00FE5D71"/>
    <w:rsid w:val="00FE5DB1"/>
    <w:rsid w:val="00FE5F30"/>
    <w:rsid w:val="00FE66D4"/>
    <w:rsid w:val="00FE689A"/>
    <w:rsid w:val="00FE6BDA"/>
    <w:rsid w:val="00FE6D1A"/>
    <w:rsid w:val="00FE6DDC"/>
    <w:rsid w:val="00FE704D"/>
    <w:rsid w:val="00FE73BA"/>
    <w:rsid w:val="00FF01F2"/>
    <w:rsid w:val="00FF088F"/>
    <w:rsid w:val="00FF162E"/>
    <w:rsid w:val="00FF206C"/>
    <w:rsid w:val="00FF28EC"/>
    <w:rsid w:val="00FF2FAF"/>
    <w:rsid w:val="00FF3280"/>
    <w:rsid w:val="00FF33DC"/>
    <w:rsid w:val="00FF37E4"/>
    <w:rsid w:val="00FF39A5"/>
    <w:rsid w:val="00FF3E4A"/>
    <w:rsid w:val="00FF3F50"/>
    <w:rsid w:val="00FF4763"/>
    <w:rsid w:val="00FF4C0C"/>
    <w:rsid w:val="00FF608A"/>
    <w:rsid w:val="00FF627E"/>
    <w:rsid w:val="00FF655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9A7B22BF-0C35-4EDC-BE16-8C23BBE1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2419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92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97920"/>
    <w:rPr>
      <w:color w:val="605E5C"/>
      <w:shd w:val="clear" w:color="auto" w:fill="E1DFDD"/>
    </w:rPr>
  </w:style>
  <w:style w:type="character" w:customStyle="1" w:styleId="A0">
    <w:name w:val="A0"/>
    <w:uiPriority w:val="99"/>
    <w:rsid w:val="00497920"/>
    <w:rPr>
      <w:rFonts w:cs="Frutiger LT Std"/>
      <w:color w:val="221E1F"/>
      <w:sz w:val="22"/>
      <w:szCs w:val="22"/>
    </w:rPr>
  </w:style>
  <w:style w:type="character" w:styleId="Strong">
    <w:name w:val="Strong"/>
    <w:basedOn w:val="DefaultParagraphFont"/>
    <w:uiPriority w:val="22"/>
    <w:qFormat/>
    <w:rsid w:val="008772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A2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0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2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2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3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6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8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9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1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9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29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0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03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1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oveen.yaseen@un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m3.iraq@sheltercluster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it.ly/317gLgO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p.powerbi.com/view?r=eyJrIjoiMWFiNTk2YzctZGE0NS00MGViLWE1NGYtNmY4MjE5MTI2MWUyIiwidCI6IjBmOWUzNWRiLTU0NGYtNGY2MC1iZGNjLTVlYTQxNmU2ZGM3MCIsImMiOjh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0A6E65-B9D8-4BAC-B951-A1D1291B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4193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Michel</dc:creator>
  <cp:keywords/>
  <dc:description/>
  <cp:lastModifiedBy>TIA Michel</cp:lastModifiedBy>
  <cp:revision>648</cp:revision>
  <cp:lastPrinted>2018-09-19T12:29:00Z</cp:lastPrinted>
  <dcterms:created xsi:type="dcterms:W3CDTF">2019-01-21T09:20:00Z</dcterms:created>
  <dcterms:modified xsi:type="dcterms:W3CDTF">2019-08-29T10:03:00Z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