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word/commentsIds.xml" ContentType="application/vnd.openxmlformats-officedocument.wordprocessingml.commentsId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250" w:type="dxa"/>
        <w:tblLook w:val="04A0" w:firstRow="1" w:lastRow="0" w:firstColumn="1" w:lastColumn="0" w:noHBand="0" w:noVBand="1"/>
      </w:tblPr>
      <w:tblGrid>
        <w:gridCol w:w="2284"/>
        <w:gridCol w:w="1374"/>
        <w:gridCol w:w="5286"/>
        <w:gridCol w:w="4764"/>
      </w:tblGrid>
      <w:tr w:rsidRPr="004A68EC" w:rsidR="000B7641" w:rsidTr="72541177" w14:paraId="4EAFFDA8" w14:textId="77777777">
        <w:trPr>
          <w:cantSplit/>
          <w:tblHeader/>
        </w:trPr>
        <w:tc>
          <w:tcPr>
            <w:tcW w:w="0" w:type="auto"/>
            <w:shd w:val="clear" w:color="auto" w:fill="7F1416"/>
            <w:tcMar/>
            <w:vAlign w:val="center"/>
          </w:tcPr>
          <w:p w:rsidRPr="004A68EC" w:rsidR="005670B5" w:rsidP="000C755D" w:rsidRDefault="005670B5" w14:paraId="30A8C200" w14:textId="77777777">
            <w:pPr>
              <w:tabs>
                <w:tab w:val="left" w:pos="1496"/>
              </w:tabs>
              <w:spacing w:before="60" w:after="60" w:line="240" w:lineRule="auto"/>
              <w:rPr>
                <w:rFonts w:asciiTheme="majorHAnsi" w:hAnsiTheme="majorHAnsi"/>
                <w:b/>
                <w:color w:val="FFFFFF"/>
                <w:lang w:val="fr-FR" w:eastAsia="en-GB"/>
              </w:rPr>
            </w:pPr>
            <w:r w:rsidRPr="004A68EC">
              <w:rPr>
                <w:rFonts w:asciiTheme="majorHAnsi" w:hAnsiTheme="majorHAnsi"/>
                <w:b/>
                <w:color w:val="FFFFFF"/>
                <w:lang w:val="fr-FR" w:eastAsia="en-GB"/>
              </w:rPr>
              <w:t>Fonction Central</w:t>
            </w:r>
          </w:p>
        </w:tc>
        <w:tc>
          <w:tcPr>
            <w:tcW w:w="0" w:type="auto"/>
            <w:shd w:val="clear" w:color="auto" w:fill="7F1416"/>
            <w:tcMar/>
          </w:tcPr>
          <w:p w:rsidRPr="004A68EC" w:rsidR="005670B5" w:rsidP="000C755D" w:rsidRDefault="005670B5" w14:paraId="55274A8C" w14:textId="77777777">
            <w:pPr>
              <w:tabs>
                <w:tab w:val="left" w:pos="1496"/>
              </w:tabs>
              <w:spacing w:before="60" w:after="60" w:line="240" w:lineRule="auto"/>
              <w:rPr>
                <w:rFonts w:asciiTheme="majorHAnsi" w:hAnsiTheme="majorHAnsi"/>
                <w:b/>
                <w:color w:val="FFFFFF"/>
                <w:lang w:val="fr-FR" w:eastAsia="en-GB"/>
              </w:rPr>
            </w:pPr>
            <w:r w:rsidRPr="004A68EC">
              <w:rPr>
                <w:rFonts w:asciiTheme="majorHAnsi" w:hAnsiTheme="majorHAnsi"/>
                <w:b/>
                <w:color w:val="FFFFFF"/>
                <w:lang w:val="fr-FR" w:eastAsia="en-GB"/>
              </w:rPr>
              <w:t>Evaluation</w:t>
            </w:r>
          </w:p>
        </w:tc>
        <w:tc>
          <w:tcPr>
            <w:tcW w:w="0" w:type="auto"/>
            <w:shd w:val="clear" w:color="auto" w:fill="7F1416"/>
            <w:tcMar/>
          </w:tcPr>
          <w:p w:rsidRPr="004A68EC" w:rsidR="005670B5" w:rsidP="008515D2" w:rsidRDefault="005670B5" w14:paraId="5F63C0D0" w14:textId="77777777">
            <w:pPr>
              <w:tabs>
                <w:tab w:val="left" w:pos="1496"/>
              </w:tabs>
              <w:spacing w:before="60" w:after="60" w:line="240" w:lineRule="auto"/>
              <w:rPr>
                <w:rFonts w:asciiTheme="majorHAnsi" w:hAnsiTheme="majorHAnsi"/>
                <w:b/>
                <w:color w:val="FFFFFF"/>
                <w:lang w:val="fr-FR" w:eastAsia="en-GB"/>
              </w:rPr>
            </w:pPr>
            <w:r w:rsidRPr="004A68EC">
              <w:rPr>
                <w:rFonts w:asciiTheme="majorHAnsi" w:hAnsiTheme="majorHAnsi"/>
                <w:b/>
                <w:color w:val="FFFFFF"/>
                <w:lang w:val="fr-FR" w:eastAsia="en-GB"/>
              </w:rPr>
              <w:t xml:space="preserve">Commentaires </w:t>
            </w:r>
          </w:p>
        </w:tc>
        <w:tc>
          <w:tcPr>
            <w:tcW w:w="0" w:type="auto"/>
            <w:shd w:val="clear" w:color="auto" w:fill="7F1416"/>
            <w:tcMar/>
          </w:tcPr>
          <w:p w:rsidRPr="004A68EC" w:rsidR="005670B5" w:rsidP="008515D2" w:rsidRDefault="0083226F" w14:paraId="10E8D13E" w14:textId="77777777">
            <w:pPr>
              <w:tabs>
                <w:tab w:val="left" w:pos="1496"/>
              </w:tabs>
              <w:spacing w:before="60" w:after="60" w:line="240" w:lineRule="auto"/>
              <w:rPr>
                <w:rFonts w:asciiTheme="majorHAnsi" w:hAnsiTheme="majorHAnsi"/>
                <w:b/>
                <w:color w:val="FFFFFF"/>
                <w:lang w:val="fr-FR" w:eastAsia="en-GB"/>
              </w:rPr>
            </w:pPr>
            <w:r>
              <w:rPr>
                <w:rFonts w:asciiTheme="majorHAnsi" w:hAnsiTheme="majorHAnsi"/>
                <w:b/>
                <w:color w:val="FFFFFF"/>
                <w:lang w:val="fr-FR" w:eastAsia="en-GB"/>
              </w:rPr>
              <w:t>Plan pour amélioration 2020</w:t>
            </w:r>
          </w:p>
        </w:tc>
      </w:tr>
      <w:tr w:rsidRPr="007D5BB0" w:rsidR="000B7641" w:rsidTr="72541177" w14:paraId="70916541" w14:textId="77777777">
        <w:trPr>
          <w:cantSplit/>
        </w:trPr>
        <w:tc>
          <w:tcPr>
            <w:tcW w:w="0" w:type="auto"/>
            <w:shd w:val="clear" w:color="auto" w:fill="CDD6DB"/>
            <w:tcMar/>
          </w:tcPr>
          <w:p w:rsidRPr="004A68EC" w:rsidR="005670B5" w:rsidP="000C755D" w:rsidRDefault="005670B5" w14:paraId="50A2F078" w14:textId="77777777">
            <w:pPr>
              <w:tabs>
                <w:tab w:val="left" w:pos="1496"/>
              </w:tabs>
              <w:spacing w:after="0" w:line="240" w:lineRule="auto"/>
              <w:rPr>
                <w:rFonts w:asciiTheme="majorHAnsi" w:hAnsiTheme="majorHAnsi"/>
                <w:b/>
                <w:lang w:val="fr-FR" w:eastAsia="en-GB"/>
              </w:rPr>
            </w:pPr>
            <w:r w:rsidRPr="004A68EC">
              <w:rPr>
                <w:rFonts w:asciiTheme="majorHAnsi" w:hAnsiTheme="majorHAnsi"/>
                <w:b/>
                <w:lang w:val="fr-FR" w:eastAsia="en-GB"/>
              </w:rPr>
              <w:t>1. Soutenir la prestation des services</w:t>
            </w:r>
          </w:p>
        </w:tc>
        <w:tc>
          <w:tcPr>
            <w:tcW w:w="0" w:type="auto"/>
            <w:tcBorders>
              <w:bottom w:val="single" w:color="FFFFFF" w:themeColor="background1" w:sz="4" w:space="0"/>
            </w:tcBorders>
            <w:shd w:val="clear" w:color="auto" w:fill="B27273"/>
            <w:tcMar/>
          </w:tcPr>
          <w:p w:rsidR="005670B5" w:rsidP="000C755D" w:rsidRDefault="005670B5" w14:paraId="15F00EA7" w14:textId="77777777">
            <w:pPr>
              <w:tabs>
                <w:tab w:val="left" w:pos="1496"/>
              </w:tabs>
              <w:spacing w:after="0" w:line="240" w:lineRule="auto"/>
              <w:rPr>
                <w:rFonts w:asciiTheme="majorHAnsi" w:hAnsiTheme="majorHAnsi"/>
                <w:b/>
                <w:lang w:val="fr-FR" w:eastAsia="en-GB"/>
              </w:rPr>
            </w:pPr>
            <w:r w:rsidRPr="004A68EC">
              <w:rPr>
                <w:rFonts w:asciiTheme="majorHAnsi" w:hAnsiTheme="majorHAnsi"/>
                <w:b/>
                <w:lang w:val="fr-FR" w:eastAsia="en-GB"/>
              </w:rPr>
              <w:t>Insatisfaisant</w:t>
            </w:r>
          </w:p>
          <w:p w:rsidRPr="004A68EC" w:rsidR="00271119" w:rsidP="000C755D" w:rsidRDefault="00271119" w14:paraId="356ED517" w14:textId="77777777">
            <w:pPr>
              <w:tabs>
                <w:tab w:val="left" w:pos="1496"/>
              </w:tabs>
              <w:spacing w:after="0" w:line="240" w:lineRule="auto"/>
              <w:rPr>
                <w:rFonts w:asciiTheme="majorHAnsi" w:hAnsiTheme="majorHAnsi"/>
                <w:b/>
                <w:lang w:val="fr-FR" w:eastAsia="en-GB"/>
              </w:rPr>
            </w:pPr>
            <w:r>
              <w:rPr>
                <w:rFonts w:asciiTheme="majorHAnsi" w:hAnsiTheme="majorHAnsi"/>
                <w:b/>
                <w:lang w:val="fr-FR" w:eastAsia="en-GB"/>
              </w:rPr>
              <w:t>(58%)</w:t>
            </w:r>
          </w:p>
        </w:tc>
        <w:tc>
          <w:tcPr>
            <w:tcW w:w="0" w:type="auto"/>
            <w:tcBorders>
              <w:bottom w:val="single" w:color="FFFFFF" w:themeColor="background1" w:sz="4" w:space="0"/>
            </w:tcBorders>
            <w:shd w:val="clear" w:color="auto" w:fill="CDD6DB"/>
            <w:tcMar/>
          </w:tcPr>
          <w:p w:rsidRPr="004A68EC" w:rsidR="006C7836" w:rsidP="00271119" w:rsidRDefault="007D5BB0" w14:paraId="77F1A493" w14:textId="77777777">
            <w:pPr>
              <w:tabs>
                <w:tab w:val="left" w:pos="1496"/>
              </w:tabs>
              <w:spacing w:after="0" w:line="240" w:lineRule="auto"/>
              <w:rPr>
                <w:rFonts w:asciiTheme="majorHAnsi" w:hAnsiTheme="majorHAnsi"/>
                <w:lang w:val="fr-FR" w:eastAsia="en-GB"/>
              </w:rPr>
            </w:pPr>
            <w:r w:rsidRPr="007D5BB0">
              <w:rPr>
                <w:rFonts w:asciiTheme="majorHAnsi" w:hAnsiTheme="majorHAnsi"/>
                <w:lang w:val="fr-FR" w:eastAsia="en-GB"/>
              </w:rPr>
              <w:t xml:space="preserve">Le cluster doit fonctionner mieux. D'une part, les partenaires doivent partager leurs informations en temps opportun. </w:t>
            </w:r>
            <w:r w:rsidRPr="007D5BB0">
              <w:rPr>
                <w:rFonts w:asciiTheme="majorHAnsi" w:hAnsiTheme="majorHAnsi"/>
                <w:b/>
                <w:lang w:val="fr-FR" w:eastAsia="en-GB"/>
              </w:rPr>
              <w:t>Les partenaires reconnaissent qu'ils ne partagent pas les informations sur leurs activités autant qu'ils le devraient</w:t>
            </w:r>
            <w:r w:rsidRPr="007D5BB0">
              <w:rPr>
                <w:rFonts w:asciiTheme="majorHAnsi" w:hAnsiTheme="majorHAnsi"/>
                <w:lang w:val="fr-FR" w:eastAsia="en-GB"/>
              </w:rPr>
              <w:t xml:space="preserve">. Sans ces informations, le cluster ne sera pas en mesure de fournir une analyse de qui fait quoi et où. Les partenaires s'engagent à partager les informations sur leurs activités en temps et en heure, ce qui inclut ce qui a été fait mais aussi les plans qu'ils ont élaborés. L'équipe de coordination du cluster doit également </w:t>
            </w:r>
            <w:r w:rsidR="00271119">
              <w:rPr>
                <w:rFonts w:asciiTheme="majorHAnsi" w:hAnsiTheme="majorHAnsi"/>
                <w:lang w:val="fr-FR" w:eastAsia="en-GB"/>
              </w:rPr>
              <w:t xml:space="preserve">insister plus pour </w:t>
            </w:r>
            <w:r w:rsidRPr="007D5BB0">
              <w:rPr>
                <w:rFonts w:asciiTheme="majorHAnsi" w:hAnsiTheme="majorHAnsi"/>
                <w:lang w:val="fr-FR" w:eastAsia="en-GB"/>
              </w:rPr>
              <w:t>contacter les partenaires pour obtenir leurs informations</w:t>
            </w:r>
            <w:r w:rsidR="00271119">
              <w:rPr>
                <w:rFonts w:asciiTheme="majorHAnsi" w:hAnsiTheme="majorHAnsi"/>
                <w:lang w:val="fr-FR" w:eastAsia="en-GB"/>
              </w:rPr>
              <w:t>, même</w:t>
            </w:r>
            <w:r w:rsidRPr="007D5BB0">
              <w:rPr>
                <w:rFonts w:asciiTheme="majorHAnsi" w:hAnsiTheme="majorHAnsi"/>
                <w:lang w:val="fr-FR" w:eastAsia="en-GB"/>
              </w:rPr>
              <w:t xml:space="preserve"> contacter les donateurs des partenaires pour leur demander de les encourager à partager les informations et aussi de faire rapport sur leurs activités. </w:t>
            </w:r>
            <w:r w:rsidRPr="007D5BB0">
              <w:rPr>
                <w:rFonts w:asciiTheme="majorHAnsi" w:hAnsiTheme="majorHAnsi"/>
                <w:b/>
                <w:lang w:val="fr-FR" w:eastAsia="en-GB"/>
              </w:rPr>
              <w:t xml:space="preserve">Le site web doit contenir les informations sur les réunions à venir dans tous les pôles, les </w:t>
            </w:r>
            <w:proofErr w:type="spellStart"/>
            <w:r w:rsidRPr="007D5BB0">
              <w:rPr>
                <w:rFonts w:asciiTheme="majorHAnsi" w:hAnsiTheme="majorHAnsi"/>
                <w:b/>
                <w:lang w:val="fr-FR" w:eastAsia="en-GB"/>
              </w:rPr>
              <w:t>comptes-rendus</w:t>
            </w:r>
            <w:proofErr w:type="spellEnd"/>
            <w:r w:rsidRPr="007D5BB0">
              <w:rPr>
                <w:rFonts w:asciiTheme="majorHAnsi" w:hAnsiTheme="majorHAnsi"/>
                <w:b/>
                <w:lang w:val="fr-FR" w:eastAsia="en-GB"/>
              </w:rPr>
              <w:t xml:space="preserve"> des réunions et les documents clés.</w:t>
            </w:r>
          </w:p>
        </w:tc>
        <w:tc>
          <w:tcPr>
            <w:tcW w:w="0" w:type="auto"/>
            <w:tcBorders>
              <w:bottom w:val="single" w:color="FFFFFF" w:themeColor="background1" w:sz="4" w:space="0"/>
            </w:tcBorders>
            <w:shd w:val="clear" w:color="auto" w:fill="CDD6DB"/>
            <w:tcMar/>
          </w:tcPr>
          <w:p w:rsidR="007D5BB0" w:rsidP="007D5BB0" w:rsidRDefault="007D5BB0" w14:paraId="0C4397B6" w14:textId="77777777">
            <w:pPr>
              <w:pStyle w:val="ListParagraph"/>
              <w:numPr>
                <w:ilvl w:val="0"/>
                <w:numId w:val="1"/>
              </w:numPr>
              <w:spacing w:after="160" w:line="259" w:lineRule="auto"/>
              <w:rPr>
                <w:rFonts w:asciiTheme="majorHAnsi" w:hAnsiTheme="majorHAnsi" w:cstheme="majorHAnsi"/>
                <w:lang w:val="fr-FR"/>
              </w:rPr>
            </w:pPr>
            <w:r w:rsidRPr="0083226F">
              <w:rPr>
                <w:rFonts w:asciiTheme="majorHAnsi" w:hAnsiTheme="majorHAnsi" w:cstheme="majorHAnsi"/>
                <w:b/>
                <w:lang w:val="fr-FR"/>
              </w:rPr>
              <w:t>Rapportage des activités faible</w:t>
            </w:r>
            <w:r w:rsidRPr="007D5BB0">
              <w:rPr>
                <w:rFonts w:asciiTheme="majorHAnsi" w:hAnsiTheme="majorHAnsi" w:cstheme="majorHAnsi"/>
                <w:lang w:val="fr-FR"/>
              </w:rPr>
              <w:t xml:space="preserve"> : </w:t>
            </w:r>
          </w:p>
          <w:p w:rsidRPr="0083226F" w:rsidR="0083226F" w:rsidP="007D5BB0" w:rsidRDefault="007D5BB0" w14:paraId="181FE1C8" w14:textId="77777777">
            <w:pPr>
              <w:pStyle w:val="ListParagraph"/>
              <w:numPr>
                <w:ilvl w:val="1"/>
                <w:numId w:val="1"/>
              </w:numPr>
              <w:spacing w:after="160" w:line="259" w:lineRule="auto"/>
              <w:rPr>
                <w:rFonts w:asciiTheme="majorHAnsi" w:hAnsiTheme="majorHAnsi" w:cstheme="majorHAnsi"/>
                <w:lang w:val="fr-FR"/>
              </w:rPr>
            </w:pPr>
            <w:r>
              <w:rPr>
                <w:rFonts w:asciiTheme="majorHAnsi" w:hAnsiTheme="majorHAnsi" w:cstheme="majorHAnsi"/>
                <w:lang w:val="fr-FR"/>
              </w:rPr>
              <w:t xml:space="preserve">les partenaires s’engagent </w:t>
            </w:r>
            <w:r w:rsidRPr="007D5BB0">
              <w:rPr>
                <w:rFonts w:asciiTheme="majorHAnsi" w:hAnsiTheme="majorHAnsi"/>
                <w:lang w:val="fr-FR" w:eastAsia="en-GB"/>
              </w:rPr>
              <w:t>à partager les informations sur leurs activités en temps et en heure</w:t>
            </w:r>
            <w:r w:rsidR="0083226F">
              <w:rPr>
                <w:rFonts w:asciiTheme="majorHAnsi" w:hAnsiTheme="majorHAnsi"/>
                <w:lang w:val="fr-FR" w:eastAsia="en-GB"/>
              </w:rPr>
              <w:t> : activit</w:t>
            </w:r>
            <w:r w:rsidRPr="0083226F" w:rsidR="0083226F">
              <w:rPr>
                <w:rFonts w:asciiTheme="majorHAnsi" w:hAnsiTheme="majorHAnsi"/>
                <w:lang w:val="fr-FR" w:eastAsia="en-GB"/>
              </w:rPr>
              <w:t>és faites et plans.</w:t>
            </w:r>
          </w:p>
          <w:p w:rsidR="007D5BB0" w:rsidP="007D5BB0" w:rsidRDefault="0083226F" w14:paraId="1A258622" w14:textId="77777777">
            <w:pPr>
              <w:pStyle w:val="ListParagraph"/>
              <w:numPr>
                <w:ilvl w:val="1"/>
                <w:numId w:val="1"/>
              </w:numPr>
              <w:spacing w:after="160" w:line="259" w:lineRule="auto"/>
              <w:rPr>
                <w:rFonts w:asciiTheme="majorHAnsi" w:hAnsiTheme="majorHAnsi" w:cstheme="majorHAnsi"/>
                <w:lang w:val="fr-FR"/>
              </w:rPr>
            </w:pPr>
            <w:r w:rsidRPr="007D5BB0">
              <w:rPr>
                <w:rFonts w:asciiTheme="majorHAnsi" w:hAnsiTheme="majorHAnsi"/>
                <w:lang w:val="fr-FR" w:eastAsia="en-GB"/>
              </w:rPr>
              <w:t xml:space="preserve">L'équipe de coordination doit également </w:t>
            </w:r>
            <w:r>
              <w:rPr>
                <w:rFonts w:asciiTheme="majorHAnsi" w:hAnsiTheme="majorHAnsi"/>
                <w:lang w:val="fr-FR" w:eastAsia="en-GB"/>
              </w:rPr>
              <w:t>insister plus et, si nécessaire, plaidoyer auprès des</w:t>
            </w:r>
            <w:r w:rsidRPr="007D5BB0">
              <w:rPr>
                <w:rFonts w:asciiTheme="majorHAnsi" w:hAnsiTheme="majorHAnsi"/>
                <w:lang w:val="fr-FR" w:eastAsia="en-GB"/>
              </w:rPr>
              <w:t xml:space="preserve"> donateurs des partenaires</w:t>
            </w:r>
            <w:r w:rsidRPr="007D5BB0" w:rsidR="007D5BB0">
              <w:rPr>
                <w:rFonts w:asciiTheme="majorHAnsi" w:hAnsiTheme="majorHAnsi" w:cstheme="majorHAnsi"/>
                <w:lang w:val="fr-FR"/>
              </w:rPr>
              <w:t xml:space="preserve"> </w:t>
            </w:r>
            <w:r>
              <w:rPr>
                <w:rFonts w:asciiTheme="majorHAnsi" w:hAnsiTheme="majorHAnsi" w:cstheme="majorHAnsi"/>
                <w:lang w:val="fr-FR"/>
              </w:rPr>
              <w:t>pour qu´ils les encouragent à rapporter.</w:t>
            </w:r>
          </w:p>
          <w:p w:rsidRPr="007D5BB0" w:rsidR="007D5BB0" w:rsidP="007D5BB0" w:rsidRDefault="007D5BB0" w14:paraId="2C977CFA" w14:textId="77777777">
            <w:pPr>
              <w:pStyle w:val="ListParagraph"/>
              <w:numPr>
                <w:ilvl w:val="0"/>
                <w:numId w:val="1"/>
              </w:numPr>
              <w:spacing w:after="160" w:line="259" w:lineRule="auto"/>
              <w:rPr>
                <w:rFonts w:asciiTheme="majorHAnsi" w:hAnsiTheme="majorHAnsi" w:cstheme="majorHAnsi"/>
                <w:lang w:val="fr-FR"/>
              </w:rPr>
            </w:pPr>
            <w:r w:rsidRPr="0083226F">
              <w:rPr>
                <w:rFonts w:asciiTheme="majorHAnsi" w:hAnsiTheme="majorHAnsi" w:cstheme="majorHAnsi"/>
                <w:b/>
                <w:lang w:val="fr-FR"/>
              </w:rPr>
              <w:t>Site web</w:t>
            </w:r>
            <w:r w:rsidRPr="007D5BB0">
              <w:rPr>
                <w:rFonts w:asciiTheme="majorHAnsi" w:hAnsiTheme="majorHAnsi" w:cstheme="majorHAnsi"/>
                <w:lang w:val="fr-FR"/>
              </w:rPr>
              <w:t> : le site doit être mis à jour (dates de réunions, carte de structure de coordination</w:t>
            </w:r>
            <w:r w:rsidR="0083226F">
              <w:rPr>
                <w:rFonts w:asciiTheme="majorHAnsi" w:hAnsiTheme="majorHAnsi" w:cstheme="majorHAnsi"/>
                <w:lang w:val="fr-FR"/>
              </w:rPr>
              <w:t xml:space="preserve">, CR des </w:t>
            </w:r>
            <w:r w:rsidR="00753C6C">
              <w:rPr>
                <w:rFonts w:asciiTheme="majorHAnsi" w:hAnsiTheme="majorHAnsi" w:cstheme="majorHAnsi"/>
                <w:lang w:val="fr-FR"/>
              </w:rPr>
              <w:t>réunions</w:t>
            </w:r>
            <w:r w:rsidR="0083226F">
              <w:rPr>
                <w:rFonts w:asciiTheme="majorHAnsi" w:hAnsiTheme="majorHAnsi" w:cstheme="majorHAnsi"/>
                <w:lang w:val="fr-FR"/>
              </w:rPr>
              <w:t>)</w:t>
            </w:r>
            <w:r>
              <w:rPr>
                <w:rFonts w:asciiTheme="majorHAnsi" w:hAnsiTheme="majorHAnsi" w:cstheme="majorHAnsi"/>
                <w:lang w:val="fr-FR"/>
              </w:rPr>
              <w:t> </w:t>
            </w:r>
          </w:p>
          <w:p w:rsidRPr="007D5BB0" w:rsidR="001B2323" w:rsidP="007D5BB0" w:rsidRDefault="0083226F" w14:paraId="4AA24641" w14:textId="77777777">
            <w:pPr>
              <w:pStyle w:val="ListParagraph"/>
              <w:numPr>
                <w:ilvl w:val="0"/>
                <w:numId w:val="1"/>
              </w:numPr>
              <w:spacing w:after="160" w:line="259" w:lineRule="auto"/>
              <w:rPr>
                <w:rFonts w:asciiTheme="majorHAnsi" w:hAnsiTheme="majorHAnsi" w:cstheme="majorHAnsi"/>
                <w:lang w:val="fr-FR"/>
              </w:rPr>
            </w:pPr>
            <w:r w:rsidRPr="0083226F">
              <w:rPr>
                <w:rFonts w:asciiTheme="majorHAnsi" w:hAnsiTheme="majorHAnsi" w:cstheme="majorHAnsi"/>
                <w:b/>
                <w:lang w:val="fr-FR"/>
              </w:rPr>
              <w:t>Planning des activités</w:t>
            </w:r>
            <w:r>
              <w:rPr>
                <w:rFonts w:asciiTheme="majorHAnsi" w:hAnsiTheme="majorHAnsi" w:cstheme="majorHAnsi"/>
                <w:lang w:val="fr-FR"/>
              </w:rPr>
              <w:t xml:space="preserve"> : </w:t>
            </w:r>
            <w:r w:rsidRPr="007D5BB0" w:rsidR="007D5BB0">
              <w:rPr>
                <w:rFonts w:asciiTheme="majorHAnsi" w:hAnsiTheme="majorHAnsi" w:cstheme="majorHAnsi"/>
                <w:lang w:val="fr-FR"/>
              </w:rPr>
              <w:t>Cartographie des projets planifiés à améliorer.</w:t>
            </w:r>
          </w:p>
          <w:p w:rsidRPr="004A68EC" w:rsidR="002C1911" w:rsidP="001F24F1" w:rsidRDefault="002C1911" w14:paraId="4E6E17BC" w14:textId="77777777">
            <w:pPr>
              <w:pStyle w:val="ListParagraph"/>
              <w:tabs>
                <w:tab w:val="left" w:pos="1496"/>
              </w:tabs>
              <w:spacing w:after="0" w:line="240" w:lineRule="auto"/>
              <w:rPr>
                <w:rFonts w:asciiTheme="majorHAnsi" w:hAnsiTheme="majorHAnsi"/>
                <w:lang w:val="fr-FR" w:eastAsia="en-GB"/>
              </w:rPr>
            </w:pPr>
          </w:p>
        </w:tc>
      </w:tr>
      <w:tr w:rsidRPr="007D5BB0" w:rsidR="004A68EC" w:rsidTr="72541177" w14:paraId="3DA56054" w14:textId="77777777">
        <w:trPr>
          <w:cantSplit/>
        </w:trPr>
        <w:tc>
          <w:tcPr>
            <w:tcW w:w="0" w:type="auto"/>
            <w:shd w:val="clear" w:color="auto" w:fill="9BADB7"/>
            <w:tcMar/>
          </w:tcPr>
          <w:p w:rsidRPr="004A68EC" w:rsidR="005670B5" w:rsidP="000C755D" w:rsidRDefault="005670B5" w14:paraId="14E66647" w14:textId="77777777">
            <w:pPr>
              <w:tabs>
                <w:tab w:val="left" w:pos="1496"/>
              </w:tabs>
              <w:spacing w:after="0" w:line="240" w:lineRule="auto"/>
              <w:rPr>
                <w:rFonts w:asciiTheme="majorHAnsi" w:hAnsiTheme="majorHAnsi"/>
                <w:b/>
                <w:lang w:val="fr-FR" w:eastAsia="en-GB"/>
              </w:rPr>
            </w:pPr>
            <w:r w:rsidRPr="004A68EC">
              <w:rPr>
                <w:rFonts w:asciiTheme="majorHAnsi" w:hAnsiTheme="majorHAnsi"/>
                <w:b/>
                <w:lang w:val="fr-FR" w:eastAsia="en-GB"/>
              </w:rPr>
              <w:t xml:space="preserve">2. Informer la prise </w:t>
            </w:r>
            <w:r w:rsidR="006D43B0">
              <w:rPr>
                <w:rFonts w:asciiTheme="majorHAnsi" w:hAnsiTheme="majorHAnsi"/>
                <w:b/>
                <w:lang w:val="fr-FR" w:eastAsia="en-GB"/>
              </w:rPr>
              <w:t>de décision stratégique</w:t>
            </w:r>
          </w:p>
        </w:tc>
        <w:tc>
          <w:tcPr>
            <w:tcW w:w="0" w:type="auto"/>
            <w:shd w:val="clear" w:color="auto" w:fill="FFB100"/>
            <w:tcMar/>
          </w:tcPr>
          <w:p w:rsidR="005670B5" w:rsidP="000C755D" w:rsidRDefault="007E3B4C" w14:paraId="65EE686A" w14:textId="77777777">
            <w:pPr>
              <w:tabs>
                <w:tab w:val="left" w:pos="1496"/>
              </w:tabs>
              <w:spacing w:after="0" w:line="240" w:lineRule="auto"/>
              <w:rPr>
                <w:rFonts w:asciiTheme="majorHAnsi" w:hAnsiTheme="majorHAnsi"/>
                <w:b/>
                <w:lang w:val="fr-FR" w:eastAsia="en-GB"/>
              </w:rPr>
            </w:pPr>
            <w:r w:rsidRPr="004A68EC">
              <w:rPr>
                <w:rFonts w:asciiTheme="majorHAnsi" w:hAnsiTheme="majorHAnsi"/>
                <w:b/>
                <w:lang w:val="fr-FR" w:eastAsia="en-GB"/>
              </w:rPr>
              <w:t>Satisfaisant</w:t>
            </w:r>
          </w:p>
          <w:p w:rsidRPr="004A68EC" w:rsidR="00271119" w:rsidP="000C755D" w:rsidRDefault="00271119" w14:paraId="0628944F" w14:textId="77777777">
            <w:pPr>
              <w:tabs>
                <w:tab w:val="left" w:pos="1496"/>
              </w:tabs>
              <w:spacing w:after="0" w:line="240" w:lineRule="auto"/>
              <w:rPr>
                <w:rFonts w:asciiTheme="majorHAnsi" w:hAnsiTheme="majorHAnsi"/>
                <w:b/>
                <w:lang w:val="fr-FR" w:eastAsia="en-GB"/>
              </w:rPr>
            </w:pPr>
            <w:r>
              <w:rPr>
                <w:rFonts w:asciiTheme="majorHAnsi" w:hAnsiTheme="majorHAnsi"/>
                <w:b/>
                <w:lang w:val="fr-FR" w:eastAsia="en-GB"/>
              </w:rPr>
              <w:t>(75%)</w:t>
            </w:r>
          </w:p>
        </w:tc>
        <w:tc>
          <w:tcPr>
            <w:tcW w:w="0" w:type="auto"/>
            <w:shd w:val="clear" w:color="auto" w:fill="9BADB7"/>
            <w:tcMar/>
          </w:tcPr>
          <w:p w:rsidRPr="0083226F" w:rsidR="0083226F" w:rsidP="0083226F" w:rsidRDefault="0083226F" w14:paraId="5DCE6075" w14:textId="77777777">
            <w:pPr>
              <w:tabs>
                <w:tab w:val="left" w:pos="1496"/>
              </w:tabs>
              <w:spacing w:after="0" w:line="240" w:lineRule="auto"/>
              <w:rPr>
                <w:rFonts w:asciiTheme="majorHAnsi" w:hAnsiTheme="majorHAnsi"/>
                <w:lang w:val="fr-FR" w:eastAsia="en-GB"/>
              </w:rPr>
            </w:pPr>
            <w:r w:rsidRPr="0083226F">
              <w:rPr>
                <w:rFonts w:asciiTheme="majorHAnsi" w:hAnsiTheme="majorHAnsi"/>
                <w:lang w:val="fr-FR" w:eastAsia="en-GB"/>
              </w:rPr>
              <w:t xml:space="preserve">Le cluster fonctionne bien dans ce domaine, mais il doit être maintenu. Les partenaires estiment, en particulier au niveau national, qu'ils sont </w:t>
            </w:r>
            <w:r w:rsidRPr="0083226F">
              <w:rPr>
                <w:rFonts w:asciiTheme="majorHAnsi" w:hAnsiTheme="majorHAnsi"/>
                <w:b/>
                <w:lang w:val="fr-FR" w:eastAsia="en-GB"/>
              </w:rPr>
              <w:t>bien informés des décisions et</w:t>
            </w:r>
            <w:r w:rsidRPr="0083226F">
              <w:rPr>
                <w:rFonts w:asciiTheme="majorHAnsi" w:hAnsiTheme="majorHAnsi"/>
                <w:lang w:val="fr-FR" w:eastAsia="en-GB"/>
              </w:rPr>
              <w:t xml:space="preserve"> </w:t>
            </w:r>
            <w:r w:rsidRPr="0083226F">
              <w:rPr>
                <w:rFonts w:asciiTheme="majorHAnsi" w:hAnsiTheme="majorHAnsi"/>
                <w:b/>
                <w:lang w:val="fr-FR" w:eastAsia="en-GB"/>
              </w:rPr>
              <w:t>qu'ils peuvent influencer le travail du cluster</w:t>
            </w:r>
            <w:r w:rsidRPr="0083226F">
              <w:rPr>
                <w:rFonts w:asciiTheme="majorHAnsi" w:hAnsiTheme="majorHAnsi"/>
                <w:lang w:val="fr-FR" w:eastAsia="en-GB"/>
              </w:rPr>
              <w:t xml:space="preserve">. L'évolution actuelle vers la </w:t>
            </w:r>
            <w:r w:rsidRPr="0083226F">
              <w:rPr>
                <w:rFonts w:asciiTheme="majorHAnsi" w:hAnsiTheme="majorHAnsi"/>
                <w:b/>
                <w:lang w:val="fr-FR" w:eastAsia="en-GB"/>
              </w:rPr>
              <w:t>création d'un COS est un pas dans la bonne direction pour une prise de décision stratégique plus inclusive</w:t>
            </w:r>
            <w:r w:rsidRPr="0083226F">
              <w:rPr>
                <w:rFonts w:asciiTheme="majorHAnsi" w:hAnsiTheme="majorHAnsi"/>
                <w:lang w:val="fr-FR" w:eastAsia="en-GB"/>
              </w:rPr>
              <w:t xml:space="preserve">. Les partenaires estiment qu'ils reçoivent des informations sur ce qui se passe, mais que celles-ci devraient continuer à être partagées. </w:t>
            </w:r>
            <w:r w:rsidRPr="00753C6C">
              <w:rPr>
                <w:rFonts w:asciiTheme="majorHAnsi" w:hAnsiTheme="majorHAnsi"/>
                <w:b/>
                <w:lang w:val="fr-FR" w:eastAsia="en-GB"/>
              </w:rPr>
              <w:t>Des efforts supplémentaires devraient être déployés au niveau</w:t>
            </w:r>
            <w:r w:rsidRPr="00753C6C">
              <w:rPr>
                <w:b/>
                <w:lang w:val="fr-FR"/>
              </w:rPr>
              <w:t xml:space="preserve"> </w:t>
            </w:r>
            <w:r w:rsidRPr="00753C6C">
              <w:rPr>
                <w:rFonts w:asciiTheme="majorHAnsi" w:hAnsiTheme="majorHAnsi"/>
                <w:b/>
                <w:lang w:val="fr-FR" w:eastAsia="en-GB"/>
              </w:rPr>
              <w:t xml:space="preserve">sous-national </w:t>
            </w:r>
            <w:r w:rsidRPr="00753C6C">
              <w:rPr>
                <w:rFonts w:asciiTheme="majorHAnsi" w:hAnsiTheme="majorHAnsi"/>
                <w:b/>
                <w:lang w:val="fr-FR" w:eastAsia="en-GB"/>
              </w:rPr>
              <w:t>pour garantir un meilleur partage de l'information</w:t>
            </w:r>
            <w:r w:rsidRPr="0083226F">
              <w:rPr>
                <w:rFonts w:asciiTheme="majorHAnsi" w:hAnsiTheme="majorHAnsi"/>
                <w:lang w:val="fr-FR" w:eastAsia="en-GB"/>
              </w:rPr>
              <w:t xml:space="preserve"> à ce niveau.</w:t>
            </w:r>
          </w:p>
          <w:p w:rsidRPr="0083226F" w:rsidR="0083226F" w:rsidP="0083226F" w:rsidRDefault="0083226F" w14:paraId="51574677" w14:textId="77777777">
            <w:pPr>
              <w:tabs>
                <w:tab w:val="left" w:pos="1496"/>
              </w:tabs>
              <w:spacing w:after="0" w:line="240" w:lineRule="auto"/>
              <w:rPr>
                <w:rFonts w:asciiTheme="majorHAnsi" w:hAnsiTheme="majorHAnsi"/>
                <w:lang w:val="fr-FR" w:eastAsia="en-GB"/>
              </w:rPr>
            </w:pPr>
          </w:p>
          <w:p w:rsidRPr="004A68EC" w:rsidR="005670B5" w:rsidP="0083226F" w:rsidRDefault="005670B5" w14:paraId="1C371488" w14:textId="77777777">
            <w:pPr>
              <w:tabs>
                <w:tab w:val="left" w:pos="1496"/>
              </w:tabs>
              <w:spacing w:after="0" w:line="240" w:lineRule="auto"/>
              <w:rPr>
                <w:rFonts w:asciiTheme="majorHAnsi" w:hAnsiTheme="majorHAnsi"/>
                <w:lang w:val="fr-FR" w:eastAsia="en-GB"/>
              </w:rPr>
            </w:pPr>
          </w:p>
        </w:tc>
        <w:tc>
          <w:tcPr>
            <w:tcW w:w="0" w:type="auto"/>
            <w:shd w:val="clear" w:color="auto" w:fill="9BADB7"/>
            <w:tcMar/>
          </w:tcPr>
          <w:p w:rsidRPr="0083226F" w:rsidR="0083226F" w:rsidP="0083226F" w:rsidRDefault="0083226F" w14:paraId="081B5BF5" w14:textId="77777777">
            <w:pPr>
              <w:pStyle w:val="ListParagraph"/>
              <w:numPr>
                <w:ilvl w:val="0"/>
                <w:numId w:val="2"/>
              </w:numPr>
              <w:spacing w:after="160" w:line="259" w:lineRule="auto"/>
              <w:rPr>
                <w:rFonts w:asciiTheme="majorHAnsi" w:hAnsiTheme="majorHAnsi" w:cstheme="majorHAnsi"/>
                <w:lang w:val="fr-FR"/>
              </w:rPr>
            </w:pPr>
            <w:r w:rsidRPr="0083226F">
              <w:rPr>
                <w:rFonts w:asciiTheme="majorHAnsi" w:hAnsiTheme="majorHAnsi" w:cstheme="majorHAnsi"/>
                <w:lang w:val="fr-FR"/>
              </w:rPr>
              <w:t xml:space="preserve">Mise en place du </w:t>
            </w:r>
            <w:r w:rsidR="00753C6C">
              <w:rPr>
                <w:rFonts w:asciiTheme="majorHAnsi" w:hAnsiTheme="majorHAnsi" w:cstheme="majorHAnsi"/>
                <w:lang w:val="fr-FR"/>
              </w:rPr>
              <w:t>Comité d´Orientation Stratégique (</w:t>
            </w:r>
            <w:r w:rsidRPr="0083226F">
              <w:rPr>
                <w:rFonts w:asciiTheme="majorHAnsi" w:hAnsiTheme="majorHAnsi" w:cstheme="majorHAnsi"/>
                <w:lang w:val="fr-FR"/>
              </w:rPr>
              <w:t>COS</w:t>
            </w:r>
            <w:r w:rsidR="00753C6C">
              <w:rPr>
                <w:rFonts w:asciiTheme="majorHAnsi" w:hAnsiTheme="majorHAnsi" w:cstheme="majorHAnsi"/>
                <w:lang w:val="fr-FR"/>
              </w:rPr>
              <w:t>)</w:t>
            </w:r>
            <w:r w:rsidRPr="0083226F">
              <w:rPr>
                <w:rFonts w:asciiTheme="majorHAnsi" w:hAnsiTheme="majorHAnsi" w:cstheme="majorHAnsi"/>
                <w:lang w:val="fr-FR"/>
              </w:rPr>
              <w:t> ;</w:t>
            </w:r>
          </w:p>
          <w:p w:rsidR="00290E14" w:rsidP="00753C6C" w:rsidRDefault="0083226F" w14:paraId="1CA38279" w14:textId="77777777">
            <w:pPr>
              <w:pStyle w:val="ListParagraph"/>
              <w:numPr>
                <w:ilvl w:val="0"/>
                <w:numId w:val="2"/>
              </w:numPr>
              <w:spacing w:after="160" w:line="259" w:lineRule="auto"/>
              <w:rPr>
                <w:rFonts w:asciiTheme="majorHAnsi" w:hAnsiTheme="majorHAnsi" w:cstheme="majorHAnsi"/>
                <w:lang w:val="fr-FR"/>
              </w:rPr>
            </w:pPr>
            <w:r w:rsidRPr="00753C6C">
              <w:rPr>
                <w:rFonts w:asciiTheme="majorHAnsi" w:hAnsiTheme="majorHAnsi" w:cstheme="majorHAnsi"/>
                <w:b/>
                <w:lang w:val="fr-FR"/>
              </w:rPr>
              <w:t>Continuer à faire circuler les informations</w:t>
            </w:r>
            <w:r w:rsidRPr="0083226F">
              <w:rPr>
                <w:rFonts w:asciiTheme="majorHAnsi" w:hAnsiTheme="majorHAnsi" w:cstheme="majorHAnsi"/>
                <w:lang w:val="fr-FR"/>
              </w:rPr>
              <w:t xml:space="preserve"> au sein du cluster</w:t>
            </w:r>
            <w:r w:rsidR="00753C6C">
              <w:rPr>
                <w:rFonts w:asciiTheme="majorHAnsi" w:hAnsiTheme="majorHAnsi" w:cstheme="majorHAnsi"/>
                <w:lang w:val="fr-FR"/>
              </w:rPr>
              <w:t xml:space="preserve">. </w:t>
            </w:r>
          </w:p>
          <w:p w:rsidRPr="00753C6C" w:rsidR="00753C6C" w:rsidP="00753C6C" w:rsidRDefault="00753C6C" w14:paraId="47D125D6" w14:textId="77777777">
            <w:pPr>
              <w:pStyle w:val="ListParagraph"/>
              <w:numPr>
                <w:ilvl w:val="0"/>
                <w:numId w:val="2"/>
              </w:numPr>
              <w:spacing w:after="160" w:line="259" w:lineRule="auto"/>
              <w:rPr>
                <w:rFonts w:asciiTheme="majorHAnsi" w:hAnsiTheme="majorHAnsi" w:cstheme="majorHAnsi"/>
                <w:lang w:val="fr-FR"/>
              </w:rPr>
            </w:pPr>
            <w:r w:rsidRPr="00753C6C">
              <w:rPr>
                <w:rFonts w:asciiTheme="majorHAnsi" w:hAnsiTheme="majorHAnsi"/>
                <w:b/>
                <w:lang w:val="fr-FR" w:eastAsia="en-GB"/>
              </w:rPr>
              <w:t>Des efforts supplémentaires devraient être déployés au niveau</w:t>
            </w:r>
            <w:r w:rsidRPr="00753C6C">
              <w:rPr>
                <w:b/>
                <w:lang w:val="fr-FR"/>
              </w:rPr>
              <w:t xml:space="preserve"> </w:t>
            </w:r>
            <w:r w:rsidRPr="00753C6C">
              <w:rPr>
                <w:rFonts w:asciiTheme="majorHAnsi" w:hAnsiTheme="majorHAnsi"/>
                <w:b/>
                <w:lang w:val="fr-FR" w:eastAsia="en-GB"/>
              </w:rPr>
              <w:t>sous-national pour garantir un meilleur partage de l'information</w:t>
            </w:r>
          </w:p>
        </w:tc>
      </w:tr>
      <w:tr w:rsidRPr="007D5BB0" w:rsidR="004A68EC" w:rsidTr="72541177" w14:paraId="0EEFB0F2" w14:textId="77777777">
        <w:trPr>
          <w:cantSplit/>
          <w:trHeight w:val="3153"/>
        </w:trPr>
        <w:tc>
          <w:tcPr>
            <w:tcW w:w="0" w:type="auto"/>
            <w:shd w:val="clear" w:color="auto" w:fill="CDD6DB"/>
            <w:tcMar/>
          </w:tcPr>
          <w:p w:rsidRPr="004A68EC" w:rsidR="004A68EC" w:rsidP="00531D3F" w:rsidRDefault="004A68EC" w14:paraId="0C6D4B57" w14:textId="77777777">
            <w:pPr>
              <w:tabs>
                <w:tab w:val="left" w:pos="1496"/>
              </w:tabs>
              <w:spacing w:after="0" w:line="240" w:lineRule="auto"/>
              <w:rPr>
                <w:rFonts w:asciiTheme="majorHAnsi" w:hAnsiTheme="majorHAnsi"/>
                <w:b/>
                <w:lang w:val="fr-FR" w:eastAsia="en-GB"/>
              </w:rPr>
            </w:pPr>
            <w:r w:rsidRPr="004A68EC">
              <w:rPr>
                <w:rFonts w:asciiTheme="majorHAnsi" w:hAnsiTheme="majorHAnsi"/>
                <w:b/>
                <w:lang w:val="fr-FR" w:eastAsia="en-GB"/>
              </w:rPr>
              <w:lastRenderedPageBreak/>
              <w:t>3. Planifier et mettre en œuvre des stratégies sectorielles</w:t>
            </w:r>
          </w:p>
        </w:tc>
        <w:tc>
          <w:tcPr>
            <w:tcW w:w="0" w:type="auto"/>
            <w:shd w:val="clear" w:color="auto" w:fill="FFB100"/>
            <w:tcMar/>
          </w:tcPr>
          <w:p w:rsidR="004A68EC" w:rsidP="000C755D" w:rsidRDefault="004A68EC" w14:paraId="57EFED65" w14:textId="77777777">
            <w:pPr>
              <w:tabs>
                <w:tab w:val="left" w:pos="1496"/>
              </w:tabs>
              <w:spacing w:after="0" w:line="240" w:lineRule="auto"/>
              <w:rPr>
                <w:rFonts w:asciiTheme="majorHAnsi" w:hAnsiTheme="majorHAnsi"/>
                <w:b/>
                <w:lang w:val="fr-FR" w:eastAsia="en-GB"/>
              </w:rPr>
            </w:pPr>
            <w:r w:rsidRPr="004A68EC">
              <w:rPr>
                <w:rFonts w:asciiTheme="majorHAnsi" w:hAnsiTheme="majorHAnsi"/>
                <w:b/>
                <w:lang w:val="fr-FR" w:eastAsia="en-GB"/>
              </w:rPr>
              <w:t>Satisfaisant</w:t>
            </w:r>
          </w:p>
          <w:p w:rsidRPr="004A68EC" w:rsidR="00271119" w:rsidP="000C755D" w:rsidRDefault="00271119" w14:paraId="2A731CA6" w14:textId="77777777">
            <w:pPr>
              <w:tabs>
                <w:tab w:val="left" w:pos="1496"/>
              </w:tabs>
              <w:spacing w:after="0" w:line="240" w:lineRule="auto"/>
              <w:rPr>
                <w:rFonts w:asciiTheme="majorHAnsi" w:hAnsiTheme="majorHAnsi"/>
                <w:b/>
                <w:lang w:val="fr-FR" w:eastAsia="en-GB"/>
              </w:rPr>
            </w:pPr>
            <w:r>
              <w:rPr>
                <w:rFonts w:asciiTheme="majorHAnsi" w:hAnsiTheme="majorHAnsi"/>
                <w:b/>
                <w:lang w:val="fr-FR" w:eastAsia="en-GB"/>
              </w:rPr>
              <w:t>(75%)</w:t>
            </w:r>
          </w:p>
        </w:tc>
        <w:tc>
          <w:tcPr>
            <w:tcW w:w="0" w:type="auto"/>
            <w:shd w:val="clear" w:color="auto" w:fill="CDD6DB"/>
            <w:tcMar/>
          </w:tcPr>
          <w:p w:rsidRPr="00753C6C" w:rsidR="00753C6C" w:rsidP="00753C6C" w:rsidRDefault="00753C6C" w14:paraId="1D1EE7CB" w14:textId="77777777">
            <w:pPr>
              <w:tabs>
                <w:tab w:val="left" w:pos="1496"/>
              </w:tabs>
              <w:spacing w:after="0" w:line="240" w:lineRule="auto"/>
              <w:rPr>
                <w:rFonts w:asciiTheme="majorHAnsi" w:hAnsiTheme="majorHAnsi"/>
                <w:lang w:val="fr-FR" w:eastAsia="en-GB"/>
              </w:rPr>
            </w:pPr>
            <w:r w:rsidRPr="00753C6C">
              <w:rPr>
                <w:rFonts w:asciiTheme="majorHAnsi" w:hAnsiTheme="majorHAnsi"/>
                <w:lang w:val="fr-FR" w:eastAsia="en-GB"/>
              </w:rPr>
              <w:t xml:space="preserve">La question de ce point est liée au </w:t>
            </w:r>
            <w:r w:rsidRPr="00753C6C">
              <w:rPr>
                <w:rFonts w:asciiTheme="majorHAnsi" w:hAnsiTheme="majorHAnsi"/>
                <w:b/>
                <w:lang w:val="fr-FR" w:eastAsia="en-GB"/>
              </w:rPr>
              <w:t>timing</w:t>
            </w:r>
            <w:r w:rsidRPr="00753C6C">
              <w:rPr>
                <w:rFonts w:asciiTheme="majorHAnsi" w:hAnsiTheme="majorHAnsi"/>
                <w:lang w:val="fr-FR" w:eastAsia="en-GB"/>
              </w:rPr>
              <w:t>. Les stratégies, les documents stratégiques et les décisions devraient être partagés plus rapidement. Certains partenaires ont mentionné qu'ils avaient le sentiment que ces documents n'étaient partagés que lor</w:t>
            </w:r>
            <w:r>
              <w:rPr>
                <w:rFonts w:asciiTheme="majorHAnsi" w:hAnsiTheme="majorHAnsi"/>
                <w:lang w:val="fr-FR" w:eastAsia="en-GB"/>
              </w:rPr>
              <w:t xml:space="preserve">sque l´équipe de coordination avait besoin </w:t>
            </w:r>
            <w:r w:rsidRPr="00753C6C">
              <w:rPr>
                <w:rFonts w:asciiTheme="majorHAnsi" w:hAnsiTheme="majorHAnsi"/>
                <w:lang w:val="fr-FR" w:eastAsia="en-GB"/>
              </w:rPr>
              <w:t>de quelque chose</w:t>
            </w:r>
            <w:r>
              <w:rPr>
                <w:rFonts w:asciiTheme="majorHAnsi" w:hAnsiTheme="majorHAnsi"/>
                <w:lang w:val="fr-FR" w:eastAsia="en-GB"/>
              </w:rPr>
              <w:t xml:space="preserve"> </w:t>
            </w:r>
            <w:r>
              <w:rPr>
                <w:rFonts w:asciiTheme="majorHAnsi" w:hAnsiTheme="majorHAnsi"/>
                <w:lang w:val="fr-FR" w:eastAsia="en-GB"/>
              </w:rPr>
              <w:t xml:space="preserve">de </w:t>
            </w:r>
            <w:r w:rsidRPr="00753C6C">
              <w:rPr>
                <w:rFonts w:asciiTheme="majorHAnsi" w:hAnsiTheme="majorHAnsi"/>
                <w:lang w:val="fr-FR" w:eastAsia="en-GB"/>
              </w:rPr>
              <w:t xml:space="preserve">partenaires. Les stratégies devraient également être plus </w:t>
            </w:r>
            <w:proofErr w:type="spellStart"/>
            <w:r>
              <w:rPr>
                <w:rFonts w:asciiTheme="majorHAnsi" w:hAnsiTheme="majorHAnsi"/>
                <w:lang w:val="fr-FR" w:eastAsia="en-GB"/>
              </w:rPr>
              <w:t>bottom</w:t>
            </w:r>
            <w:proofErr w:type="spellEnd"/>
            <w:r>
              <w:rPr>
                <w:rFonts w:asciiTheme="majorHAnsi" w:hAnsiTheme="majorHAnsi"/>
                <w:lang w:val="fr-FR" w:eastAsia="en-GB"/>
              </w:rPr>
              <w:t>-up</w:t>
            </w:r>
            <w:r w:rsidRPr="00753C6C">
              <w:rPr>
                <w:rFonts w:asciiTheme="majorHAnsi" w:hAnsiTheme="majorHAnsi"/>
                <w:lang w:val="fr-FR" w:eastAsia="en-GB"/>
              </w:rPr>
              <w:t xml:space="preserve">, informées à partir du niveau sous-national plutôt qu'imposées à partir de Kinshasa. Ceci est en rapport avec le commentaire d'un partenaire </w:t>
            </w:r>
            <w:r>
              <w:rPr>
                <w:rFonts w:asciiTheme="majorHAnsi" w:hAnsiTheme="majorHAnsi"/>
                <w:lang w:val="fr-FR" w:eastAsia="en-GB"/>
              </w:rPr>
              <w:t xml:space="preserve">dans </w:t>
            </w:r>
            <w:r w:rsidRPr="00753C6C">
              <w:rPr>
                <w:rFonts w:asciiTheme="majorHAnsi" w:hAnsiTheme="majorHAnsi"/>
                <w:lang w:val="fr-FR" w:eastAsia="en-GB"/>
              </w:rPr>
              <w:t>le questionnaire en ligne</w:t>
            </w:r>
            <w:r>
              <w:rPr>
                <w:rFonts w:asciiTheme="majorHAnsi" w:hAnsiTheme="majorHAnsi"/>
                <w:lang w:val="fr-FR" w:eastAsia="en-GB"/>
              </w:rPr>
              <w:t xml:space="preserve"> </w:t>
            </w:r>
            <w:r w:rsidRPr="00753C6C">
              <w:rPr>
                <w:rFonts w:asciiTheme="majorHAnsi" w:hAnsiTheme="majorHAnsi"/>
                <w:lang w:val="fr-FR" w:eastAsia="en-GB"/>
              </w:rPr>
              <w:t>selon lequel l'équipe de coordination devrait se rendre plus fréquemment sur le terrain.</w:t>
            </w:r>
          </w:p>
          <w:p w:rsidRPr="004A68EC" w:rsidR="009E47B8" w:rsidP="00753C6C" w:rsidRDefault="009E47B8" w14:paraId="45AF2845" w14:textId="77777777">
            <w:pPr>
              <w:tabs>
                <w:tab w:val="left" w:pos="1496"/>
              </w:tabs>
              <w:spacing w:after="0" w:line="240" w:lineRule="auto"/>
              <w:rPr>
                <w:rFonts w:asciiTheme="majorHAnsi" w:hAnsiTheme="majorHAnsi"/>
                <w:lang w:val="fr-FR" w:eastAsia="en-GB"/>
              </w:rPr>
            </w:pPr>
          </w:p>
        </w:tc>
        <w:tc>
          <w:tcPr>
            <w:tcW w:w="0" w:type="auto"/>
            <w:shd w:val="clear" w:color="auto" w:fill="CDD6DB"/>
            <w:tcMar/>
          </w:tcPr>
          <w:p w:rsidRPr="00753C6C" w:rsidR="00753C6C" w:rsidP="00753C6C" w:rsidRDefault="00753C6C" w14:paraId="6BA8AA84" w14:textId="77777777">
            <w:pPr>
              <w:pStyle w:val="ListParagraph"/>
              <w:numPr>
                <w:ilvl w:val="0"/>
                <w:numId w:val="3"/>
              </w:numPr>
              <w:spacing w:after="160" w:line="259" w:lineRule="auto"/>
              <w:rPr>
                <w:rFonts w:asciiTheme="majorHAnsi" w:hAnsiTheme="majorHAnsi" w:cstheme="majorHAnsi"/>
                <w:lang w:val="fr-FR"/>
              </w:rPr>
            </w:pPr>
            <w:r w:rsidRPr="00753C6C">
              <w:rPr>
                <w:rFonts w:asciiTheme="majorHAnsi" w:hAnsiTheme="majorHAnsi" w:cstheme="majorHAnsi"/>
                <w:lang w:val="fr-FR"/>
              </w:rPr>
              <w:t xml:space="preserve">Améliorer la </w:t>
            </w:r>
            <w:r w:rsidRPr="00753C6C">
              <w:rPr>
                <w:rFonts w:asciiTheme="majorHAnsi" w:hAnsiTheme="majorHAnsi" w:cstheme="majorHAnsi"/>
                <w:b/>
                <w:lang w:val="fr-FR"/>
              </w:rPr>
              <w:t>rapidité du partage</w:t>
            </w:r>
            <w:r w:rsidRPr="00753C6C">
              <w:rPr>
                <w:rFonts w:asciiTheme="majorHAnsi" w:hAnsiTheme="majorHAnsi" w:cstheme="majorHAnsi"/>
                <w:lang w:val="fr-FR"/>
              </w:rPr>
              <w:t xml:space="preserve"> des stratégies avec les partenaires ;</w:t>
            </w:r>
          </w:p>
          <w:p w:rsidRPr="00753C6C" w:rsidR="00753C6C" w:rsidP="00753C6C" w:rsidRDefault="00753C6C" w14:paraId="40A286C9" w14:textId="77777777">
            <w:pPr>
              <w:pStyle w:val="ListParagraph"/>
              <w:numPr>
                <w:ilvl w:val="0"/>
                <w:numId w:val="3"/>
              </w:numPr>
              <w:spacing w:after="160" w:line="259" w:lineRule="auto"/>
              <w:rPr>
                <w:rFonts w:asciiTheme="majorHAnsi" w:hAnsiTheme="majorHAnsi" w:cstheme="majorHAnsi"/>
                <w:lang w:val="fr-FR"/>
              </w:rPr>
            </w:pPr>
            <w:r w:rsidRPr="00753C6C">
              <w:rPr>
                <w:rFonts w:asciiTheme="majorHAnsi" w:hAnsiTheme="majorHAnsi" w:cstheme="majorHAnsi"/>
                <w:lang w:val="fr-FR"/>
              </w:rPr>
              <w:t xml:space="preserve">Processus </w:t>
            </w:r>
            <w:r>
              <w:rPr>
                <w:rFonts w:asciiTheme="majorHAnsi" w:hAnsiTheme="majorHAnsi" w:cstheme="majorHAnsi"/>
                <w:lang w:val="fr-FR"/>
              </w:rPr>
              <w:t xml:space="preserve">stratégique </w:t>
            </w:r>
            <w:r w:rsidRPr="00753C6C">
              <w:rPr>
                <w:rFonts w:asciiTheme="majorHAnsi" w:hAnsiTheme="majorHAnsi" w:cstheme="majorHAnsi"/>
                <w:lang w:val="fr-FR"/>
              </w:rPr>
              <w:t>qui doit être du bas vers le haut (« </w:t>
            </w:r>
            <w:proofErr w:type="spellStart"/>
            <w:r w:rsidRPr="00753C6C">
              <w:rPr>
                <w:rFonts w:asciiTheme="majorHAnsi" w:hAnsiTheme="majorHAnsi" w:cstheme="majorHAnsi"/>
                <w:lang w:val="fr-FR"/>
              </w:rPr>
              <w:t>bottom</w:t>
            </w:r>
            <w:proofErr w:type="spellEnd"/>
            <w:r w:rsidRPr="00753C6C">
              <w:rPr>
                <w:rFonts w:asciiTheme="majorHAnsi" w:hAnsiTheme="majorHAnsi" w:cstheme="majorHAnsi"/>
                <w:lang w:val="fr-FR"/>
              </w:rPr>
              <w:t xml:space="preserve">-up »), qui tient compte des expériences des partenaires, </w:t>
            </w:r>
            <w:r>
              <w:rPr>
                <w:rFonts w:asciiTheme="majorHAnsi" w:hAnsiTheme="majorHAnsi" w:cstheme="majorHAnsi"/>
                <w:lang w:val="fr-FR"/>
              </w:rPr>
              <w:t>de leur con</w:t>
            </w:r>
            <w:r w:rsidRPr="00753C6C">
              <w:rPr>
                <w:rFonts w:asciiTheme="majorHAnsi" w:hAnsiTheme="majorHAnsi" w:cstheme="majorHAnsi"/>
                <w:lang w:val="fr-FR"/>
              </w:rPr>
              <w:t>naissance</w:t>
            </w:r>
            <w:r w:rsidRPr="00753C6C">
              <w:rPr>
                <w:rFonts w:asciiTheme="majorHAnsi" w:hAnsiTheme="majorHAnsi" w:cstheme="majorHAnsi"/>
                <w:lang w:val="fr-FR"/>
              </w:rPr>
              <w:t xml:space="preserve"> du terrain ;</w:t>
            </w:r>
          </w:p>
          <w:p w:rsidRPr="001F24F1" w:rsidR="001F24F1" w:rsidP="00753C6C" w:rsidRDefault="001F24F1" w14:paraId="3619982C" w14:textId="77777777">
            <w:pPr>
              <w:pStyle w:val="ListParagraph"/>
              <w:tabs>
                <w:tab w:val="left" w:pos="1496"/>
              </w:tabs>
              <w:spacing w:after="100" w:line="240" w:lineRule="auto"/>
              <w:contextualSpacing w:val="0"/>
              <w:rPr>
                <w:rFonts w:asciiTheme="majorHAnsi" w:hAnsiTheme="majorHAnsi"/>
                <w:lang w:val="fr-FR" w:eastAsia="en-GB"/>
              </w:rPr>
            </w:pPr>
          </w:p>
        </w:tc>
      </w:tr>
      <w:tr w:rsidRPr="007D5BB0" w:rsidR="000B7641" w:rsidTr="72541177" w14:paraId="327B8153" w14:textId="77777777">
        <w:trPr>
          <w:cantSplit/>
        </w:trPr>
        <w:tc>
          <w:tcPr>
            <w:tcW w:w="0" w:type="auto"/>
            <w:shd w:val="clear" w:color="auto" w:fill="9BADB7"/>
            <w:tcMar/>
          </w:tcPr>
          <w:p w:rsidRPr="004A68EC" w:rsidR="005670B5" w:rsidP="000C755D" w:rsidRDefault="005670B5" w14:paraId="1C63E90A" w14:textId="77777777">
            <w:pPr>
              <w:tabs>
                <w:tab w:val="left" w:pos="1496"/>
              </w:tabs>
              <w:spacing w:after="0" w:line="240" w:lineRule="auto"/>
              <w:rPr>
                <w:rFonts w:asciiTheme="majorHAnsi" w:hAnsiTheme="majorHAnsi"/>
                <w:b/>
                <w:lang w:val="fr-FR" w:eastAsia="en-GB"/>
              </w:rPr>
            </w:pPr>
            <w:r w:rsidRPr="004A68EC">
              <w:rPr>
                <w:rFonts w:asciiTheme="majorHAnsi" w:hAnsiTheme="majorHAnsi"/>
                <w:b/>
                <w:lang w:val="fr-FR" w:eastAsia="en-GB"/>
              </w:rPr>
              <w:t>4.</w:t>
            </w:r>
            <w:r w:rsidRPr="00E156E7">
              <w:rPr>
                <w:rFonts w:asciiTheme="majorHAnsi" w:hAnsiTheme="majorHAnsi"/>
                <w:lang w:val="fr-FR"/>
              </w:rPr>
              <w:t xml:space="preserve"> </w:t>
            </w:r>
            <w:r w:rsidRPr="004A68EC">
              <w:rPr>
                <w:rFonts w:asciiTheme="majorHAnsi" w:hAnsiTheme="majorHAnsi"/>
                <w:b/>
                <w:lang w:val="fr-FR" w:eastAsia="en-GB"/>
              </w:rPr>
              <w:t xml:space="preserve">Soutien un plaidoyer robuste </w:t>
            </w:r>
          </w:p>
          <w:p w:rsidRPr="004A68EC" w:rsidR="005670B5" w:rsidP="000C755D" w:rsidRDefault="005670B5" w14:paraId="3FEFF628" w14:textId="77777777">
            <w:pPr>
              <w:tabs>
                <w:tab w:val="left" w:pos="1496"/>
              </w:tabs>
              <w:spacing w:after="0" w:line="240" w:lineRule="auto"/>
              <w:rPr>
                <w:rFonts w:asciiTheme="majorHAnsi" w:hAnsiTheme="majorHAnsi"/>
                <w:b/>
                <w:lang w:val="fr-FR" w:eastAsia="en-GB"/>
              </w:rPr>
            </w:pPr>
          </w:p>
        </w:tc>
        <w:tc>
          <w:tcPr>
            <w:tcW w:w="0" w:type="auto"/>
            <w:tcBorders>
              <w:bottom w:val="single" w:color="FFFFFF" w:themeColor="background1" w:sz="4" w:space="0"/>
            </w:tcBorders>
            <w:shd w:val="clear" w:color="auto" w:fill="B27273"/>
            <w:tcMar/>
          </w:tcPr>
          <w:p w:rsidR="005670B5" w:rsidP="000C755D" w:rsidRDefault="006D54CE" w14:paraId="73C327FB" w14:textId="77777777">
            <w:pPr>
              <w:spacing w:after="0" w:line="240" w:lineRule="auto"/>
              <w:rPr>
                <w:rFonts w:asciiTheme="majorHAnsi" w:hAnsiTheme="majorHAnsi"/>
                <w:b/>
                <w:lang w:val="fr-FR" w:eastAsia="en-GB"/>
              </w:rPr>
            </w:pPr>
            <w:r w:rsidRPr="004A68EC">
              <w:rPr>
                <w:rFonts w:asciiTheme="majorHAnsi" w:hAnsiTheme="majorHAnsi"/>
                <w:b/>
                <w:lang w:val="fr-FR" w:eastAsia="en-GB"/>
              </w:rPr>
              <w:t>Insatisfaisant</w:t>
            </w:r>
          </w:p>
          <w:p w:rsidRPr="00271119" w:rsidR="00271119" w:rsidP="00271119" w:rsidRDefault="00271119" w14:paraId="20E1C504" w14:textId="77777777">
            <w:pPr>
              <w:tabs>
                <w:tab w:val="left" w:pos="1496"/>
              </w:tabs>
              <w:spacing w:after="0" w:line="240" w:lineRule="auto"/>
              <w:rPr>
                <w:b/>
                <w:noProof/>
                <w:sz w:val="16"/>
                <w:szCs w:val="16"/>
                <w:lang w:val="fr-FR" w:eastAsia="en-GB"/>
              </w:rPr>
            </w:pPr>
            <w:r>
              <w:rPr>
                <w:rFonts w:asciiTheme="majorHAnsi" w:hAnsiTheme="majorHAnsi"/>
                <w:b/>
                <w:lang w:val="fr-FR" w:eastAsia="en-GB"/>
              </w:rPr>
              <w:t>(</w:t>
            </w:r>
            <w:r w:rsidRPr="00271119">
              <w:rPr>
                <w:rFonts w:asciiTheme="majorHAnsi" w:hAnsiTheme="majorHAnsi"/>
                <w:b/>
                <w:lang w:val="fr-FR" w:eastAsia="en-GB"/>
              </w:rPr>
              <w:t>54%</w:t>
            </w:r>
            <w:r>
              <w:rPr>
                <w:rFonts w:asciiTheme="majorHAnsi" w:hAnsiTheme="majorHAnsi"/>
                <w:b/>
                <w:lang w:val="fr-FR" w:eastAsia="en-GB"/>
              </w:rPr>
              <w:t>)</w:t>
            </w:r>
          </w:p>
        </w:tc>
        <w:tc>
          <w:tcPr>
            <w:tcW w:w="0" w:type="auto"/>
            <w:tcBorders>
              <w:bottom w:val="single" w:color="FFFFFF" w:themeColor="background1" w:sz="4" w:space="0"/>
            </w:tcBorders>
            <w:shd w:val="clear" w:color="auto" w:fill="9BADB7"/>
            <w:tcMar/>
          </w:tcPr>
          <w:p w:rsidRPr="006D54CE" w:rsidR="005670B5" w:rsidP="00854837" w:rsidRDefault="00271119" w14:paraId="104FF59C" w14:textId="77777777">
            <w:pPr>
              <w:spacing w:after="0" w:line="240" w:lineRule="auto"/>
              <w:rPr>
                <w:rFonts w:asciiTheme="majorHAnsi" w:hAnsiTheme="majorHAnsi"/>
                <w:lang w:val="fr-FR" w:eastAsia="en-GB"/>
              </w:rPr>
            </w:pPr>
            <w:r w:rsidRPr="00271119">
              <w:rPr>
                <w:rFonts w:asciiTheme="majorHAnsi" w:hAnsiTheme="majorHAnsi"/>
                <w:lang w:val="fr-FR" w:eastAsia="en-GB"/>
              </w:rPr>
              <w:t xml:space="preserve">Les partenaires avaient des opinions divergentes en ce sens. D'une part, ils estimaient que </w:t>
            </w:r>
            <w:r w:rsidRPr="00271119">
              <w:rPr>
                <w:rFonts w:asciiTheme="majorHAnsi" w:hAnsiTheme="majorHAnsi"/>
                <w:b/>
                <w:lang w:val="fr-FR" w:eastAsia="en-GB"/>
              </w:rPr>
              <w:t xml:space="preserve">des efforts importants étaient faits </w:t>
            </w:r>
            <w:r w:rsidRPr="00271119">
              <w:rPr>
                <w:rFonts w:asciiTheme="majorHAnsi" w:hAnsiTheme="majorHAnsi"/>
                <w:lang w:val="fr-FR" w:eastAsia="en-GB"/>
              </w:rPr>
              <w:t xml:space="preserve">pour représenter le secteur. Ils ont constaté que </w:t>
            </w:r>
            <w:r w:rsidRPr="00271119">
              <w:rPr>
                <w:rFonts w:asciiTheme="majorHAnsi" w:hAnsiTheme="majorHAnsi"/>
                <w:b/>
                <w:lang w:val="fr-FR" w:eastAsia="en-GB"/>
              </w:rPr>
              <w:t>le secteur</w:t>
            </w:r>
            <w:r w:rsidR="00854837">
              <w:rPr>
                <w:rFonts w:asciiTheme="majorHAnsi" w:hAnsiTheme="majorHAnsi"/>
                <w:b/>
                <w:lang w:val="fr-FR" w:eastAsia="en-GB"/>
              </w:rPr>
              <w:t xml:space="preserve"> Abris,</w:t>
            </w:r>
            <w:r w:rsidRPr="00271119">
              <w:rPr>
                <w:rFonts w:asciiTheme="majorHAnsi" w:hAnsiTheme="majorHAnsi"/>
                <w:b/>
                <w:lang w:val="fr-FR" w:eastAsia="en-GB"/>
              </w:rPr>
              <w:t xml:space="preserve"> </w:t>
            </w:r>
            <w:r w:rsidRPr="00854837" w:rsidR="00854837">
              <w:rPr>
                <w:rFonts w:asciiTheme="majorHAnsi" w:hAnsiTheme="majorHAnsi" w:cstheme="majorHAnsi"/>
                <w:b/>
                <w:lang w:val="fr-FR"/>
              </w:rPr>
              <w:t>sous-financé auparavant</w:t>
            </w:r>
            <w:r w:rsidRPr="00854837" w:rsidR="00854837">
              <w:rPr>
                <w:rFonts w:asciiTheme="majorHAnsi" w:hAnsiTheme="majorHAnsi" w:cstheme="majorHAnsi"/>
                <w:b/>
                <w:lang w:val="fr-FR"/>
              </w:rPr>
              <w:t>,</w:t>
            </w:r>
            <w:r w:rsidRPr="00854837" w:rsidR="00854837">
              <w:rPr>
                <w:rFonts w:asciiTheme="majorHAnsi" w:hAnsiTheme="majorHAnsi" w:cstheme="majorHAnsi"/>
                <w:b/>
                <w:lang w:val="fr-FR"/>
              </w:rPr>
              <w:t xml:space="preserve"> est aujourd’hui mieux financé, pl</w:t>
            </w:r>
            <w:r w:rsidRPr="00854837" w:rsidR="00854837">
              <w:rPr>
                <w:rFonts w:asciiTheme="majorHAnsi" w:hAnsiTheme="majorHAnsi" w:cstheme="majorHAnsi"/>
                <w:b/>
                <w:lang w:val="fr-FR"/>
              </w:rPr>
              <w:t>us visible auprès des bailleurs</w:t>
            </w:r>
            <w:r w:rsidRPr="00271119">
              <w:rPr>
                <w:rFonts w:asciiTheme="majorHAnsi" w:hAnsiTheme="majorHAnsi"/>
                <w:lang w:val="fr-FR" w:eastAsia="en-GB"/>
              </w:rPr>
              <w:t xml:space="preserve">. Bien que cela soit reconnu, le fait est que le secteur reçoit encore très peu de financement et d'attention, </w:t>
            </w:r>
            <w:r w:rsidRPr="00271119">
              <w:rPr>
                <w:rFonts w:asciiTheme="majorHAnsi" w:hAnsiTheme="majorHAnsi"/>
                <w:b/>
                <w:lang w:val="fr-FR" w:eastAsia="en-GB"/>
              </w:rPr>
              <w:t>beaucoup plus que par le passé mais moins que ce qu'il devrait</w:t>
            </w:r>
            <w:r w:rsidRPr="00271119">
              <w:rPr>
                <w:rFonts w:asciiTheme="majorHAnsi" w:hAnsiTheme="majorHAnsi"/>
                <w:lang w:val="fr-FR" w:eastAsia="en-GB"/>
              </w:rPr>
              <w:t xml:space="preserve">. Les partenaires et les membres de l'équipe de coordination doivent continuer à </w:t>
            </w:r>
            <w:r>
              <w:rPr>
                <w:rFonts w:asciiTheme="majorHAnsi" w:hAnsiTheme="majorHAnsi"/>
                <w:lang w:val="fr-FR" w:eastAsia="en-GB"/>
              </w:rPr>
              <w:t>plaidoyer</w:t>
            </w:r>
            <w:r w:rsidRPr="00271119">
              <w:rPr>
                <w:rFonts w:asciiTheme="majorHAnsi" w:hAnsiTheme="majorHAnsi"/>
                <w:lang w:val="fr-FR" w:eastAsia="en-GB"/>
              </w:rPr>
              <w:t xml:space="preserve"> </w:t>
            </w:r>
            <w:r>
              <w:rPr>
                <w:rFonts w:asciiTheme="majorHAnsi" w:hAnsiTheme="majorHAnsi"/>
                <w:lang w:val="fr-FR" w:eastAsia="en-GB"/>
              </w:rPr>
              <w:t>sur les</w:t>
            </w:r>
            <w:r w:rsidRPr="00271119">
              <w:rPr>
                <w:rFonts w:asciiTheme="majorHAnsi" w:hAnsiTheme="majorHAnsi"/>
                <w:lang w:val="fr-FR" w:eastAsia="en-GB"/>
              </w:rPr>
              <w:t xml:space="preserve"> besoins </w:t>
            </w:r>
            <w:r>
              <w:rPr>
                <w:rFonts w:asciiTheme="majorHAnsi" w:hAnsiTheme="majorHAnsi"/>
                <w:lang w:val="fr-FR" w:eastAsia="en-GB"/>
              </w:rPr>
              <w:t>énormes en matière d'Abris des</w:t>
            </w:r>
            <w:r w:rsidRPr="00271119">
              <w:rPr>
                <w:rFonts w:asciiTheme="majorHAnsi" w:hAnsiTheme="majorHAnsi"/>
                <w:lang w:val="fr-FR" w:eastAsia="en-GB"/>
              </w:rPr>
              <w:t xml:space="preserve"> populations </w:t>
            </w:r>
            <w:r w:rsidR="00854837">
              <w:rPr>
                <w:rFonts w:asciiTheme="majorHAnsi" w:hAnsiTheme="majorHAnsi"/>
                <w:lang w:val="fr-FR" w:eastAsia="en-GB"/>
              </w:rPr>
              <w:t>affectés</w:t>
            </w:r>
            <w:r w:rsidRPr="00271119">
              <w:rPr>
                <w:rFonts w:asciiTheme="majorHAnsi" w:hAnsiTheme="majorHAnsi"/>
                <w:lang w:val="fr-FR" w:eastAsia="en-GB"/>
              </w:rPr>
              <w:t>. Pour ce faire, il est très important de disposer de données et de rapports des partenaires.</w:t>
            </w:r>
          </w:p>
        </w:tc>
        <w:tc>
          <w:tcPr>
            <w:tcW w:w="0" w:type="auto"/>
            <w:tcBorders>
              <w:bottom w:val="single" w:color="FFFFFF" w:themeColor="background1" w:sz="4" w:space="0"/>
            </w:tcBorders>
            <w:shd w:val="clear" w:color="auto" w:fill="9BADB7"/>
            <w:tcMar/>
          </w:tcPr>
          <w:p w:rsidRPr="00854837" w:rsidR="000E0F55" w:rsidP="00854837" w:rsidRDefault="00854837" w14:paraId="668E1C44" w14:textId="77777777">
            <w:pPr>
              <w:pStyle w:val="ListParagraph"/>
              <w:numPr>
                <w:ilvl w:val="0"/>
                <w:numId w:val="4"/>
              </w:numPr>
              <w:spacing w:after="80" w:line="240" w:lineRule="auto"/>
              <w:contextualSpacing w:val="0"/>
              <w:rPr>
                <w:rFonts w:asciiTheme="majorHAnsi" w:hAnsiTheme="majorHAnsi"/>
                <w:b/>
                <w:lang w:val="fr-FR" w:eastAsia="en-GB"/>
              </w:rPr>
            </w:pPr>
            <w:r>
              <w:rPr>
                <w:rFonts w:asciiTheme="majorHAnsi" w:hAnsiTheme="majorHAnsi"/>
                <w:lang w:val="fr-FR" w:eastAsia="en-GB"/>
              </w:rPr>
              <w:t>Continuer le plaidoyer</w:t>
            </w:r>
            <w:r w:rsidR="000E0F55">
              <w:rPr>
                <w:rFonts w:asciiTheme="majorHAnsi" w:hAnsiTheme="majorHAnsi"/>
                <w:lang w:val="fr-FR" w:eastAsia="en-GB"/>
              </w:rPr>
              <w:t xml:space="preserve"> </w:t>
            </w:r>
            <w:r>
              <w:rPr>
                <w:rFonts w:asciiTheme="majorHAnsi" w:hAnsiTheme="majorHAnsi"/>
                <w:lang w:val="fr-FR" w:eastAsia="en-GB"/>
              </w:rPr>
              <w:t>sur les</w:t>
            </w:r>
            <w:r w:rsidRPr="00271119">
              <w:rPr>
                <w:rFonts w:asciiTheme="majorHAnsi" w:hAnsiTheme="majorHAnsi"/>
                <w:lang w:val="fr-FR" w:eastAsia="en-GB"/>
              </w:rPr>
              <w:t xml:space="preserve"> besoins </w:t>
            </w:r>
            <w:r>
              <w:rPr>
                <w:rFonts w:asciiTheme="majorHAnsi" w:hAnsiTheme="majorHAnsi"/>
                <w:lang w:val="fr-FR" w:eastAsia="en-GB"/>
              </w:rPr>
              <w:t>énormes en matière d'Abris</w:t>
            </w:r>
            <w:r>
              <w:rPr>
                <w:rFonts w:asciiTheme="majorHAnsi" w:hAnsiTheme="majorHAnsi"/>
                <w:lang w:val="fr-FR" w:eastAsia="en-GB"/>
              </w:rPr>
              <w:t>.</w:t>
            </w:r>
          </w:p>
          <w:p w:rsidRPr="00854837" w:rsidR="00854837" w:rsidP="00854837" w:rsidRDefault="00854837" w14:paraId="74DF3830" w14:textId="77777777">
            <w:pPr>
              <w:pStyle w:val="ListParagraph"/>
              <w:numPr>
                <w:ilvl w:val="0"/>
                <w:numId w:val="4"/>
              </w:numPr>
              <w:spacing w:after="160" w:line="259" w:lineRule="auto"/>
              <w:rPr>
                <w:rFonts w:asciiTheme="majorHAnsi" w:hAnsiTheme="majorHAnsi" w:cstheme="majorHAnsi"/>
                <w:lang w:val="fr-FR"/>
              </w:rPr>
            </w:pPr>
            <w:r w:rsidRPr="00854837">
              <w:rPr>
                <w:rFonts w:asciiTheme="majorHAnsi" w:hAnsiTheme="majorHAnsi" w:cstheme="majorHAnsi"/>
                <w:lang w:val="fr-FR"/>
              </w:rPr>
              <w:t>Renforcer le plaidoyer en faveur des ONG nationales (présence opérationnelles, qualité d’interventions, autonomie, etc.).</w:t>
            </w:r>
          </w:p>
        </w:tc>
      </w:tr>
      <w:tr w:rsidRPr="007D5BB0" w:rsidR="000B7641" w:rsidTr="72541177" w14:paraId="4AE840FC" w14:textId="77777777">
        <w:trPr>
          <w:cantSplit/>
        </w:trPr>
        <w:tc>
          <w:tcPr>
            <w:tcW w:w="0" w:type="auto"/>
            <w:shd w:val="clear" w:color="auto" w:fill="CDD6DB"/>
            <w:tcMar/>
          </w:tcPr>
          <w:p w:rsidRPr="004A68EC" w:rsidR="005670B5" w:rsidP="00BA53F9" w:rsidRDefault="005670B5" w14:paraId="471D189B" w14:textId="77777777">
            <w:pPr>
              <w:tabs>
                <w:tab w:val="left" w:pos="1496"/>
              </w:tabs>
              <w:spacing w:after="0" w:line="240" w:lineRule="auto"/>
              <w:rPr>
                <w:rFonts w:asciiTheme="majorHAnsi" w:hAnsiTheme="majorHAnsi"/>
                <w:b/>
                <w:lang w:val="fr-FR" w:eastAsia="en-GB"/>
              </w:rPr>
            </w:pPr>
            <w:r w:rsidRPr="004A68EC">
              <w:rPr>
                <w:rFonts w:asciiTheme="majorHAnsi" w:hAnsiTheme="majorHAnsi"/>
                <w:b/>
                <w:lang w:val="fr-FR" w:eastAsia="en-GB"/>
              </w:rPr>
              <w:lastRenderedPageBreak/>
              <w:t>5. Suivi et évaluation des performances</w:t>
            </w:r>
          </w:p>
        </w:tc>
        <w:tc>
          <w:tcPr>
            <w:tcW w:w="0" w:type="auto"/>
            <w:shd w:val="clear" w:color="auto" w:fill="B27273"/>
            <w:tcMar/>
          </w:tcPr>
          <w:p w:rsidR="005670B5" w:rsidP="00BA53F9" w:rsidRDefault="00FE25D8" w14:paraId="4245C8C7" w14:textId="77777777">
            <w:pPr>
              <w:spacing w:after="0" w:line="240" w:lineRule="auto"/>
              <w:rPr>
                <w:rFonts w:asciiTheme="majorHAnsi" w:hAnsiTheme="majorHAnsi"/>
                <w:b/>
                <w:lang w:val="fr-FR" w:eastAsia="en-GB"/>
              </w:rPr>
            </w:pPr>
            <w:r w:rsidRPr="00FE25D8">
              <w:rPr>
                <w:rFonts w:asciiTheme="majorHAnsi" w:hAnsiTheme="majorHAnsi"/>
                <w:b/>
                <w:lang w:val="fr-FR" w:eastAsia="en-GB"/>
              </w:rPr>
              <w:t>Insatisfaisant</w:t>
            </w:r>
          </w:p>
          <w:p w:rsidRPr="00854837" w:rsidR="00854837" w:rsidP="00854837" w:rsidRDefault="00854837" w14:paraId="0A34454D" w14:textId="77777777">
            <w:pPr>
              <w:spacing w:after="30"/>
              <w:rPr>
                <w:b/>
                <w:noProof/>
                <w:sz w:val="16"/>
                <w:szCs w:val="16"/>
                <w:lang w:val="fr-FR" w:eastAsia="en-GB"/>
              </w:rPr>
            </w:pPr>
            <w:r>
              <w:rPr>
                <w:rFonts w:asciiTheme="majorHAnsi" w:hAnsiTheme="majorHAnsi"/>
                <w:b/>
                <w:lang w:val="fr-FR" w:eastAsia="en-GB"/>
              </w:rPr>
              <w:t>(</w:t>
            </w:r>
            <w:r w:rsidRPr="00854837">
              <w:rPr>
                <w:rFonts w:asciiTheme="majorHAnsi" w:hAnsiTheme="majorHAnsi"/>
                <w:b/>
                <w:lang w:val="fr-FR" w:eastAsia="en-GB"/>
              </w:rPr>
              <w:t>54%</w:t>
            </w:r>
            <w:r>
              <w:rPr>
                <w:rFonts w:asciiTheme="majorHAnsi" w:hAnsiTheme="majorHAnsi"/>
                <w:b/>
                <w:lang w:val="fr-FR" w:eastAsia="en-GB"/>
              </w:rPr>
              <w:t>)</w:t>
            </w:r>
          </w:p>
        </w:tc>
        <w:tc>
          <w:tcPr>
            <w:tcW w:w="0" w:type="auto"/>
            <w:shd w:val="clear" w:color="auto" w:fill="CDD6DB"/>
            <w:tcMar/>
          </w:tcPr>
          <w:p w:rsidRPr="00290E14" w:rsidR="005670B5" w:rsidP="00BA53F9" w:rsidRDefault="00854837" w14:paraId="125347A2" w14:textId="77777777">
            <w:pPr>
              <w:spacing w:after="0" w:line="240" w:lineRule="auto"/>
              <w:rPr>
                <w:rFonts w:asciiTheme="majorHAnsi" w:hAnsiTheme="majorHAnsi"/>
                <w:lang w:val="fr-FR" w:eastAsia="en-GB"/>
              </w:rPr>
            </w:pPr>
            <w:r w:rsidRPr="00854837">
              <w:rPr>
                <w:rFonts w:asciiTheme="majorHAnsi" w:hAnsiTheme="majorHAnsi"/>
                <w:lang w:val="fr-FR" w:eastAsia="en-GB"/>
              </w:rPr>
              <w:t>Le cluster doit mieux suivre ce qui se passe sur le terrain. Ceci d'un point de vue quantitatif mais aussi qualitatif. Les partenaires devraient apprendre davantage les uns des autres. Dans le passé, les partenaires présentaient leur travail lors des réunions, un partenaire par réunion, cela devrait être relancé.</w:t>
            </w:r>
            <w:r w:rsidR="006559CC">
              <w:rPr>
                <w:rFonts w:asciiTheme="majorHAnsi" w:hAnsiTheme="majorHAnsi"/>
                <w:lang w:val="fr-FR" w:eastAsia="en-GB"/>
              </w:rPr>
              <w:t xml:space="preserve"> </w:t>
            </w:r>
            <w:r w:rsidRPr="006559CC" w:rsidR="006559CC">
              <w:rPr>
                <w:rFonts w:asciiTheme="majorHAnsi" w:hAnsiTheme="majorHAnsi"/>
                <w:lang w:val="fr-FR" w:eastAsia="en-GB"/>
              </w:rPr>
              <w:t>Nous devrions également apprendre d'autres clusters, comme celui de WASH, comment ils s'y prennent.</w:t>
            </w:r>
          </w:p>
        </w:tc>
        <w:tc>
          <w:tcPr>
            <w:tcW w:w="0" w:type="auto"/>
            <w:shd w:val="clear" w:color="auto" w:fill="CDD6DB"/>
            <w:tcMar/>
          </w:tcPr>
          <w:p w:rsidRPr="00854837" w:rsidR="00854837" w:rsidP="00854837" w:rsidRDefault="00854837" w14:paraId="1FEFCF38" w14:textId="77777777">
            <w:pPr>
              <w:pStyle w:val="ListParagraph"/>
              <w:numPr>
                <w:ilvl w:val="0"/>
                <w:numId w:val="7"/>
              </w:numPr>
              <w:spacing w:after="160" w:line="259" w:lineRule="auto"/>
              <w:rPr>
                <w:rFonts w:asciiTheme="majorHAnsi" w:hAnsiTheme="majorHAnsi" w:cstheme="majorHAnsi"/>
                <w:lang w:val="fr-FR"/>
              </w:rPr>
            </w:pPr>
            <w:r w:rsidRPr="00854837">
              <w:rPr>
                <w:rFonts w:asciiTheme="majorHAnsi" w:hAnsiTheme="majorHAnsi" w:cstheme="majorHAnsi"/>
                <w:lang w:val="fr-FR"/>
              </w:rPr>
              <w:t>Accompagnement des bailleurs pour des visites terrains ;</w:t>
            </w:r>
          </w:p>
          <w:p w:rsidR="00854837" w:rsidP="00854837" w:rsidRDefault="00854837" w14:paraId="4DED681E" w14:textId="77777777">
            <w:pPr>
              <w:pStyle w:val="ListParagraph"/>
              <w:numPr>
                <w:ilvl w:val="0"/>
                <w:numId w:val="7"/>
              </w:numPr>
              <w:spacing w:after="160" w:line="259" w:lineRule="auto"/>
              <w:rPr>
                <w:rFonts w:asciiTheme="majorHAnsi" w:hAnsiTheme="majorHAnsi" w:cstheme="majorHAnsi"/>
              </w:rPr>
            </w:pPr>
            <w:r>
              <w:rPr>
                <w:rFonts w:asciiTheme="majorHAnsi" w:hAnsiTheme="majorHAnsi" w:cstheme="majorHAnsi"/>
              </w:rPr>
              <w:t xml:space="preserve">Publication des </w:t>
            </w:r>
            <w:proofErr w:type="spellStart"/>
            <w:r>
              <w:rPr>
                <w:rFonts w:asciiTheme="majorHAnsi" w:hAnsiTheme="majorHAnsi" w:cstheme="majorHAnsi"/>
              </w:rPr>
              <w:t>leçons</w:t>
            </w:r>
            <w:proofErr w:type="spellEnd"/>
            <w:r>
              <w:rPr>
                <w:rFonts w:asciiTheme="majorHAnsi" w:hAnsiTheme="majorHAnsi" w:cstheme="majorHAnsi"/>
              </w:rPr>
              <w:t xml:space="preserve"> apprises ;</w:t>
            </w:r>
          </w:p>
          <w:p w:rsidRPr="00854837" w:rsidR="00854837" w:rsidP="00854837" w:rsidRDefault="00854837" w14:paraId="27C01965" w14:textId="77777777">
            <w:pPr>
              <w:pStyle w:val="ListParagraph"/>
              <w:numPr>
                <w:ilvl w:val="0"/>
                <w:numId w:val="7"/>
              </w:numPr>
              <w:spacing w:after="160" w:line="259" w:lineRule="auto"/>
              <w:rPr>
                <w:rFonts w:asciiTheme="majorHAnsi" w:hAnsiTheme="majorHAnsi" w:cstheme="majorHAnsi"/>
                <w:lang w:val="fr-FR"/>
              </w:rPr>
            </w:pPr>
            <w:r w:rsidRPr="00854837">
              <w:rPr>
                <w:rFonts w:asciiTheme="majorHAnsi" w:hAnsiTheme="majorHAnsi" w:cstheme="majorHAnsi"/>
                <w:lang w:val="fr-FR"/>
              </w:rPr>
              <w:t>Capitaliser sur le fonctionnement des autres clusters ;</w:t>
            </w:r>
          </w:p>
          <w:p w:rsidRPr="00854837" w:rsidR="009E47B8" w:rsidP="00854837" w:rsidRDefault="00854837" w14:paraId="0F9B1102" w14:textId="77777777">
            <w:pPr>
              <w:pStyle w:val="ListParagraph"/>
              <w:numPr>
                <w:ilvl w:val="0"/>
                <w:numId w:val="7"/>
              </w:numPr>
              <w:spacing w:after="160" w:line="259" w:lineRule="auto"/>
              <w:rPr>
                <w:rFonts w:asciiTheme="majorHAnsi" w:hAnsiTheme="majorHAnsi" w:cstheme="majorHAnsi"/>
                <w:lang w:val="fr-FR"/>
              </w:rPr>
            </w:pPr>
            <w:r w:rsidRPr="00854837">
              <w:rPr>
                <w:rFonts w:asciiTheme="majorHAnsi" w:hAnsiTheme="majorHAnsi" w:cstheme="majorHAnsi"/>
                <w:lang w:val="fr-FR"/>
              </w:rPr>
              <w:t>Renforcer les mécanismes de cartographie des projets (niveau d’échelle = provinciale ?) / 5 W</w:t>
            </w:r>
          </w:p>
        </w:tc>
      </w:tr>
      <w:tr w:rsidRPr="007D5BB0" w:rsidR="006D54CE" w:rsidTr="72541177" w14:paraId="033A24A7" w14:textId="77777777">
        <w:trPr>
          <w:cantSplit/>
          <w:trHeight w:val="1870"/>
        </w:trPr>
        <w:tc>
          <w:tcPr>
            <w:tcW w:w="0" w:type="auto"/>
            <w:shd w:val="clear" w:color="auto" w:fill="9BADB7"/>
            <w:tcMar/>
          </w:tcPr>
          <w:p w:rsidRPr="004A68EC" w:rsidR="006D54CE" w:rsidP="00BA53F9" w:rsidRDefault="006D54CE" w14:paraId="4B11D36C" w14:textId="77777777">
            <w:pPr>
              <w:tabs>
                <w:tab w:val="left" w:pos="1496"/>
              </w:tabs>
              <w:spacing w:after="0" w:line="240" w:lineRule="auto"/>
              <w:rPr>
                <w:rFonts w:asciiTheme="majorHAnsi" w:hAnsiTheme="majorHAnsi"/>
                <w:b/>
                <w:lang w:val="fr-FR" w:eastAsia="en-GB"/>
              </w:rPr>
            </w:pPr>
            <w:r w:rsidRPr="004A68EC">
              <w:rPr>
                <w:rFonts w:asciiTheme="majorHAnsi" w:hAnsiTheme="majorHAnsi"/>
                <w:b/>
                <w:lang w:val="fr-FR" w:eastAsia="en-GB"/>
              </w:rPr>
              <w:t>6. Renforcer les capacités nationales en matière de préparation et de planification d'urgence</w:t>
            </w:r>
          </w:p>
        </w:tc>
        <w:tc>
          <w:tcPr>
            <w:tcW w:w="0" w:type="auto"/>
            <w:shd w:val="clear" w:color="auto" w:fill="FE9999"/>
            <w:tcMar/>
          </w:tcPr>
          <w:p w:rsidR="006D54CE" w:rsidP="000C755D" w:rsidRDefault="006D54CE" w14:paraId="05E8A1D7" w14:textId="77777777">
            <w:pPr>
              <w:spacing w:after="0" w:line="240" w:lineRule="auto"/>
              <w:rPr>
                <w:rFonts w:asciiTheme="majorHAnsi" w:hAnsiTheme="majorHAnsi"/>
                <w:b/>
                <w:lang w:val="fr-FR" w:eastAsia="en-GB"/>
              </w:rPr>
            </w:pPr>
            <w:r>
              <w:rPr>
                <w:rFonts w:asciiTheme="majorHAnsi" w:hAnsiTheme="majorHAnsi"/>
                <w:b/>
                <w:lang w:val="fr-FR" w:eastAsia="en-GB"/>
              </w:rPr>
              <w:t>Faible</w:t>
            </w:r>
          </w:p>
          <w:p w:rsidRPr="004A68EC" w:rsidR="006559CC" w:rsidP="000C755D" w:rsidRDefault="006559CC" w14:paraId="48957325" w14:textId="77777777">
            <w:pPr>
              <w:spacing w:after="0" w:line="240" w:lineRule="auto"/>
              <w:rPr>
                <w:rFonts w:asciiTheme="majorHAnsi" w:hAnsiTheme="majorHAnsi"/>
                <w:b/>
                <w:lang w:val="fr-FR" w:eastAsia="en-GB"/>
              </w:rPr>
            </w:pPr>
            <w:r>
              <w:rPr>
                <w:rFonts w:asciiTheme="majorHAnsi" w:hAnsiTheme="majorHAnsi"/>
                <w:b/>
                <w:lang w:val="fr-FR" w:eastAsia="en-GB"/>
              </w:rPr>
              <w:t>(30%)</w:t>
            </w:r>
          </w:p>
        </w:tc>
        <w:tc>
          <w:tcPr>
            <w:tcW w:w="0" w:type="auto"/>
            <w:shd w:val="clear" w:color="auto" w:fill="9BADB7"/>
            <w:tcMar/>
          </w:tcPr>
          <w:p w:rsidRPr="00CC7314" w:rsidR="006D54CE" w:rsidP="002520C3" w:rsidRDefault="006559CC" w14:paraId="286F3B91" w14:textId="77777777">
            <w:pPr>
              <w:spacing w:after="0" w:line="240" w:lineRule="auto"/>
              <w:rPr>
                <w:rFonts w:asciiTheme="majorHAnsi" w:hAnsiTheme="majorHAnsi"/>
                <w:lang w:val="fr-FR" w:eastAsia="en-GB"/>
              </w:rPr>
            </w:pPr>
            <w:r w:rsidRPr="006559CC">
              <w:rPr>
                <w:rFonts w:asciiTheme="majorHAnsi" w:hAnsiTheme="majorHAnsi"/>
                <w:lang w:val="fr-FR" w:eastAsia="en-GB"/>
              </w:rPr>
              <w:t>Nous savons que des inondations se produiront à nouveau l'année prochaine, mais nous n'avons pas tiré les leçons des dernières. Il y a d'autres risques qui pourraient survenir. Le système d'alerte est utile, mais il doit être amélioré. Il serait utile de pouvoir sélectionner les secteurs concernés afin que les alertes puissent ensuite être recherchées par secteur.</w:t>
            </w:r>
          </w:p>
        </w:tc>
        <w:tc>
          <w:tcPr>
            <w:tcW w:w="0" w:type="auto"/>
            <w:shd w:val="clear" w:color="auto" w:fill="9BADB7"/>
            <w:tcMar/>
          </w:tcPr>
          <w:p w:rsidRPr="006559CC" w:rsidR="006559CC" w:rsidP="006559CC" w:rsidRDefault="006559CC" w14:paraId="4E4CFD72" w14:textId="77777777">
            <w:pPr>
              <w:pStyle w:val="ListParagraph"/>
              <w:numPr>
                <w:ilvl w:val="0"/>
                <w:numId w:val="6"/>
              </w:numPr>
              <w:spacing w:after="160" w:line="259" w:lineRule="auto"/>
              <w:rPr>
                <w:rFonts w:asciiTheme="majorHAnsi" w:hAnsiTheme="majorHAnsi" w:cstheme="majorHAnsi"/>
                <w:lang w:val="fr-FR"/>
              </w:rPr>
            </w:pPr>
            <w:r w:rsidRPr="006559CC">
              <w:rPr>
                <w:rFonts w:asciiTheme="majorHAnsi" w:hAnsiTheme="majorHAnsi" w:cstheme="majorHAnsi"/>
                <w:lang w:val="fr-FR"/>
              </w:rPr>
              <w:t>Identification d’une équipe experte en planification d’urgence (dirigé par un consultant du GSC ?) ;</w:t>
            </w:r>
          </w:p>
          <w:p w:rsidRPr="006559CC" w:rsidR="006559CC" w:rsidP="72541177" w:rsidRDefault="006559CC" w14:paraId="7AA3DB19" w14:textId="2C8CDD20">
            <w:pPr>
              <w:pStyle w:val="ListParagraph"/>
              <w:numPr>
                <w:ilvl w:val="0"/>
                <w:numId w:val="6"/>
              </w:numPr>
              <w:spacing w:after="160" w:line="259" w:lineRule="auto"/>
              <w:rPr>
                <w:rFonts w:ascii="Calibri Light" w:hAnsi="Calibri Light" w:cs="Calibri Light" w:asciiTheme="majorAscii" w:hAnsiTheme="majorAscii" w:cstheme="majorAscii"/>
                <w:lang w:val="fr-FR"/>
              </w:rPr>
            </w:pPr>
            <w:r w:rsidRPr="72541177" w:rsidR="006559CC">
              <w:rPr>
                <w:rFonts w:ascii="Calibri Light" w:hAnsi="Calibri Light" w:cs="Calibri Light" w:asciiTheme="majorAscii" w:hAnsiTheme="majorAscii" w:cstheme="majorAscii"/>
                <w:lang w:val="fr-FR"/>
              </w:rPr>
              <w:t>Plans de contingence : incendies, éruptions, déplacement massif de population (déjà pris en charge par un consultant de UNHCR), fermeture de sites ou démantèlement des camps</w:t>
            </w:r>
          </w:p>
          <w:p w:rsidRPr="006559CC" w:rsidR="006559CC" w:rsidP="006559CC" w:rsidRDefault="006559CC" w14:paraId="7B19425E" w14:textId="77777777">
            <w:pPr>
              <w:pStyle w:val="ListParagraph"/>
              <w:numPr>
                <w:ilvl w:val="0"/>
                <w:numId w:val="6"/>
              </w:numPr>
              <w:spacing w:after="160" w:line="259" w:lineRule="auto"/>
              <w:rPr>
                <w:rFonts w:asciiTheme="majorHAnsi" w:hAnsiTheme="majorHAnsi" w:cstheme="majorHAnsi"/>
                <w:lang w:val="fr-FR"/>
              </w:rPr>
            </w:pPr>
            <w:r w:rsidRPr="006559CC">
              <w:rPr>
                <w:rFonts w:asciiTheme="majorHAnsi" w:hAnsiTheme="majorHAnsi" w:cstheme="majorHAnsi"/>
                <w:lang w:val="fr-FR"/>
              </w:rPr>
              <w:t>Mettre en place des plans de contingences multisectoriels </w:t>
            </w:r>
            <w:r w:rsidRPr="006559CC">
              <w:rPr>
                <w:rFonts w:cstheme="minorHAnsi"/>
                <w:b/>
                <w:lang w:val="fr-FR"/>
              </w:rPr>
              <w:t>&gt; A présenter à l’ICN</w:t>
            </w:r>
            <w:r w:rsidRPr="006559CC">
              <w:rPr>
                <w:rFonts w:cstheme="minorHAnsi"/>
                <w:lang w:val="fr-FR"/>
              </w:rPr>
              <w:t> ;</w:t>
            </w:r>
          </w:p>
          <w:p w:rsidRPr="006559CC" w:rsidR="00FE25D8" w:rsidP="006559CC" w:rsidRDefault="006559CC" w14:paraId="13140CC2" w14:textId="77777777">
            <w:pPr>
              <w:pStyle w:val="ListParagraph"/>
              <w:numPr>
                <w:ilvl w:val="0"/>
                <w:numId w:val="6"/>
              </w:numPr>
              <w:spacing w:after="160" w:line="259" w:lineRule="auto"/>
              <w:rPr>
                <w:rFonts w:asciiTheme="majorHAnsi" w:hAnsiTheme="majorHAnsi" w:cstheme="majorHAnsi"/>
                <w:lang w:val="fr-FR"/>
              </w:rPr>
            </w:pPr>
            <w:r w:rsidRPr="006559CC">
              <w:rPr>
                <w:rFonts w:asciiTheme="majorHAnsi" w:hAnsiTheme="majorHAnsi" w:cstheme="majorHAnsi"/>
                <w:lang w:val="fr-FR"/>
              </w:rPr>
              <w:t xml:space="preserve">Système de classification des alertes / à renforcer par des ERM / vérifications des informations / réfléchir à un cadre des alertes </w:t>
            </w:r>
            <w:r w:rsidRPr="006559CC">
              <w:rPr>
                <w:rFonts w:cstheme="minorHAnsi"/>
                <w:b/>
                <w:lang w:val="fr-FR"/>
              </w:rPr>
              <w:t>&gt; A présenter à l’ICN</w:t>
            </w:r>
            <w:r w:rsidRPr="006559CC">
              <w:rPr>
                <w:rFonts w:cstheme="minorHAnsi"/>
                <w:lang w:val="fr-FR"/>
              </w:rPr>
              <w:t>.</w:t>
            </w:r>
          </w:p>
        </w:tc>
      </w:tr>
      <w:tr w:rsidRPr="007D5BB0" w:rsidR="006D54CE" w:rsidTr="72541177" w14:paraId="2AF0F95A" w14:textId="77777777">
        <w:trPr>
          <w:cantSplit/>
        </w:trPr>
        <w:tc>
          <w:tcPr>
            <w:tcW w:w="0" w:type="auto"/>
            <w:shd w:val="clear" w:color="auto" w:fill="CDD6DB"/>
            <w:tcMar/>
          </w:tcPr>
          <w:p w:rsidRPr="004A68EC" w:rsidR="006D54CE" w:rsidP="006D54CE" w:rsidRDefault="006D54CE" w14:paraId="689CDAA8" w14:textId="77777777">
            <w:pPr>
              <w:tabs>
                <w:tab w:val="left" w:pos="1496"/>
              </w:tabs>
              <w:spacing w:after="0" w:line="240" w:lineRule="auto"/>
              <w:rPr>
                <w:rFonts w:asciiTheme="majorHAnsi" w:hAnsiTheme="majorHAnsi"/>
                <w:b/>
                <w:lang w:val="fr-FR" w:eastAsia="en-GB"/>
              </w:rPr>
            </w:pPr>
            <w:r w:rsidRPr="004A68EC">
              <w:rPr>
                <w:rFonts w:asciiTheme="majorHAnsi" w:hAnsiTheme="majorHAnsi"/>
                <w:b/>
                <w:lang w:val="fr-FR" w:eastAsia="en-GB"/>
              </w:rPr>
              <w:lastRenderedPageBreak/>
              <w:t>7. La redevabilité envers les populations affectées</w:t>
            </w:r>
          </w:p>
        </w:tc>
        <w:tc>
          <w:tcPr>
            <w:tcW w:w="0" w:type="auto"/>
            <w:shd w:val="clear" w:color="auto" w:fill="B8767C"/>
            <w:tcMar/>
          </w:tcPr>
          <w:p w:rsidR="006559CC" w:rsidP="006559CC" w:rsidRDefault="006559CC" w14:paraId="647D3D84" w14:textId="77777777">
            <w:pPr>
              <w:spacing w:after="0" w:line="240" w:lineRule="auto"/>
              <w:rPr>
                <w:rFonts w:asciiTheme="majorHAnsi" w:hAnsiTheme="majorHAnsi"/>
                <w:b/>
                <w:lang w:val="fr-FR" w:eastAsia="en-GB"/>
              </w:rPr>
            </w:pPr>
            <w:r w:rsidRPr="00FE25D8">
              <w:rPr>
                <w:rFonts w:asciiTheme="majorHAnsi" w:hAnsiTheme="majorHAnsi"/>
                <w:b/>
                <w:lang w:val="fr-FR" w:eastAsia="en-GB"/>
              </w:rPr>
              <w:t>Insatisfaisant</w:t>
            </w:r>
          </w:p>
          <w:p w:rsidRPr="004A68EC" w:rsidR="006D54CE" w:rsidP="006559CC" w:rsidRDefault="006559CC" w14:paraId="33ADE3AB" w14:textId="77777777">
            <w:pPr>
              <w:spacing w:after="0" w:line="240" w:lineRule="auto"/>
              <w:rPr>
                <w:rFonts w:asciiTheme="majorHAnsi" w:hAnsiTheme="majorHAnsi"/>
                <w:b/>
                <w:lang w:val="fr-FR" w:eastAsia="en-GB"/>
              </w:rPr>
            </w:pPr>
            <w:r>
              <w:rPr>
                <w:rFonts w:asciiTheme="majorHAnsi" w:hAnsiTheme="majorHAnsi"/>
                <w:b/>
                <w:lang w:val="fr-FR" w:eastAsia="en-GB"/>
              </w:rPr>
              <w:t>(</w:t>
            </w:r>
            <w:r w:rsidRPr="00854837">
              <w:rPr>
                <w:rFonts w:asciiTheme="majorHAnsi" w:hAnsiTheme="majorHAnsi"/>
                <w:b/>
                <w:lang w:val="fr-FR" w:eastAsia="en-GB"/>
              </w:rPr>
              <w:t>54%</w:t>
            </w:r>
            <w:r>
              <w:rPr>
                <w:rFonts w:asciiTheme="majorHAnsi" w:hAnsiTheme="majorHAnsi"/>
                <w:b/>
                <w:lang w:val="fr-FR" w:eastAsia="en-GB"/>
              </w:rPr>
              <w:t>)</w:t>
            </w:r>
          </w:p>
        </w:tc>
        <w:tc>
          <w:tcPr>
            <w:tcW w:w="0" w:type="auto"/>
            <w:shd w:val="clear" w:color="auto" w:fill="CDD6DB"/>
            <w:tcMar/>
          </w:tcPr>
          <w:p w:rsidRPr="009E47B8" w:rsidR="006D54CE" w:rsidP="00E34939" w:rsidRDefault="00E34939" w14:paraId="3103F47C" w14:textId="77777777">
            <w:pPr>
              <w:spacing w:after="0" w:line="240" w:lineRule="auto"/>
              <w:rPr>
                <w:rFonts w:asciiTheme="majorHAnsi" w:hAnsiTheme="majorHAnsi"/>
                <w:lang w:val="fr-FR" w:eastAsia="en-GB"/>
              </w:rPr>
            </w:pPr>
            <w:r w:rsidRPr="00E34939">
              <w:rPr>
                <w:rFonts w:asciiTheme="majorHAnsi" w:hAnsiTheme="majorHAnsi"/>
                <w:lang w:val="fr-FR" w:eastAsia="en-GB"/>
              </w:rPr>
              <w:t xml:space="preserve">Il existe une ligne verte du PAM qui sera mise en place dans les prochains mois. Cela sera très utile pour recevoir les réactions de la population. Il serait également important de renforcer </w:t>
            </w:r>
            <w:r w:rsidRPr="006559CC">
              <w:rPr>
                <w:rFonts w:asciiTheme="majorHAnsi" w:hAnsiTheme="majorHAnsi" w:cstheme="majorHAnsi"/>
                <w:lang w:val="fr-FR"/>
              </w:rPr>
              <w:t>système d’évaluation post-intervention</w:t>
            </w:r>
            <w:r w:rsidRPr="00E34939">
              <w:rPr>
                <w:rFonts w:asciiTheme="majorHAnsi" w:hAnsiTheme="majorHAnsi"/>
                <w:lang w:val="fr-FR" w:eastAsia="en-GB"/>
              </w:rPr>
              <w:t xml:space="preserve">.  Il y a </w:t>
            </w:r>
            <w:r>
              <w:rPr>
                <w:rFonts w:asciiTheme="majorHAnsi" w:hAnsiTheme="majorHAnsi"/>
                <w:lang w:val="fr-FR" w:eastAsia="en-GB"/>
              </w:rPr>
              <w:t xml:space="preserve">aussi </w:t>
            </w:r>
            <w:r w:rsidRPr="00E34939">
              <w:rPr>
                <w:rFonts w:asciiTheme="majorHAnsi" w:hAnsiTheme="majorHAnsi"/>
                <w:lang w:val="fr-FR" w:eastAsia="en-GB"/>
              </w:rPr>
              <w:t>des problèmes dont nous savons qu'ils ne fonctionnent pas, nous n'avons pas besoin que les gens nous le disent. Par exemple, nous savons que pour l'abri d'urgence au Katanga, les gens ont chaud sous les bâches en plastique. Nous devons réfléchir aux moyens d'améliorer cette réponse.</w:t>
            </w:r>
          </w:p>
        </w:tc>
        <w:tc>
          <w:tcPr>
            <w:tcW w:w="0" w:type="auto"/>
            <w:shd w:val="clear" w:color="auto" w:fill="CDD6DB"/>
            <w:tcMar/>
          </w:tcPr>
          <w:p w:rsidRPr="006559CC" w:rsidR="006559CC" w:rsidP="006559CC" w:rsidRDefault="006559CC" w14:paraId="7FC6F8F5" w14:textId="77777777">
            <w:pPr>
              <w:pStyle w:val="ListParagraph"/>
              <w:numPr>
                <w:ilvl w:val="0"/>
                <w:numId w:val="8"/>
              </w:numPr>
              <w:spacing w:after="160" w:line="259" w:lineRule="auto"/>
              <w:rPr>
                <w:rFonts w:asciiTheme="majorHAnsi" w:hAnsiTheme="majorHAnsi" w:cstheme="majorHAnsi"/>
                <w:lang w:val="fr-FR"/>
              </w:rPr>
            </w:pPr>
            <w:r w:rsidRPr="006559CC">
              <w:rPr>
                <w:rFonts w:asciiTheme="majorHAnsi" w:hAnsiTheme="majorHAnsi" w:cstheme="majorHAnsi"/>
                <w:lang w:val="fr-FR"/>
              </w:rPr>
              <w:t>Se rapprocher du Cluster Protection pour un appui de leur part sur les questions de VBG et de protection transversales ;</w:t>
            </w:r>
          </w:p>
          <w:p w:rsidRPr="006559CC" w:rsidR="006559CC" w:rsidP="006559CC" w:rsidRDefault="006559CC" w14:paraId="0F49CCE3" w14:textId="77777777">
            <w:pPr>
              <w:pStyle w:val="ListParagraph"/>
              <w:numPr>
                <w:ilvl w:val="0"/>
                <w:numId w:val="8"/>
              </w:numPr>
              <w:spacing w:after="160" w:line="259" w:lineRule="auto"/>
              <w:rPr>
                <w:rFonts w:asciiTheme="majorHAnsi" w:hAnsiTheme="majorHAnsi" w:cstheme="majorHAnsi"/>
                <w:lang w:val="fr-FR"/>
              </w:rPr>
            </w:pPr>
            <w:r w:rsidRPr="006559CC">
              <w:rPr>
                <w:rFonts w:asciiTheme="majorHAnsi" w:hAnsiTheme="majorHAnsi" w:cstheme="majorHAnsi"/>
                <w:lang w:val="fr-FR"/>
              </w:rPr>
              <w:t>Mécanisme des plaintes des bénéficiaires à renforcer ;</w:t>
            </w:r>
          </w:p>
          <w:p w:rsidRPr="006559CC" w:rsidR="006559CC" w:rsidP="006559CC" w:rsidRDefault="006559CC" w14:paraId="1D45D9F0" w14:textId="77777777">
            <w:pPr>
              <w:pStyle w:val="ListParagraph"/>
              <w:numPr>
                <w:ilvl w:val="0"/>
                <w:numId w:val="8"/>
              </w:numPr>
              <w:spacing w:after="160" w:line="259" w:lineRule="auto"/>
              <w:rPr>
                <w:rFonts w:asciiTheme="majorHAnsi" w:hAnsiTheme="majorHAnsi" w:cstheme="majorHAnsi"/>
                <w:lang w:val="fr-FR"/>
              </w:rPr>
            </w:pPr>
            <w:r w:rsidRPr="00E34939">
              <w:rPr>
                <w:rFonts w:asciiTheme="majorHAnsi" w:hAnsiTheme="majorHAnsi" w:cstheme="majorHAnsi"/>
                <w:b/>
                <w:lang w:val="fr-FR"/>
              </w:rPr>
              <w:t>Améliorer le système d’évaluation post-intervention</w:t>
            </w:r>
            <w:r w:rsidRPr="006559CC">
              <w:rPr>
                <w:rFonts w:asciiTheme="majorHAnsi" w:hAnsiTheme="majorHAnsi" w:cstheme="majorHAnsi"/>
                <w:lang w:val="fr-FR"/>
              </w:rPr>
              <w:t xml:space="preserve"> des activités des partenaires, partager les bonnes pratiques, les défis et les conseils au sein du cluster ;</w:t>
            </w:r>
          </w:p>
          <w:p w:rsidRPr="006559CC" w:rsidR="006D54CE" w:rsidP="006559CC" w:rsidRDefault="006559CC" w14:paraId="1BC68BE1" w14:textId="77777777">
            <w:pPr>
              <w:pStyle w:val="ListParagraph"/>
              <w:numPr>
                <w:ilvl w:val="0"/>
                <w:numId w:val="8"/>
              </w:numPr>
              <w:spacing w:after="160" w:line="259" w:lineRule="auto"/>
              <w:rPr>
                <w:rFonts w:asciiTheme="majorHAnsi" w:hAnsiTheme="majorHAnsi" w:cstheme="majorHAnsi"/>
                <w:lang w:val="fr-FR"/>
              </w:rPr>
            </w:pPr>
            <w:r w:rsidRPr="00E34939">
              <w:rPr>
                <w:rFonts w:asciiTheme="majorHAnsi" w:hAnsiTheme="majorHAnsi" w:cstheme="majorHAnsi"/>
                <w:b/>
                <w:lang w:val="fr-FR"/>
              </w:rPr>
              <w:t>Réfléchir sur les outils de réponse d’urgence</w:t>
            </w:r>
            <w:r w:rsidRPr="006559CC">
              <w:rPr>
                <w:rFonts w:asciiTheme="majorHAnsi" w:hAnsiTheme="majorHAnsi" w:cstheme="majorHAnsi"/>
                <w:lang w:val="fr-FR"/>
              </w:rPr>
              <w:t>.</w:t>
            </w:r>
            <w:bookmarkStart w:name="_GoBack" w:id="1"/>
            <w:bookmarkEnd w:id="1"/>
          </w:p>
        </w:tc>
      </w:tr>
    </w:tbl>
    <w:p w:rsidRPr="004A68EC" w:rsidR="003432E5" w:rsidRDefault="003432E5" w14:paraId="799AB786" w14:textId="77777777">
      <w:pPr>
        <w:rPr>
          <w:rFonts w:asciiTheme="majorHAnsi" w:hAnsiTheme="majorHAnsi"/>
          <w:lang w:val="fr-FR"/>
        </w:rPr>
      </w:pPr>
    </w:p>
    <w:sectPr w:rsidRPr="004A68EC" w:rsidR="003432E5" w:rsidSect="00531D3F">
      <w:headerReference w:type="default" r:id="rId10"/>
      <w:pgSz w:w="16838" w:h="11906" w:orient="landscape"/>
      <w:pgMar w:top="1440" w:right="1440" w:bottom="1440" w:left="1440" w:header="708" w:footer="708" w:gutter="0"/>
      <w:cols w:space="708"/>
      <w:docGrid w:linePitch="360"/>
      <w:footerReference w:type="default" r:id="R0e5b37a40df04967"/>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07CD" w:rsidP="00231C99" w:rsidRDefault="001B07CD" w14:paraId="67090F83" w14:textId="77777777">
      <w:pPr>
        <w:spacing w:after="0" w:line="240" w:lineRule="auto"/>
      </w:pPr>
      <w:r>
        <w:separator/>
      </w:r>
    </w:p>
  </w:endnote>
  <w:endnote w:type="continuationSeparator" w:id="0">
    <w:p w:rsidR="001B07CD" w:rsidP="00231C99" w:rsidRDefault="001B07CD" w14:paraId="10A374E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4653"/>
      <w:gridCol w:w="4653"/>
      <w:gridCol w:w="4653"/>
    </w:tblGrid>
    <w:tr w:rsidR="352E9C80" w:rsidTr="352E9C80" w14:paraId="27889A82">
      <w:tc>
        <w:tcPr>
          <w:tcW w:w="4653" w:type="dxa"/>
          <w:tcMar/>
        </w:tcPr>
        <w:p w:rsidR="352E9C80" w:rsidP="352E9C80" w:rsidRDefault="352E9C80" w14:paraId="7ED00281" w14:textId="7021AF53">
          <w:pPr>
            <w:pStyle w:val="Header"/>
            <w:bidi w:val="0"/>
            <w:ind w:left="-115"/>
            <w:jc w:val="left"/>
          </w:pPr>
        </w:p>
      </w:tc>
      <w:tc>
        <w:tcPr>
          <w:tcW w:w="4653" w:type="dxa"/>
          <w:tcMar/>
        </w:tcPr>
        <w:p w:rsidR="352E9C80" w:rsidP="352E9C80" w:rsidRDefault="352E9C80" w14:paraId="21AF2D91" w14:textId="655789BA">
          <w:pPr>
            <w:pStyle w:val="Header"/>
            <w:bidi w:val="0"/>
            <w:jc w:val="center"/>
          </w:pPr>
        </w:p>
      </w:tc>
      <w:tc>
        <w:tcPr>
          <w:tcW w:w="4653" w:type="dxa"/>
          <w:tcMar/>
        </w:tcPr>
        <w:p w:rsidR="352E9C80" w:rsidP="352E9C80" w:rsidRDefault="352E9C80" w14:paraId="0C6729FD" w14:textId="5564219D">
          <w:pPr>
            <w:pStyle w:val="Header"/>
            <w:bidi w:val="0"/>
            <w:ind w:right="-115"/>
            <w:jc w:val="right"/>
          </w:pPr>
        </w:p>
      </w:tc>
    </w:tr>
  </w:tbl>
  <w:p w:rsidR="352E9C80" w:rsidP="352E9C80" w:rsidRDefault="352E9C80" w14:paraId="655CE286" w14:textId="107A170D">
    <w:pPr>
      <w:pStyle w:val="Footer"/>
      <w:bidi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07CD" w:rsidP="00231C99" w:rsidRDefault="001B07CD" w14:paraId="062227BB" w14:textId="77777777">
      <w:pPr>
        <w:spacing w:after="0" w:line="240" w:lineRule="auto"/>
      </w:pPr>
      <w:r>
        <w:separator/>
      </w:r>
    </w:p>
  </w:footnote>
  <w:footnote w:type="continuationSeparator" w:id="0">
    <w:p w:rsidR="001B07CD" w:rsidP="00231C99" w:rsidRDefault="001B07CD" w14:paraId="2469A849" w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p w:rsidRPr="00A00467" w:rsidR="00231C99" w:rsidP="00A00467" w:rsidRDefault="00A00467" w14:paraId="4AFFA6AB" w14:textId="77777777">
    <w:pPr>
      <w:pStyle w:val="Header"/>
      <w:tabs>
        <w:tab w:val="clear" w:pos="9026"/>
        <w:tab w:val="center" w:pos="6979"/>
        <w:tab w:val="left" w:pos="10820"/>
      </w:tabs>
      <w:jc w:val="center"/>
      <w:rPr>
        <w:b/>
        <w:sz w:val="28"/>
        <w:lang w:val="fr-FR"/>
      </w:rPr>
    </w:pPr>
    <w:r w:rsidRPr="007E28C5">
      <w:rPr>
        <w:rFonts w:ascii="Arial" w:hAnsi="Arial" w:cs="Arial"/>
        <w:b/>
        <w:noProof/>
        <w:lang w:val="en-GB" w:eastAsia="ja-JP"/>
      </w:rPr>
      <w:drawing>
        <wp:anchor distT="0" distB="0" distL="114300" distR="114300" simplePos="0" relativeHeight="251658240" behindDoc="0" locked="0" layoutInCell="1" allowOverlap="1" wp14:anchorId="2FB1C0CF" wp14:editId="513E850A">
          <wp:simplePos x="0" y="0"/>
          <wp:positionH relativeFrom="column">
            <wp:posOffset>5373</wp:posOffset>
          </wp:positionH>
          <wp:positionV relativeFrom="paragraph">
            <wp:posOffset>-227330</wp:posOffset>
          </wp:positionV>
          <wp:extent cx="3036063" cy="47897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Red Transparent - DRC Shelter Clus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36063" cy="478972"/>
                  </a:xfrm>
                  <a:prstGeom prst="rect">
                    <a:avLst/>
                  </a:prstGeom>
                </pic:spPr>
              </pic:pic>
            </a:graphicData>
          </a:graphic>
        </wp:anchor>
      </w:drawing>
    </w:r>
    <w:r w:rsidRPr="72541177" w:rsidR="352E9C80">
      <w:rPr>
        <w:b w:val="1"/>
        <w:bCs w:val="1"/>
        <w:sz w:val="28"/>
        <w:szCs w:val="28"/>
        <w:lang w:val="fr-FR"/>
      </w:rPr>
      <w:t>Suivi de Performance</w:t>
    </w:r>
  </w:p>
  <w:p w:rsidRPr="00A00467" w:rsidR="00231C99" w:rsidP="00A00467" w:rsidRDefault="00231C99" w14:paraId="4CA9D2D3" w14:textId="77777777">
    <w:pPr>
      <w:pStyle w:val="Header"/>
      <w:tabs>
        <w:tab w:val="clear" w:pos="9026"/>
        <w:tab w:val="center" w:pos="6979"/>
      </w:tabs>
      <w:jc w:val="center"/>
      <w:rPr>
        <w:b/>
        <w:sz w:val="28"/>
        <w:lang w:val="fr-FR"/>
      </w:rPr>
    </w:pPr>
    <w:r w:rsidRPr="00A00467">
      <w:rPr>
        <w:b/>
        <w:sz w:val="28"/>
        <w:lang w:val="fr-FR"/>
      </w:rPr>
      <w:t>Cluster Abris</w:t>
    </w:r>
    <w:r w:rsidRPr="00A00467" w:rsidR="00A00467">
      <w:rPr>
        <w:b/>
        <w:sz w:val="28"/>
        <w:lang w:val="fr-FR"/>
      </w:rPr>
      <w:t xml:space="preserve"> RD Congo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F5BA9"/>
    <w:multiLevelType w:val="hybridMultilevel"/>
    <w:tmpl w:val="33280E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556DA4"/>
    <w:multiLevelType w:val="hybridMultilevel"/>
    <w:tmpl w:val="379237A6"/>
    <w:lvl w:ilvl="0" w:tplc="273800C0">
      <w:numFmt w:val="bullet"/>
      <w:lvlText w:val="-"/>
      <w:lvlJc w:val="left"/>
      <w:pPr>
        <w:ind w:left="720" w:hanging="360"/>
      </w:pPr>
      <w:rPr>
        <w:rFonts w:hint="default" w:ascii="Calibri Light" w:hAnsi="Calibri Light" w:cs="Calibri Light" w:eastAsiaTheme="minorHAns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 w15:restartNumberingAfterBreak="0">
    <w:nsid w:val="20063462"/>
    <w:multiLevelType w:val="hybridMultilevel"/>
    <w:tmpl w:val="252671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4BF4365"/>
    <w:multiLevelType w:val="hybridMultilevel"/>
    <w:tmpl w:val="C436F77A"/>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CD16B5"/>
    <w:multiLevelType w:val="hybridMultilevel"/>
    <w:tmpl w:val="A0B2641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7771CE"/>
    <w:multiLevelType w:val="hybridMultilevel"/>
    <w:tmpl w:val="A67EBD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4B45DDB"/>
    <w:multiLevelType w:val="hybridMultilevel"/>
    <w:tmpl w:val="711017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CE0703C"/>
    <w:multiLevelType w:val="hybridMultilevel"/>
    <w:tmpl w:val="CE5E8C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D5576BC"/>
    <w:multiLevelType w:val="hybridMultilevel"/>
    <w:tmpl w:val="2D36ED9E"/>
    <w:lvl w:ilvl="0" w:tplc="8B886BDE">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8"/>
  </w:num>
  <w:num w:numId="5">
    <w:abstractNumId w:val="0"/>
  </w:num>
  <w:num w:numId="6">
    <w:abstractNumId w:val="5"/>
  </w:num>
  <w:num w:numId="7">
    <w:abstractNumId w:val="7"/>
  </w:num>
  <w:num w:numId="8">
    <w:abstractNumId w:val="6"/>
  </w:num>
  <w:num w:numId="9">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sDQwNjM0MwIxjMwNlXSUglOLizPz80AKDGsBdFcrECwAAAA="/>
  </w:docVars>
  <w:rsids>
    <w:rsidRoot w:val="00531D3F"/>
    <w:rsid w:val="000B237E"/>
    <w:rsid w:val="000B7641"/>
    <w:rsid w:val="000E0F55"/>
    <w:rsid w:val="000E6FE8"/>
    <w:rsid w:val="00130066"/>
    <w:rsid w:val="001B07CD"/>
    <w:rsid w:val="001B2323"/>
    <w:rsid w:val="001B6526"/>
    <w:rsid w:val="001E2D83"/>
    <w:rsid w:val="001F24F1"/>
    <w:rsid w:val="00231C99"/>
    <w:rsid w:val="002520C3"/>
    <w:rsid w:val="00271119"/>
    <w:rsid w:val="00290E14"/>
    <w:rsid w:val="00297315"/>
    <w:rsid w:val="002C1911"/>
    <w:rsid w:val="003432E5"/>
    <w:rsid w:val="00386F6C"/>
    <w:rsid w:val="0039026B"/>
    <w:rsid w:val="004A68EC"/>
    <w:rsid w:val="00531D3F"/>
    <w:rsid w:val="005670B5"/>
    <w:rsid w:val="005763A0"/>
    <w:rsid w:val="006051B7"/>
    <w:rsid w:val="006559CC"/>
    <w:rsid w:val="006C7836"/>
    <w:rsid w:val="006D43B0"/>
    <w:rsid w:val="006D54CE"/>
    <w:rsid w:val="007158E7"/>
    <w:rsid w:val="00753C6C"/>
    <w:rsid w:val="007D5BB0"/>
    <w:rsid w:val="007E3B4C"/>
    <w:rsid w:val="00825436"/>
    <w:rsid w:val="0083226F"/>
    <w:rsid w:val="008515D2"/>
    <w:rsid w:val="00851AC6"/>
    <w:rsid w:val="00854837"/>
    <w:rsid w:val="00891292"/>
    <w:rsid w:val="00891F18"/>
    <w:rsid w:val="00932DC9"/>
    <w:rsid w:val="00955C1A"/>
    <w:rsid w:val="009A4986"/>
    <w:rsid w:val="009E47B8"/>
    <w:rsid w:val="00A00467"/>
    <w:rsid w:val="00A4537B"/>
    <w:rsid w:val="00A81274"/>
    <w:rsid w:val="00B45B73"/>
    <w:rsid w:val="00B76E9D"/>
    <w:rsid w:val="00BA53F9"/>
    <w:rsid w:val="00BB32BF"/>
    <w:rsid w:val="00BB443F"/>
    <w:rsid w:val="00BB7A11"/>
    <w:rsid w:val="00BF40AB"/>
    <w:rsid w:val="00CA18D8"/>
    <w:rsid w:val="00CA41AF"/>
    <w:rsid w:val="00CC7314"/>
    <w:rsid w:val="00D509B7"/>
    <w:rsid w:val="00D51BDE"/>
    <w:rsid w:val="00D64B30"/>
    <w:rsid w:val="00D84E2A"/>
    <w:rsid w:val="00DA4D1F"/>
    <w:rsid w:val="00E156E7"/>
    <w:rsid w:val="00E346D9"/>
    <w:rsid w:val="00E34939"/>
    <w:rsid w:val="00E52FB0"/>
    <w:rsid w:val="00E60963"/>
    <w:rsid w:val="00E808E1"/>
    <w:rsid w:val="00EF07A1"/>
    <w:rsid w:val="00F320AE"/>
    <w:rsid w:val="00FD6E83"/>
    <w:rsid w:val="00FE25D8"/>
    <w:rsid w:val="352E9C80"/>
    <w:rsid w:val="725411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3A3AA1"/>
  <w15:chartTrackingRefBased/>
  <w15:docId w15:val="{4F30F9FA-EA75-4D5E-92C2-A3C7E454A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31D3F"/>
    <w:pPr>
      <w:spacing w:after="200" w:line="276" w:lineRule="auto"/>
    </w:pPr>
    <w:rPr>
      <w:rFonts w:ascii="Calibri" w:hAnsi="Calibri" w:eastAsia="Calibri" w:cs="Times New Roman"/>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531D3F"/>
    <w:pPr>
      <w:spacing w:after="0" w:line="240" w:lineRule="auto"/>
    </w:pPr>
    <w:rPr>
      <w:rFonts w:ascii="Calibri" w:hAnsi="Calibri" w:eastAsia="Calibri" w:cs="Times New Roman"/>
      <w:lang w:val="en-US"/>
    </w:rPr>
  </w:style>
  <w:style w:type="paragraph" w:styleId="ListParagraph">
    <w:name w:val="List Paragraph"/>
    <w:basedOn w:val="Normal"/>
    <w:uiPriority w:val="34"/>
    <w:qFormat/>
    <w:rsid w:val="00D64B30"/>
    <w:pPr>
      <w:ind w:left="720"/>
      <w:contextualSpacing/>
    </w:pPr>
  </w:style>
  <w:style w:type="character" w:styleId="Hyperlink">
    <w:name w:val="Hyperlink"/>
    <w:basedOn w:val="DefaultParagraphFont"/>
    <w:uiPriority w:val="99"/>
    <w:unhideWhenUsed/>
    <w:rsid w:val="00D64B30"/>
    <w:rPr>
      <w:color w:val="0563C1" w:themeColor="hyperlink"/>
      <w:u w:val="single"/>
    </w:rPr>
  </w:style>
  <w:style w:type="paragraph" w:styleId="Header">
    <w:name w:val="header"/>
    <w:basedOn w:val="Normal"/>
    <w:link w:val="HeaderChar"/>
    <w:uiPriority w:val="99"/>
    <w:unhideWhenUsed/>
    <w:rsid w:val="00231C99"/>
    <w:pPr>
      <w:tabs>
        <w:tab w:val="center" w:pos="4513"/>
        <w:tab w:val="right" w:pos="9026"/>
      </w:tabs>
      <w:spacing w:after="0" w:line="240" w:lineRule="auto"/>
    </w:pPr>
  </w:style>
  <w:style w:type="character" w:styleId="HeaderChar" w:customStyle="1">
    <w:name w:val="Header Char"/>
    <w:basedOn w:val="DefaultParagraphFont"/>
    <w:link w:val="Header"/>
    <w:uiPriority w:val="99"/>
    <w:rsid w:val="00231C99"/>
    <w:rPr>
      <w:rFonts w:ascii="Calibri" w:hAnsi="Calibri" w:eastAsia="Calibri" w:cs="Times New Roman"/>
      <w:lang w:val="en-US"/>
    </w:rPr>
  </w:style>
  <w:style w:type="paragraph" w:styleId="Footer">
    <w:name w:val="footer"/>
    <w:basedOn w:val="Normal"/>
    <w:link w:val="FooterChar"/>
    <w:uiPriority w:val="99"/>
    <w:unhideWhenUsed/>
    <w:rsid w:val="00231C99"/>
    <w:pPr>
      <w:tabs>
        <w:tab w:val="center" w:pos="4513"/>
        <w:tab w:val="right" w:pos="9026"/>
      </w:tabs>
      <w:spacing w:after="0" w:line="240" w:lineRule="auto"/>
    </w:pPr>
  </w:style>
  <w:style w:type="character" w:styleId="FooterChar" w:customStyle="1">
    <w:name w:val="Footer Char"/>
    <w:basedOn w:val="DefaultParagraphFont"/>
    <w:link w:val="Footer"/>
    <w:uiPriority w:val="99"/>
    <w:rsid w:val="00231C99"/>
    <w:rPr>
      <w:rFonts w:ascii="Calibri" w:hAnsi="Calibri" w:eastAsia="Calibri" w:cs="Times New Roman"/>
      <w:lang w:val="en-US"/>
    </w:rPr>
  </w:style>
  <w:style w:type="paragraph" w:styleId="BalloonText">
    <w:name w:val="Balloon Text"/>
    <w:basedOn w:val="Normal"/>
    <w:link w:val="BalloonTextChar"/>
    <w:uiPriority w:val="99"/>
    <w:semiHidden/>
    <w:unhideWhenUsed/>
    <w:rsid w:val="00D51BDE"/>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51BDE"/>
    <w:rPr>
      <w:rFonts w:ascii="Segoe UI" w:hAnsi="Segoe UI" w:eastAsia="Calibri" w:cs="Segoe UI"/>
      <w:sz w:val="18"/>
      <w:szCs w:val="18"/>
      <w:lang w:val="en-US"/>
    </w:rPr>
  </w:style>
  <w:style w:type="character" w:styleId="CommentReference">
    <w:name w:val="annotation reference"/>
    <w:basedOn w:val="DefaultParagraphFont"/>
    <w:uiPriority w:val="99"/>
    <w:semiHidden/>
    <w:unhideWhenUsed/>
    <w:rsid w:val="00D51BDE"/>
    <w:rPr>
      <w:sz w:val="16"/>
      <w:szCs w:val="16"/>
    </w:rPr>
  </w:style>
  <w:style w:type="paragraph" w:styleId="CommentText">
    <w:name w:val="annotation text"/>
    <w:basedOn w:val="Normal"/>
    <w:link w:val="CommentTextChar"/>
    <w:uiPriority w:val="99"/>
    <w:semiHidden/>
    <w:unhideWhenUsed/>
    <w:rsid w:val="00D51BDE"/>
    <w:pPr>
      <w:spacing w:line="240" w:lineRule="auto"/>
    </w:pPr>
    <w:rPr>
      <w:sz w:val="20"/>
      <w:szCs w:val="20"/>
    </w:rPr>
  </w:style>
  <w:style w:type="character" w:styleId="CommentTextChar" w:customStyle="1">
    <w:name w:val="Comment Text Char"/>
    <w:basedOn w:val="DefaultParagraphFont"/>
    <w:link w:val="CommentText"/>
    <w:uiPriority w:val="99"/>
    <w:semiHidden/>
    <w:rsid w:val="00D51BDE"/>
    <w:rPr>
      <w:rFonts w:ascii="Calibri" w:hAnsi="Calibri" w:eastAsia="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51BDE"/>
    <w:rPr>
      <w:b/>
      <w:bCs/>
    </w:rPr>
  </w:style>
  <w:style w:type="character" w:styleId="CommentSubjectChar" w:customStyle="1">
    <w:name w:val="Comment Subject Char"/>
    <w:basedOn w:val="CommentTextChar"/>
    <w:link w:val="CommentSubject"/>
    <w:uiPriority w:val="99"/>
    <w:semiHidden/>
    <w:rsid w:val="00D51BDE"/>
    <w:rPr>
      <w:rFonts w:ascii="Calibri" w:hAnsi="Calibri" w:eastAsia="Calibri" w:cs="Times New Roman"/>
      <w:b/>
      <w:bCs/>
      <w:sz w:val="20"/>
      <w:szCs w:val="20"/>
      <w:lang w:val="en-US"/>
    </w:rPr>
  </w:style>
  <w:style w:type="character" w:styleId="FollowedHyperlink">
    <w:name w:val="FollowedHyperlink"/>
    <w:basedOn w:val="DefaultParagraphFont"/>
    <w:uiPriority w:val="99"/>
    <w:semiHidden/>
    <w:unhideWhenUsed/>
    <w:rsid w:val="00A00467"/>
    <w:rPr>
      <w:color w:val="954F72" w:themeColor="followed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microsoft.com/office/2011/relationships/people" Target="people.xml" Id="rId12" /><Relationship Type="http://schemas.openxmlformats.org/officeDocument/2006/relationships/numbering" Target="numbering.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customXml" Target="../customXml/item3.xml" Id="rId15" /><Relationship Type="http://schemas.openxmlformats.org/officeDocument/2006/relationships/header" Target="header1.xml" Id="rId10" /><Relationship Type="http://schemas.openxmlformats.org/officeDocument/2006/relationships/settings" Target="settings.xml" Id="rId4" /><Relationship Type="http://schemas.microsoft.com/office/2011/relationships/commentsExtended" Target="commentsExtended.xml" Id="rId9" /><Relationship Type="http://schemas.openxmlformats.org/officeDocument/2006/relationships/customXml" Target="../customXml/item2.xml" Id="rId14" /><Relationship Type="http://schemas.microsoft.com/office/2016/09/relationships/commentsIds" Target="/word/commentsIds.xml" Id="R03e62e701eb34536" /><Relationship Type="http://schemas.openxmlformats.org/officeDocument/2006/relationships/footer" Target="/word/footer.xml" Id="R0e5b37a40df04967"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C8BFAA18777F946956591ADD2475A9D" ma:contentTypeVersion="12" ma:contentTypeDescription="Create a new document." ma:contentTypeScope="" ma:versionID="7fd4d9125eba8fb2f038b6940423d066">
  <xsd:schema xmlns:xsd="http://www.w3.org/2001/XMLSchema" xmlns:xs="http://www.w3.org/2001/XMLSchema" xmlns:p="http://schemas.microsoft.com/office/2006/metadata/properties" xmlns:ns2="ecffb501-99a5-49ad-89ef-63fe6658945a" xmlns:ns3="2727191f-c011-412d-a217-b60645eec17c" targetNamespace="http://schemas.microsoft.com/office/2006/metadata/properties" ma:root="true" ma:fieldsID="4d45890393269a2ec23c63e2b10ddd79" ns2:_="" ns3:_="">
    <xsd:import namespace="ecffb501-99a5-49ad-89ef-63fe6658945a"/>
    <xsd:import namespace="2727191f-c011-412d-a217-b60645eec17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fb501-99a5-49ad-89ef-63fe66589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27191f-c011-412d-a217-b60645eec17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9E1AF1-35D7-4CEA-9D04-D9DD5880510F}">
  <ds:schemaRefs>
    <ds:schemaRef ds:uri="http://schemas.openxmlformats.org/officeDocument/2006/bibliography"/>
  </ds:schemaRefs>
</ds:datastoreItem>
</file>

<file path=customXml/itemProps2.xml><?xml version="1.0" encoding="utf-8"?>
<ds:datastoreItem xmlns:ds="http://schemas.openxmlformats.org/officeDocument/2006/customXml" ds:itemID="{F85B59D1-B40C-4C75-9366-7934BC00849E}"/>
</file>

<file path=customXml/itemProps3.xml><?xml version="1.0" encoding="utf-8"?>
<ds:datastoreItem xmlns:ds="http://schemas.openxmlformats.org/officeDocument/2006/customXml" ds:itemID="{C2C9BFF8-8CD1-41C6-A87B-8A2EFB478199}"/>
</file>

<file path=customXml/itemProps4.xml><?xml version="1.0" encoding="utf-8"?>
<ds:datastoreItem xmlns:ds="http://schemas.openxmlformats.org/officeDocument/2006/customXml" ds:itemID="{3F5F51A0-58F5-40CB-9B3B-8FBB66C5435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UNHCR</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Shelter/NFI Cluster</dc:creator>
  <keywords/>
  <dc:description/>
  <lastModifiedBy>Miguel Urquia</lastModifiedBy>
  <revision>4</revision>
  <lastPrinted>2018-12-12T08:13:00.0000000Z</lastPrinted>
  <dcterms:created xsi:type="dcterms:W3CDTF">2020-02-13T17:33:00.0000000Z</dcterms:created>
  <dcterms:modified xsi:type="dcterms:W3CDTF">2020-09-25T12:24:46.0317760Z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0x0101002C8BFAA18777F946956591ADD2475A9D</vt:lpwstr>
  </property>
</Properties>
</file>