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447F0B74" w:rsidR="007D4C77" w:rsidRDefault="00594EA9" w:rsidP="00042997">
      <w:pPr>
        <w:spacing w:after="0" w:line="240" w:lineRule="auto"/>
        <w:jc w:val="both"/>
        <w:rPr>
          <w:rFonts w:ascii="Arial" w:hAnsi="Arial" w:cs="Arial"/>
        </w:rPr>
      </w:pPr>
      <w:r w:rsidRPr="00B762F9">
        <w:rPr>
          <w:rFonts w:ascii="Arial" w:hAnsi="Arial" w:cs="Arial"/>
          <w:b/>
          <w:bCs/>
          <w:lang w:val="en-ZA"/>
        </w:rPr>
        <w:t>Attendance</w:t>
      </w:r>
      <w:r w:rsidR="007C5FD9" w:rsidRPr="00B762F9">
        <w:rPr>
          <w:rFonts w:ascii="Arial" w:hAnsi="Arial" w:cs="Arial"/>
          <w:b/>
          <w:bCs/>
          <w:lang w:val="en-ZA"/>
        </w:rPr>
        <w:t xml:space="preserve">: </w:t>
      </w:r>
      <w:r w:rsidR="00E712C6">
        <w:rPr>
          <w:rFonts w:ascii="Arial" w:hAnsi="Arial" w:cs="Arial"/>
          <w:lang w:val="en-ZA"/>
        </w:rPr>
        <w:t>UNHCR, Medair, DRC, SCI, IOM, Alight,CRS, ACTED, Internews, NRC, WHH, CRW, SORR, HDPO, TGH, NOHS, AGWA.</w:t>
      </w:r>
    </w:p>
    <w:p w14:paraId="12D2F701" w14:textId="77777777" w:rsidR="00463FFE" w:rsidRDefault="00463FFE" w:rsidP="00042997">
      <w:pPr>
        <w:spacing w:after="0" w:line="240" w:lineRule="auto"/>
        <w:jc w:val="both"/>
        <w:rPr>
          <w:rFonts w:ascii="Arial" w:hAnsi="Arial" w:cs="Arial"/>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44AE8B98" w14:textId="6FF1D359" w:rsidR="00C80E34"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Presentation of ICCG Guidance Note on Gathering Sites</w:t>
      </w:r>
    </w:p>
    <w:p w14:paraId="34F17B8D" w14:textId="02926748" w:rsidR="00C80E34"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Roundtable on Achievements and Operational Plans</w:t>
      </w:r>
    </w:p>
    <w:p w14:paraId="62228D12" w14:textId="09FACA9A"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28E1079D" w:rsidR="005A77CE" w:rsidRPr="00EF78E6" w:rsidRDefault="003A0C24" w:rsidP="00042997">
      <w:pPr>
        <w:tabs>
          <w:tab w:val="left" w:pos="6409"/>
        </w:tabs>
        <w:spacing w:after="120" w:line="240" w:lineRule="auto"/>
        <w:jc w:val="both"/>
        <w:rPr>
          <w:rFonts w:ascii="Arial" w:hAnsi="Arial" w:cs="Arial"/>
          <w:b/>
          <w:bCs/>
        </w:rPr>
      </w:pPr>
      <w:r>
        <w:rPr>
          <w:rFonts w:ascii="Arial" w:hAnsi="Arial" w:cs="Arial"/>
          <w:b/>
          <w:bCs/>
        </w:rPr>
        <w:t>General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697A6F27" w14:textId="1BF8348B" w:rsidR="00E96629" w:rsidRPr="007C19E1" w:rsidRDefault="00781139" w:rsidP="00E96629">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bookmarkStart w:id="0" w:name="_Hlk146458432"/>
      <w:r w:rsidRPr="00781139">
        <w:rPr>
          <w:rFonts w:ascii="Arial" w:eastAsiaTheme="minorHAnsi" w:hAnsi="Arial" w:cs="Arial"/>
          <w:b/>
          <w:bCs/>
          <w:kern w:val="2"/>
          <w:sz w:val="22"/>
          <w:szCs w:val="22"/>
          <w:lang w:val="en-US" w:eastAsia="en-US"/>
          <w14:ligatures w14:val="standardContextual"/>
        </w:rPr>
        <w:t>Announcement of Changes in the Sub-National Cluster Coordination Team:</w:t>
      </w:r>
      <w:r w:rsidR="007C19E1" w:rsidRPr="007C19E1">
        <w:t xml:space="preserve"> </w:t>
      </w:r>
      <w:r w:rsidR="007C19E1" w:rsidRPr="007C19E1">
        <w:rPr>
          <w:rFonts w:ascii="Arial" w:eastAsiaTheme="minorHAnsi" w:hAnsi="Arial" w:cs="Arial"/>
          <w:kern w:val="2"/>
          <w:sz w:val="22"/>
          <w:szCs w:val="22"/>
          <w:lang w:val="en-US" w:eastAsia="en-US"/>
          <w14:ligatures w14:val="standardContextual"/>
        </w:rPr>
        <w:t xml:space="preserve">The coordinator announced the departure of Abigail, who has successfully completed her assignment in Sudan. In her place, Christopher Mubanga has been appointed as the new regional Shelter/NFI coordinator for Darfur. </w:t>
      </w:r>
      <w:r w:rsidR="009B54EF">
        <w:rPr>
          <w:rFonts w:ascii="Arial" w:eastAsiaTheme="minorHAnsi" w:hAnsi="Arial" w:cs="Arial"/>
          <w:kern w:val="2"/>
          <w:sz w:val="22"/>
          <w:szCs w:val="22"/>
          <w:lang w:val="en-US" w:eastAsia="en-US"/>
          <w14:ligatures w14:val="standardContextual"/>
        </w:rPr>
        <w:t xml:space="preserve">Christopher can be reached at </w:t>
      </w:r>
      <w:hyperlink r:id="rId8" w:history="1">
        <w:r w:rsidR="00E90BC8" w:rsidRPr="008B2E59">
          <w:rPr>
            <w:rStyle w:val="Hyperlink"/>
            <w:rFonts w:ascii="Arial" w:eastAsiaTheme="minorHAnsi" w:hAnsi="Arial" w:cs="Arial"/>
            <w:kern w:val="2"/>
            <w:sz w:val="22"/>
            <w:szCs w:val="22"/>
            <w:lang w:val="en-US" w:eastAsia="en-US"/>
            <w14:ligatures w14:val="standardContextual"/>
          </w:rPr>
          <w:t>mubangac@unhcr.org</w:t>
        </w:r>
      </w:hyperlink>
      <w:r w:rsidR="00E90BC8">
        <w:rPr>
          <w:rFonts w:ascii="Arial" w:eastAsiaTheme="minorHAnsi" w:hAnsi="Arial" w:cs="Arial"/>
          <w:kern w:val="2"/>
          <w:sz w:val="22"/>
          <w:szCs w:val="22"/>
          <w:lang w:val="en-US" w:eastAsia="en-US"/>
          <w14:ligatures w14:val="standardContextual"/>
        </w:rPr>
        <w:t>.</w:t>
      </w:r>
    </w:p>
    <w:bookmarkEnd w:id="0"/>
    <w:p w14:paraId="0FEC27FC" w14:textId="017CA656" w:rsidR="00A34826" w:rsidRDefault="0066034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60348">
        <w:rPr>
          <w:rFonts w:ascii="Arial" w:hAnsi="Arial" w:cs="Arial"/>
          <w:color w:val="1F1F1F"/>
          <w:sz w:val="22"/>
          <w:szCs w:val="22"/>
        </w:rPr>
        <w:t>The coordinator emphasized the importance of continued close coordination in the Darfur region, especially regarding the cross-border response. This coordination is deemed crucial to prevent duplication of efforts and to make the most of the limited resources and narrowing opportunities available for response in the region.</w:t>
      </w:r>
    </w:p>
    <w:p w14:paraId="15FB8D67" w14:textId="233FDD13" w:rsidR="00660348" w:rsidRDefault="0066034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322D1">
        <w:rPr>
          <w:rFonts w:ascii="Arial" w:hAnsi="Arial" w:cs="Arial"/>
          <w:b/>
          <w:bCs/>
          <w:color w:val="1F1F1F"/>
          <w:sz w:val="22"/>
          <w:szCs w:val="22"/>
        </w:rPr>
        <w:t>Situation Update:</w:t>
      </w:r>
      <w:r w:rsidR="007322D1">
        <w:rPr>
          <w:rFonts w:ascii="Arial" w:hAnsi="Arial" w:cs="Arial"/>
          <w:color w:val="1F1F1F"/>
          <w:sz w:val="22"/>
          <w:szCs w:val="22"/>
        </w:rPr>
        <w:t xml:space="preserve"> The meeting</w:t>
      </w:r>
      <w:r w:rsidR="00804C3D">
        <w:rPr>
          <w:rFonts w:ascii="Arial" w:hAnsi="Arial" w:cs="Arial"/>
          <w:color w:val="1F1F1F"/>
          <w:sz w:val="22"/>
          <w:szCs w:val="22"/>
        </w:rPr>
        <w:t xml:space="preserve"> </w:t>
      </w:r>
      <w:r w:rsidR="00804C3D" w:rsidRPr="00804C3D">
        <w:rPr>
          <w:rFonts w:ascii="Arial" w:hAnsi="Arial" w:cs="Arial"/>
          <w:color w:val="1F1F1F"/>
          <w:sz w:val="22"/>
          <w:szCs w:val="22"/>
        </w:rPr>
        <w:t xml:space="preserve">proceeded with general updates on the ongoing conflict dynamics in Sudan. The situation remains largely unchanged, with the conflict continuing to have a devastating impact on the population. The current displacement figures were reported to be approximately 6.3 million people, including 4.9 million </w:t>
      </w:r>
      <w:r w:rsidR="0048562C">
        <w:rPr>
          <w:rFonts w:ascii="Arial" w:hAnsi="Arial" w:cs="Arial"/>
          <w:color w:val="1F1F1F"/>
          <w:sz w:val="22"/>
          <w:szCs w:val="22"/>
        </w:rPr>
        <w:t>IDPs</w:t>
      </w:r>
      <w:r w:rsidR="00804C3D" w:rsidRPr="00804C3D">
        <w:rPr>
          <w:rFonts w:ascii="Arial" w:hAnsi="Arial" w:cs="Arial"/>
          <w:color w:val="1F1F1F"/>
          <w:sz w:val="22"/>
          <w:szCs w:val="22"/>
        </w:rPr>
        <w:t xml:space="preserve"> and 1.4 million who have fled to neighbouring countries.</w:t>
      </w:r>
      <w:r w:rsidR="007322D1">
        <w:rPr>
          <w:rFonts w:ascii="Arial" w:hAnsi="Arial" w:cs="Arial"/>
          <w:color w:val="1F1F1F"/>
          <w:sz w:val="22"/>
          <w:szCs w:val="22"/>
        </w:rPr>
        <w:t xml:space="preserve"> </w:t>
      </w:r>
      <w:r>
        <w:rPr>
          <w:rFonts w:ascii="Arial" w:hAnsi="Arial" w:cs="Arial"/>
          <w:color w:val="1F1F1F"/>
          <w:sz w:val="22"/>
          <w:szCs w:val="22"/>
        </w:rPr>
        <w:t xml:space="preserve"> </w:t>
      </w:r>
    </w:p>
    <w:p w14:paraId="35753DBF" w14:textId="05A593BE" w:rsidR="00804C3D" w:rsidRDefault="0048562C"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8562C">
        <w:rPr>
          <w:rFonts w:ascii="Arial" w:hAnsi="Arial" w:cs="Arial"/>
          <w:color w:val="1F1F1F"/>
          <w:sz w:val="22"/>
          <w:szCs w:val="22"/>
        </w:rPr>
        <w:t xml:space="preserve">Significant clashes between </w:t>
      </w:r>
      <w:r>
        <w:rPr>
          <w:rFonts w:ascii="Arial" w:hAnsi="Arial" w:cs="Arial"/>
          <w:color w:val="1F1F1F"/>
          <w:sz w:val="22"/>
          <w:szCs w:val="22"/>
        </w:rPr>
        <w:t>SAF</w:t>
      </w:r>
      <w:r w:rsidRPr="0048562C">
        <w:rPr>
          <w:rFonts w:ascii="Arial" w:hAnsi="Arial" w:cs="Arial"/>
          <w:color w:val="1F1F1F"/>
          <w:sz w:val="22"/>
          <w:szCs w:val="22"/>
        </w:rPr>
        <w:t xml:space="preserve"> and </w:t>
      </w:r>
      <w:r>
        <w:rPr>
          <w:rFonts w:ascii="Arial" w:hAnsi="Arial" w:cs="Arial"/>
          <w:color w:val="1F1F1F"/>
          <w:sz w:val="22"/>
          <w:szCs w:val="22"/>
        </w:rPr>
        <w:t>RSF</w:t>
      </w:r>
      <w:r w:rsidRPr="0048562C">
        <w:rPr>
          <w:rFonts w:ascii="Arial" w:hAnsi="Arial" w:cs="Arial"/>
          <w:color w:val="1F1F1F"/>
          <w:sz w:val="22"/>
          <w:szCs w:val="22"/>
        </w:rPr>
        <w:t xml:space="preserve"> were reported in Khartoum and parts of Kordofan, including the destruction of vital infrastructure such as the Shambat bridge connecting Omdurman and Bahri. In the Darfur region, a concerning pattern was observed with SAF forces deserting their bases, leading to these bases being taken over by the RSF. This shift in territorial control by the RSF has resulted in mass displacement and the uprooting of people within the Darfur region. It was also noted that these developments led to a temporary suspension of cross-border operations, which are now thankfully resuming.</w:t>
      </w:r>
    </w:p>
    <w:p w14:paraId="3723C91B" w14:textId="1D77BC8A" w:rsidR="00720CDA" w:rsidRDefault="00720CDA"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20CDA">
        <w:rPr>
          <w:rFonts w:ascii="Arial" w:hAnsi="Arial" w:cs="Arial"/>
          <w:color w:val="1F1F1F"/>
          <w:sz w:val="22"/>
          <w:szCs w:val="22"/>
        </w:rPr>
        <w:t>Additionally, the first confrontations between the SPLM-N and RSF near the town of Dilling in South Kordofan were reported. This escalation raises concerns about the potential increase in conflict tempo and its geographical expansion into areas like Madani and Kosti. In light of these developments, efforts are being made to reduce the staff footprint in these areas.</w:t>
      </w:r>
    </w:p>
    <w:p w14:paraId="440F0AE7" w14:textId="5877FF4E" w:rsidR="002B706E" w:rsidRDefault="002B706E"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2B706E">
        <w:rPr>
          <w:rFonts w:ascii="Arial" w:hAnsi="Arial" w:cs="Arial"/>
          <w:color w:val="1F1F1F"/>
          <w:sz w:val="22"/>
          <w:szCs w:val="22"/>
        </w:rPr>
        <w:t>The meeting also touched upon the recent Jeddah talks, which concluded without a tangible outcome regarding a ceasefire. This has fuelled fears of an escalation and expansion of the conflict.</w:t>
      </w:r>
    </w:p>
    <w:p w14:paraId="5BED6FF5" w14:textId="77777777" w:rsidR="00D71291" w:rsidRDefault="00726322"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726322">
        <w:rPr>
          <w:rFonts w:ascii="Arial" w:hAnsi="Arial" w:cs="Arial"/>
          <w:b/>
          <w:bCs/>
          <w:color w:val="1F1F1F"/>
          <w:sz w:val="22"/>
          <w:szCs w:val="22"/>
        </w:rPr>
        <w:t>Gadaref School Evictions</w:t>
      </w:r>
      <w:r>
        <w:rPr>
          <w:rFonts w:ascii="Arial" w:hAnsi="Arial" w:cs="Arial"/>
          <w:color w:val="1F1F1F"/>
          <w:sz w:val="22"/>
          <w:szCs w:val="22"/>
        </w:rPr>
        <w:t xml:space="preserve">: </w:t>
      </w:r>
      <w:r w:rsidR="00414B70" w:rsidRPr="00414B70">
        <w:rPr>
          <w:rFonts w:ascii="Arial" w:hAnsi="Arial" w:cs="Arial"/>
          <w:color w:val="1F1F1F"/>
          <w:sz w:val="22"/>
          <w:szCs w:val="22"/>
        </w:rPr>
        <w:t xml:space="preserve">The meeting then addressed the critical issue of the recent eviction of </w:t>
      </w:r>
      <w:r w:rsidR="00414B70">
        <w:rPr>
          <w:rFonts w:ascii="Arial" w:hAnsi="Arial" w:cs="Arial"/>
          <w:color w:val="1F1F1F"/>
          <w:sz w:val="22"/>
          <w:szCs w:val="22"/>
        </w:rPr>
        <w:t xml:space="preserve">IDPs </w:t>
      </w:r>
      <w:r w:rsidR="00414B70" w:rsidRPr="00414B70">
        <w:rPr>
          <w:rFonts w:ascii="Arial" w:hAnsi="Arial" w:cs="Arial"/>
          <w:color w:val="1F1F1F"/>
          <w:sz w:val="22"/>
          <w:szCs w:val="22"/>
        </w:rPr>
        <w:t xml:space="preserve">from two schools in Gadaref. This forceful eviction, involving the use of tear gas, resulted in injuries among small children and a pregnant woman. In response, the Site Management Cluster is coordinating with humanitarian actors in Gadaref to formulate an action plan. This plan encompasses advocacy efforts with the Wali, HAC, the High Committee, and the Ministry of Education, and seeks alternative solutions for both educational facilities and IDP sheltering. </w:t>
      </w:r>
    </w:p>
    <w:p w14:paraId="67F391FF" w14:textId="3EECE0D9" w:rsidR="002B706E" w:rsidRDefault="00414B70"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14B70">
        <w:rPr>
          <w:rFonts w:ascii="Arial" w:hAnsi="Arial" w:cs="Arial"/>
          <w:color w:val="1F1F1F"/>
          <w:sz w:val="22"/>
          <w:szCs w:val="22"/>
        </w:rPr>
        <w:t>However, it was noted that these alternatives do not include the establishment of camps, as previously advocated by local authorities in Gadaref. The proposed sites, demonstrated on a slide during the meeting, lack basic infrastructure and would require substantial investment for establishment and maintenance, which is not feasible given the current funding constraints.</w:t>
      </w:r>
    </w:p>
    <w:p w14:paraId="1D315DD8" w14:textId="0E07BE34" w:rsidR="00D71291" w:rsidRDefault="005D0A32"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D0A32">
        <w:rPr>
          <w:rFonts w:ascii="Arial" w:hAnsi="Arial" w:cs="Arial"/>
          <w:color w:val="1F1F1F"/>
          <w:sz w:val="22"/>
          <w:szCs w:val="22"/>
        </w:rPr>
        <w:t xml:space="preserve">The meeting also highlighted </w:t>
      </w:r>
      <w:r>
        <w:rPr>
          <w:rFonts w:ascii="Arial" w:hAnsi="Arial" w:cs="Arial"/>
          <w:color w:val="1F1F1F"/>
          <w:sz w:val="22"/>
          <w:szCs w:val="22"/>
        </w:rPr>
        <w:t xml:space="preserve">the importance of pursuing alternatives, ie. </w:t>
      </w:r>
      <w:r w:rsidRPr="005D0A32">
        <w:rPr>
          <w:rFonts w:ascii="Arial" w:hAnsi="Arial" w:cs="Arial"/>
          <w:color w:val="1F1F1F"/>
          <w:sz w:val="22"/>
          <w:szCs w:val="22"/>
        </w:rPr>
        <w:t>an urban-centric response approach, emphasizing building on the capacities of local communities hosting IDPs in their homes. This strategy is preferred over setting up new camps, considering the limited resources and increasing needs.</w:t>
      </w:r>
    </w:p>
    <w:p w14:paraId="0D8CB5C5" w14:textId="77777777" w:rsidR="00D826AF" w:rsidRDefault="005E6D44" w:rsidP="00D826A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E6D44">
        <w:rPr>
          <w:rFonts w:ascii="Arial" w:hAnsi="Arial" w:cs="Arial"/>
          <w:color w:val="1F1F1F"/>
          <w:sz w:val="22"/>
          <w:szCs w:val="22"/>
        </w:rPr>
        <w:t>In other states, including River Nile, Jazirah, and Northern, there is a challenge to the federal decision regarding the sheltering of IDPs in schools. These states recognize the limited shelter options for IDPs and the critical issue of unpaid teachers, which hampers the continuation of education even if IDPs vacate the schools. This awareness raises hope that the authorities in Gadaref may also recognize that evicting IDPs does not solve the underlying issues but exacerbates the dire situation.</w:t>
      </w:r>
    </w:p>
    <w:p w14:paraId="17F4088D" w14:textId="396FFE65" w:rsidR="00D826AF" w:rsidRDefault="00CE5F96" w:rsidP="00D826A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826AF">
        <w:rPr>
          <w:rFonts w:ascii="Arial" w:hAnsi="Arial" w:cs="Arial"/>
          <w:b/>
          <w:bCs/>
          <w:color w:val="1F1F1F"/>
          <w:sz w:val="22"/>
          <w:szCs w:val="22"/>
        </w:rPr>
        <w:t>HRP 2024 Update</w:t>
      </w:r>
      <w:r w:rsidRPr="00D826AF">
        <w:rPr>
          <w:rFonts w:ascii="Arial" w:hAnsi="Arial" w:cs="Arial"/>
          <w:color w:val="1F1F1F"/>
          <w:sz w:val="22"/>
          <w:szCs w:val="22"/>
        </w:rPr>
        <w:t>: The meeting continued with an update on HRP 2024.</w:t>
      </w:r>
      <w:r w:rsidR="00D826AF" w:rsidRPr="00D826AF">
        <w:rPr>
          <w:rFonts w:ascii="Arial" w:hAnsi="Arial" w:cs="Arial"/>
          <w:color w:val="1F1F1F"/>
          <w:sz w:val="22"/>
          <w:szCs w:val="22"/>
        </w:rPr>
        <w:t xml:space="preserve"> The coordinator shared disappointing news regarding the HRP 2024 targets. </w:t>
      </w:r>
      <w:r w:rsidR="00834705">
        <w:rPr>
          <w:rFonts w:ascii="Arial" w:hAnsi="Arial" w:cs="Arial"/>
          <w:color w:val="1F1F1F"/>
          <w:sz w:val="22"/>
          <w:szCs w:val="22"/>
        </w:rPr>
        <w:t xml:space="preserve">HCT </w:t>
      </w:r>
      <w:r w:rsidR="00D826AF" w:rsidRPr="00D826AF">
        <w:rPr>
          <w:rFonts w:ascii="Arial" w:hAnsi="Arial" w:cs="Arial"/>
          <w:color w:val="1F1F1F"/>
          <w:sz w:val="22"/>
          <w:szCs w:val="22"/>
        </w:rPr>
        <w:t>has decided to limit the financial requirement for the upcoming year. It was mandated by the Humanitarian Coordinator to reduce the financial requirements to the same level as the May-revised HRP of 2023, which is $212 million</w:t>
      </w:r>
      <w:r w:rsidR="00834705">
        <w:rPr>
          <w:rFonts w:ascii="Arial" w:hAnsi="Arial" w:cs="Arial"/>
          <w:color w:val="1F1F1F"/>
          <w:sz w:val="22"/>
          <w:szCs w:val="22"/>
        </w:rPr>
        <w:t xml:space="preserve"> for the Shelter/NFI Cluster</w:t>
      </w:r>
      <w:r w:rsidR="00D826AF" w:rsidRPr="00D826AF">
        <w:rPr>
          <w:rFonts w:ascii="Arial" w:hAnsi="Arial" w:cs="Arial"/>
          <w:color w:val="1F1F1F"/>
          <w:sz w:val="22"/>
          <w:szCs w:val="22"/>
        </w:rPr>
        <w:t xml:space="preserve">. </w:t>
      </w:r>
    </w:p>
    <w:p w14:paraId="313EA4C8" w14:textId="64301714" w:rsidR="00D826AF" w:rsidRDefault="00D826AF" w:rsidP="00D826A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826AF">
        <w:rPr>
          <w:rFonts w:ascii="Arial" w:hAnsi="Arial" w:cs="Arial"/>
          <w:color w:val="1F1F1F"/>
          <w:sz w:val="22"/>
          <w:szCs w:val="22"/>
        </w:rPr>
        <w:t>All Cluster Coordinators</w:t>
      </w:r>
      <w:r>
        <w:rPr>
          <w:rFonts w:ascii="Arial" w:hAnsi="Arial" w:cs="Arial"/>
          <w:color w:val="1F1F1F"/>
          <w:sz w:val="22"/>
          <w:szCs w:val="22"/>
        </w:rPr>
        <w:t xml:space="preserve"> </w:t>
      </w:r>
      <w:r w:rsidRPr="00D826AF">
        <w:rPr>
          <w:rFonts w:ascii="Arial" w:hAnsi="Arial" w:cs="Arial"/>
          <w:color w:val="1F1F1F"/>
          <w:sz w:val="22"/>
          <w:szCs w:val="22"/>
        </w:rPr>
        <w:t xml:space="preserve">expressed grave concerns about this decision. They emphasized that this approach negates the purpose of the HRP process. Despite conducting rigorous assessments, calculations, and planning within tightly prioritized boundaries, the Cluster Coordinators found their figures arbitrarily cut at this </w:t>
      </w:r>
      <w:r w:rsidR="00BA1906">
        <w:rPr>
          <w:rFonts w:ascii="Arial" w:hAnsi="Arial" w:cs="Arial"/>
          <w:color w:val="1F1F1F"/>
          <w:sz w:val="22"/>
          <w:szCs w:val="22"/>
        </w:rPr>
        <w:t xml:space="preserve">late </w:t>
      </w:r>
      <w:r w:rsidRPr="00D826AF">
        <w:rPr>
          <w:rFonts w:ascii="Arial" w:hAnsi="Arial" w:cs="Arial"/>
          <w:color w:val="1F1F1F"/>
          <w:sz w:val="22"/>
          <w:szCs w:val="22"/>
        </w:rPr>
        <w:t>stage, which they found disheartening and undermining to their meticulous planning efforts.</w:t>
      </w:r>
    </w:p>
    <w:p w14:paraId="40B44A41" w14:textId="77777777" w:rsidR="00C605C8" w:rsidRDefault="00D826AF" w:rsidP="00C605C8">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826AF">
        <w:rPr>
          <w:rFonts w:ascii="Arial" w:hAnsi="Arial" w:cs="Arial"/>
          <w:color w:val="1F1F1F"/>
          <w:sz w:val="22"/>
          <w:szCs w:val="22"/>
        </w:rPr>
        <w:t>The decision to limit financial requirements was attributed to donor perceptions. Donors viewed the financial requirement as unrealistic, especially in the context of access challenges. They expressed a tendency to be less inclined to fund the HRP if they felt it was not accurately reflecting the situation. However, the Cluster Coordinators, using data on the number of people reached, argued that increased funding in 2023 enabled them to reach more people than ever before, despite significant access challenges. They contended that while access constraints are a reality, they should not completely overshadow the fact that with adequate resources, the ability to reach those in need improves significantly.</w:t>
      </w:r>
    </w:p>
    <w:p w14:paraId="0660A90A" w14:textId="77777777" w:rsidR="009D4853" w:rsidRDefault="00115575" w:rsidP="009D485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C605C8">
        <w:rPr>
          <w:rFonts w:ascii="Arial" w:hAnsi="Arial" w:cs="Arial"/>
          <w:b/>
          <w:bCs/>
          <w:color w:val="1F1F1F"/>
          <w:sz w:val="22"/>
          <w:szCs w:val="22"/>
        </w:rPr>
        <w:t>HRP 2024 Targets</w:t>
      </w:r>
      <w:r w:rsidRPr="00C605C8">
        <w:rPr>
          <w:rFonts w:ascii="Arial" w:hAnsi="Arial" w:cs="Arial"/>
          <w:color w:val="1F1F1F"/>
          <w:sz w:val="22"/>
          <w:szCs w:val="22"/>
        </w:rPr>
        <w:t xml:space="preserve">: </w:t>
      </w:r>
      <w:r w:rsidR="00C605C8" w:rsidRPr="00C605C8">
        <w:rPr>
          <w:rFonts w:ascii="Arial" w:hAnsi="Arial" w:cs="Arial"/>
          <w:color w:val="1F1F1F"/>
          <w:sz w:val="22"/>
          <w:szCs w:val="22"/>
        </w:rPr>
        <w:t xml:space="preserve">The discussion then focused on </w:t>
      </w:r>
      <w:r w:rsidR="00C605C8">
        <w:rPr>
          <w:rFonts w:ascii="Arial" w:hAnsi="Arial" w:cs="Arial"/>
          <w:color w:val="1F1F1F"/>
          <w:sz w:val="22"/>
          <w:szCs w:val="22"/>
        </w:rPr>
        <w:t>c</w:t>
      </w:r>
      <w:r w:rsidR="00C605C8" w:rsidRPr="00C605C8">
        <w:rPr>
          <w:rFonts w:ascii="Arial" w:hAnsi="Arial" w:cs="Arial"/>
          <w:color w:val="1F1F1F"/>
          <w:sz w:val="22"/>
          <w:szCs w:val="22"/>
        </w:rPr>
        <w:t>hallenges and negotiations regarding the targeting flexibility. Despite being compelled to adhere to the mandated reduction of the financial requirement, the Cluster Coordinators successfully negotiated with the HCT to maintain a degree of flexibility in their targeting approach. Initially, the HCT directed a confinement of the 2024 response to a few localities with high inter-sectoral severity and a high concentration of targets. This directive, based on outdated data, risked neglecting areas where needs might intensify over time. However, advocacy for a more flexible approach was successful, resulting in the inclusion of a broader range of localities, albeit with lower targets.</w:t>
      </w:r>
    </w:p>
    <w:p w14:paraId="7F830FF9" w14:textId="77777777" w:rsidR="001E212A" w:rsidRDefault="00C605C8" w:rsidP="001E212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D4853">
        <w:rPr>
          <w:rFonts w:ascii="Arial" w:hAnsi="Arial" w:cs="Arial"/>
          <w:color w:val="1F1F1F"/>
          <w:sz w:val="22"/>
          <w:szCs w:val="22"/>
        </w:rPr>
        <w:t xml:space="preserve">The slide presented during the meeting visually represented the different targeting strategies. The top right map showed the HCT’s original, restrictive targeting proposal, which would have resulted in targeting fewer localities than currently being reached, as evident in the top left map. In contrast, the bottom </w:t>
      </w:r>
      <w:r w:rsidR="009D4853">
        <w:rPr>
          <w:rFonts w:ascii="Arial" w:hAnsi="Arial" w:cs="Arial"/>
          <w:color w:val="1F1F1F"/>
          <w:sz w:val="22"/>
          <w:szCs w:val="22"/>
        </w:rPr>
        <w:t>right</w:t>
      </w:r>
      <w:r w:rsidRPr="009D4853">
        <w:rPr>
          <w:rFonts w:ascii="Arial" w:hAnsi="Arial" w:cs="Arial"/>
          <w:color w:val="1F1F1F"/>
          <w:sz w:val="22"/>
          <w:szCs w:val="22"/>
        </w:rPr>
        <w:t xml:space="preserve"> map displayed the final targeting outlook of the Shelter/NFI Cluster. While some localities had to be omitted to align with the financial constraints, the focus was on reducing activity targets, thereby maintaining the overall target as much as possible. Despite a reduction in funding from $276 million to $212 million, the overall target only saw a modest drop from 2.3 million to 2.1 million people. This reduction in localities was significantly less drastic than what was recommended by the HCT.</w:t>
      </w:r>
    </w:p>
    <w:p w14:paraId="1E909279" w14:textId="77777777" w:rsidR="002D3B46" w:rsidRDefault="009515F1" w:rsidP="002D3B4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1E212A">
        <w:rPr>
          <w:rFonts w:ascii="Arial" w:hAnsi="Arial" w:cs="Arial"/>
          <w:b/>
          <w:bCs/>
          <w:color w:val="1F1F1F"/>
          <w:sz w:val="22"/>
          <w:szCs w:val="22"/>
        </w:rPr>
        <w:t>Final Target Calculations:</w:t>
      </w:r>
      <w:r w:rsidRPr="001E212A">
        <w:rPr>
          <w:rFonts w:ascii="Arial" w:hAnsi="Arial" w:cs="Arial"/>
          <w:color w:val="1F1F1F"/>
          <w:sz w:val="22"/>
          <w:szCs w:val="22"/>
        </w:rPr>
        <w:t xml:space="preserve"> </w:t>
      </w:r>
      <w:r w:rsidR="001E212A" w:rsidRPr="001E212A">
        <w:rPr>
          <w:rFonts w:ascii="Arial" w:hAnsi="Arial" w:cs="Arial"/>
          <w:color w:val="1F1F1F"/>
          <w:sz w:val="22"/>
          <w:szCs w:val="22"/>
        </w:rPr>
        <w:t xml:space="preserve">The coordinator proceeded to explain the rationale behind the final calculations for the HRP 2024 targets. The primary objective was to preserve the overall target while focusing on reducing individual activity targets. It was noted that 50% of the overall targeted population would still receive shelter. However, there was a reduction in the </w:t>
      </w:r>
      <w:r w:rsidR="002D3B46">
        <w:rPr>
          <w:rFonts w:ascii="Arial" w:hAnsi="Arial" w:cs="Arial"/>
          <w:color w:val="1F1F1F"/>
          <w:sz w:val="22"/>
          <w:szCs w:val="22"/>
        </w:rPr>
        <w:t>NFI</w:t>
      </w:r>
      <w:r w:rsidR="001E212A" w:rsidRPr="001E212A">
        <w:rPr>
          <w:rFonts w:ascii="Arial" w:hAnsi="Arial" w:cs="Arial"/>
          <w:color w:val="1F1F1F"/>
          <w:sz w:val="22"/>
          <w:szCs w:val="22"/>
        </w:rPr>
        <w:t xml:space="preserve"> target from 100% to 85%. This adjustment was based on the assumption that a 15% segment of the population would not require overlapping assistance, meaning some would receive only shelter, while others only NFIs.</w:t>
      </w:r>
    </w:p>
    <w:p w14:paraId="311EB7F4" w14:textId="77777777" w:rsidR="002D3B46" w:rsidRDefault="001E212A" w:rsidP="002D3B4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2D3B46">
        <w:rPr>
          <w:rFonts w:ascii="Arial" w:hAnsi="Arial" w:cs="Arial"/>
          <w:color w:val="1F1F1F"/>
          <w:sz w:val="22"/>
          <w:szCs w:val="22"/>
        </w:rPr>
        <w:t>Support to host communities was also adjusted downward from 100% to 80%. Significant cuts were made in site development activities, now focused exclusively on a select number of flood-prone localities.</w:t>
      </w:r>
    </w:p>
    <w:p w14:paraId="69F8B80E" w14:textId="77777777" w:rsidR="008A35BE" w:rsidRDefault="001E212A" w:rsidP="008A35B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2D3B46">
        <w:rPr>
          <w:rFonts w:ascii="Arial" w:hAnsi="Arial" w:cs="Arial"/>
          <w:color w:val="1F1F1F"/>
          <w:sz w:val="22"/>
          <w:szCs w:val="22"/>
        </w:rPr>
        <w:t>Regarding activity unit costs, adjustments were made after insights from the Reach’s Joint Market Monitoring Initiative. The cost for cash for NFIs was reduced from $250 to $200, reflecting the unavailability of some items in the local market from the standard kit. Additionally, the cost of tents was revised downward from $650 to $550 to align with more economical options available through international procurement, given the challenges in locally sourcing quality tents.</w:t>
      </w:r>
    </w:p>
    <w:p w14:paraId="71010B3F" w14:textId="5BCD31B4" w:rsidR="009D4853" w:rsidRPr="008A35BE" w:rsidRDefault="001E212A" w:rsidP="008A35BE">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8A35BE">
        <w:rPr>
          <w:rFonts w:ascii="Arial" w:hAnsi="Arial" w:cs="Arial"/>
          <w:color w:val="1F1F1F"/>
          <w:sz w:val="22"/>
          <w:szCs w:val="22"/>
        </w:rPr>
        <w:t>Despite these efforts, a slight reduction in the overall target was still necessary, affecting approximately 200,000 people. This reduction was achieved by removing localities with exceptionally low targets and lower severity and priority designation, where the impact of the intervention would be minimal.</w:t>
      </w:r>
    </w:p>
    <w:p w14:paraId="7FAD629F" w14:textId="77777777" w:rsidR="00AB29D9" w:rsidRPr="00744CC5" w:rsidRDefault="00AB29D9" w:rsidP="00AB29D9">
      <w:pPr>
        <w:pStyle w:val="NormalWeb"/>
        <w:shd w:val="clear" w:color="auto" w:fill="FFFFFF"/>
        <w:spacing w:before="0" w:beforeAutospacing="0" w:after="200" w:afterAutospacing="0"/>
        <w:ind w:left="360"/>
        <w:jc w:val="both"/>
        <w:rPr>
          <w:rFonts w:ascii="Arial" w:hAnsi="Arial" w:cs="Arial"/>
          <w:color w:val="1F1F1F"/>
          <w:sz w:val="22"/>
          <w:szCs w:val="22"/>
        </w:rPr>
      </w:pPr>
    </w:p>
    <w:p w14:paraId="351EE330" w14:textId="01590051" w:rsidR="00801BC5" w:rsidRPr="00700504" w:rsidRDefault="002F32FB" w:rsidP="00801BC5">
      <w:pPr>
        <w:tabs>
          <w:tab w:val="left" w:pos="6409"/>
        </w:tabs>
        <w:spacing w:after="120" w:line="240" w:lineRule="auto"/>
        <w:jc w:val="both"/>
        <w:rPr>
          <w:rFonts w:ascii="Arial" w:hAnsi="Arial" w:cs="Arial"/>
          <w:b/>
          <w:bCs/>
        </w:rPr>
      </w:pPr>
      <w:r>
        <w:rPr>
          <w:rFonts w:ascii="Arial" w:hAnsi="Arial" w:cs="Arial"/>
          <w:b/>
          <w:bCs/>
        </w:rPr>
        <w:t>ICCG Guidance Note on Gathering Sites</w:t>
      </w:r>
    </w:p>
    <w:p w14:paraId="11397CD7" w14:textId="77777777" w:rsidR="00F819EA" w:rsidRDefault="002F32FB"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E441B">
        <w:rPr>
          <w:rFonts w:ascii="Arial" w:hAnsi="Arial" w:cs="Arial"/>
          <w:b/>
          <w:bCs/>
          <w:color w:val="1F1F1F"/>
          <w:sz w:val="22"/>
          <w:szCs w:val="22"/>
        </w:rPr>
        <w:t>Background:</w:t>
      </w:r>
      <w:r>
        <w:rPr>
          <w:rFonts w:ascii="Arial" w:hAnsi="Arial" w:cs="Arial"/>
          <w:color w:val="1F1F1F"/>
          <w:sz w:val="22"/>
          <w:szCs w:val="22"/>
        </w:rPr>
        <w:t xml:space="preserve"> </w:t>
      </w:r>
      <w:r w:rsidR="00DE441B" w:rsidRPr="00DE441B">
        <w:rPr>
          <w:rFonts w:ascii="Arial" w:hAnsi="Arial" w:cs="Arial"/>
          <w:color w:val="1F1F1F"/>
          <w:sz w:val="22"/>
          <w:szCs w:val="22"/>
        </w:rPr>
        <w:t xml:space="preserve">The coordinator provided background information on the origin of this document. Following the surge in displacement since April 15, there has been an increase in the number of gathering sites across the country. While the proliferation of these sites was initially tempered by significant solidarity from the host community, the ongoing conflict and mounting economic pressures have started to diminish this community support. Consequently, more IDPs are turning to gathering sites due to the decreasing local hosting capacities. This trend was highlighted by the </w:t>
      </w:r>
      <w:r w:rsidR="00DE441B">
        <w:rPr>
          <w:rFonts w:ascii="Arial" w:hAnsi="Arial" w:cs="Arial"/>
          <w:color w:val="1F1F1F"/>
          <w:sz w:val="22"/>
          <w:szCs w:val="22"/>
        </w:rPr>
        <w:t>IOM’s DTM</w:t>
      </w:r>
      <w:r w:rsidR="00DE441B" w:rsidRPr="00DE441B">
        <w:rPr>
          <w:rFonts w:ascii="Arial" w:hAnsi="Arial" w:cs="Arial"/>
          <w:color w:val="1F1F1F"/>
          <w:sz w:val="22"/>
          <w:szCs w:val="22"/>
        </w:rPr>
        <w:t xml:space="preserve"> data, which showed an increase from 13% to 26% of IDPs residing in these sites between early June and early November, with the number continuing to rise.</w:t>
      </w:r>
    </w:p>
    <w:p w14:paraId="5645C856" w14:textId="77777777" w:rsidR="00F819EA" w:rsidRDefault="00F819EA"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819EA">
        <w:rPr>
          <w:rFonts w:ascii="Arial" w:hAnsi="Arial" w:cs="Arial"/>
          <w:color w:val="1F1F1F"/>
          <w:sz w:val="22"/>
          <w:szCs w:val="22"/>
        </w:rPr>
        <w:t>In response to this situation, the Site Management Cluster has been reactivated to enhance coordination and improve information sharing regarding gathering sites. At the inter-cluster level, there were growing concerns about the longer-term viability of these sites for human habitation, considering their inherent protection risks and the looming threat of evictions. This situation amplified the need for comprehensive and practical guidance on a multi-sectoral response around these sites.</w:t>
      </w:r>
    </w:p>
    <w:p w14:paraId="1489025A" w14:textId="1C5DD1C9" w:rsidR="00DE441B" w:rsidRPr="00F819EA" w:rsidRDefault="00F819EA" w:rsidP="00F819E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F819EA">
        <w:rPr>
          <w:rFonts w:ascii="Arial" w:hAnsi="Arial" w:cs="Arial"/>
          <w:color w:val="1F1F1F"/>
          <w:sz w:val="22"/>
          <w:szCs w:val="22"/>
        </w:rPr>
        <w:t>To address these challenges, the Site Management, Protection, and Shelter/NFI clusters collaborated to develop this guidance note. The initial groundwork, spearheaded by the UNHCR-led clusters, was elevated to an ICCG level document after incorporating valuable feedback from other members, notably from the Education Cluster, as well as development actors such as the UNDP and UN-Habitat.</w:t>
      </w:r>
    </w:p>
    <w:p w14:paraId="390FF275" w14:textId="5D4EDB40" w:rsidR="0033102F" w:rsidRDefault="00D31150"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E7BA3">
        <w:rPr>
          <w:rFonts w:ascii="Arial" w:hAnsi="Arial" w:cs="Arial"/>
          <w:b/>
          <w:bCs/>
          <w:color w:val="1F1F1F"/>
          <w:sz w:val="22"/>
          <w:szCs w:val="22"/>
        </w:rPr>
        <w:t>Objectives:</w:t>
      </w:r>
      <w:r>
        <w:rPr>
          <w:rFonts w:ascii="Arial" w:hAnsi="Arial" w:cs="Arial"/>
          <w:color w:val="1F1F1F"/>
          <w:sz w:val="22"/>
          <w:szCs w:val="22"/>
        </w:rPr>
        <w:t xml:space="preserve"> </w:t>
      </w:r>
      <w:r w:rsidR="006E7211" w:rsidRPr="006E7211">
        <w:rPr>
          <w:rFonts w:ascii="Arial" w:hAnsi="Arial" w:cs="Arial"/>
          <w:color w:val="1F1F1F"/>
          <w:sz w:val="22"/>
          <w:szCs w:val="22"/>
        </w:rPr>
        <w:t>The presentation continued with an overview of the three overarching objectives of the Gathering Sites Guidance document.</w:t>
      </w:r>
    </w:p>
    <w:p w14:paraId="28C9AAAE" w14:textId="232BBA75" w:rsidR="006E7211" w:rsidRDefault="006E7211"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E7211">
        <w:rPr>
          <w:rFonts w:ascii="Arial" w:hAnsi="Arial" w:cs="Arial"/>
          <w:color w:val="1F1F1F"/>
          <w:sz w:val="22"/>
          <w:szCs w:val="22"/>
        </w:rPr>
        <w:t xml:space="preserve">The first objective emphasizes the standardization of typology and terminology to ensure a common understanding of these sites. Consistent language and identification of characteristics and common consequences of different types of sites are crucial. This includes </w:t>
      </w:r>
      <w:r w:rsidR="00D32F35">
        <w:rPr>
          <w:rFonts w:ascii="Arial" w:hAnsi="Arial" w:cs="Arial"/>
          <w:color w:val="1F1F1F"/>
          <w:sz w:val="22"/>
          <w:szCs w:val="22"/>
        </w:rPr>
        <w:t>outlining</w:t>
      </w:r>
      <w:r w:rsidRPr="006E7211">
        <w:rPr>
          <w:rFonts w:ascii="Arial" w:hAnsi="Arial" w:cs="Arial"/>
          <w:color w:val="1F1F1F"/>
          <w:sz w:val="22"/>
          <w:szCs w:val="22"/>
        </w:rPr>
        <w:t xml:space="preserve"> immediate risks like overcrowding and long-term challenges such as social tension and aid dependency.</w:t>
      </w:r>
    </w:p>
    <w:p w14:paraId="615A7FAE" w14:textId="7902F460" w:rsidR="006E7211" w:rsidRDefault="006E7211"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E7211">
        <w:rPr>
          <w:rFonts w:ascii="Arial" w:hAnsi="Arial" w:cs="Arial"/>
          <w:color w:val="1F1F1F"/>
          <w:sz w:val="22"/>
          <w:szCs w:val="22"/>
        </w:rPr>
        <w:t>The second objective focuses on limiting the establishment of new gathering sites, considering them as a last-resort option. The negative outcomes associated with site-based sheltering, including the substantial investment required for setup and maintenance, often lead to disproportionately low impacts. Additionally, these sites can be detrimental by fostering dependency on humanitarian aid.</w:t>
      </w:r>
    </w:p>
    <w:p w14:paraId="23AD0159" w14:textId="2259B106" w:rsidR="006E7211" w:rsidRDefault="004E7BA3"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E7BA3">
        <w:rPr>
          <w:rFonts w:ascii="Arial" w:hAnsi="Arial" w:cs="Arial"/>
          <w:color w:val="1F1F1F"/>
          <w:sz w:val="22"/>
          <w:szCs w:val="22"/>
        </w:rPr>
        <w:t xml:space="preserve">The final objective is </w:t>
      </w:r>
      <w:r w:rsidR="00D32F35" w:rsidRPr="004E7BA3">
        <w:rPr>
          <w:rFonts w:ascii="Arial" w:hAnsi="Arial" w:cs="Arial"/>
          <w:color w:val="1F1F1F"/>
          <w:sz w:val="22"/>
          <w:szCs w:val="22"/>
        </w:rPr>
        <w:t>centred</w:t>
      </w:r>
      <w:r w:rsidRPr="004E7BA3">
        <w:rPr>
          <w:rFonts w:ascii="Arial" w:hAnsi="Arial" w:cs="Arial"/>
          <w:color w:val="1F1F1F"/>
          <w:sz w:val="22"/>
          <w:szCs w:val="22"/>
        </w:rPr>
        <w:t xml:space="preserve"> around a multi-tiered approach that addresses both immediate and longer-term needs. In the short term, the goal is to meet essential needs and reduce protection risks, such as through basic rehabilitation or adaptation of public buildings serving as gathering sites. For the medium and long term, the guidance outlines strategies for dealing with eviction risks, especially those affecting IDPs in schools. It also includes plans for sustainable site relocation and consolidation, as well as potential development solutions that emphasize integration.</w:t>
      </w:r>
    </w:p>
    <w:p w14:paraId="66309E68" w14:textId="12D7E2AA" w:rsidR="00E54F98" w:rsidRDefault="00F64A27"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77D0E">
        <w:rPr>
          <w:rFonts w:ascii="Arial" w:hAnsi="Arial" w:cs="Arial"/>
          <w:b/>
          <w:bCs/>
          <w:color w:val="1F1F1F"/>
          <w:sz w:val="22"/>
          <w:szCs w:val="22"/>
        </w:rPr>
        <w:t>Scope and Typology</w:t>
      </w:r>
      <w:r>
        <w:rPr>
          <w:rFonts w:ascii="Arial" w:hAnsi="Arial" w:cs="Arial"/>
          <w:color w:val="1F1F1F"/>
          <w:sz w:val="22"/>
          <w:szCs w:val="22"/>
        </w:rPr>
        <w:t xml:space="preserve">: </w:t>
      </w:r>
      <w:r w:rsidR="00577D0E" w:rsidRPr="00577D0E">
        <w:rPr>
          <w:rFonts w:ascii="Arial" w:hAnsi="Arial" w:cs="Arial"/>
          <w:color w:val="1F1F1F"/>
          <w:sz w:val="22"/>
          <w:szCs w:val="22"/>
        </w:rPr>
        <w:t>The presentation then moved to the scope</w:t>
      </w:r>
      <w:r w:rsidR="00577D0E">
        <w:rPr>
          <w:rFonts w:ascii="Arial" w:hAnsi="Arial" w:cs="Arial"/>
          <w:color w:val="1F1F1F"/>
          <w:sz w:val="22"/>
          <w:szCs w:val="22"/>
        </w:rPr>
        <w:t xml:space="preserve"> of the guidance note </w:t>
      </w:r>
      <w:r w:rsidR="00D504E8">
        <w:rPr>
          <w:rFonts w:ascii="Arial" w:hAnsi="Arial" w:cs="Arial"/>
          <w:color w:val="1F1F1F"/>
          <w:sz w:val="22"/>
          <w:szCs w:val="22"/>
        </w:rPr>
        <w:t>emphasizing it</w:t>
      </w:r>
      <w:r w:rsidR="00577D0E">
        <w:rPr>
          <w:rFonts w:ascii="Arial" w:hAnsi="Arial" w:cs="Arial"/>
          <w:color w:val="1F1F1F"/>
          <w:sz w:val="22"/>
          <w:szCs w:val="22"/>
        </w:rPr>
        <w:t xml:space="preserve"> excludes IDPs living in </w:t>
      </w:r>
      <w:r w:rsidR="00D504E8">
        <w:rPr>
          <w:rFonts w:ascii="Arial" w:hAnsi="Arial" w:cs="Arial"/>
          <w:color w:val="1F1F1F"/>
          <w:sz w:val="22"/>
          <w:szCs w:val="22"/>
        </w:rPr>
        <w:t xml:space="preserve">residential neighbourhoods in </w:t>
      </w:r>
      <w:r w:rsidR="00577D0E">
        <w:rPr>
          <w:rFonts w:ascii="Arial" w:hAnsi="Arial" w:cs="Arial"/>
          <w:color w:val="1F1F1F"/>
          <w:sz w:val="22"/>
          <w:szCs w:val="22"/>
        </w:rPr>
        <w:t xml:space="preserve">the host community </w:t>
      </w:r>
      <w:r w:rsidR="00D504E8">
        <w:rPr>
          <w:rFonts w:ascii="Arial" w:hAnsi="Arial" w:cs="Arial"/>
          <w:color w:val="1F1F1F"/>
          <w:sz w:val="22"/>
          <w:szCs w:val="22"/>
        </w:rPr>
        <w:t>or</w:t>
      </w:r>
      <w:r w:rsidR="00577D0E">
        <w:rPr>
          <w:rFonts w:ascii="Arial" w:hAnsi="Arial" w:cs="Arial"/>
          <w:color w:val="1F1F1F"/>
          <w:sz w:val="22"/>
          <w:szCs w:val="22"/>
        </w:rPr>
        <w:t xml:space="preserve"> rent</w:t>
      </w:r>
      <w:r w:rsidR="00D504E8">
        <w:rPr>
          <w:rFonts w:ascii="Arial" w:hAnsi="Arial" w:cs="Arial"/>
          <w:color w:val="1F1F1F"/>
          <w:sz w:val="22"/>
          <w:szCs w:val="22"/>
        </w:rPr>
        <w:t>ing</w:t>
      </w:r>
      <w:r w:rsidR="00577D0E">
        <w:rPr>
          <w:rFonts w:ascii="Arial" w:hAnsi="Arial" w:cs="Arial"/>
          <w:color w:val="1F1F1F"/>
          <w:sz w:val="22"/>
          <w:szCs w:val="22"/>
        </w:rPr>
        <w:t xml:space="preserve"> accommodation</w:t>
      </w:r>
      <w:r w:rsidR="00085A89">
        <w:rPr>
          <w:rFonts w:ascii="Arial" w:hAnsi="Arial" w:cs="Arial"/>
          <w:color w:val="1F1F1F"/>
          <w:sz w:val="22"/>
          <w:szCs w:val="22"/>
        </w:rPr>
        <w:t>.</w:t>
      </w:r>
      <w:r w:rsidR="00C833B2">
        <w:rPr>
          <w:rFonts w:ascii="Arial" w:hAnsi="Arial" w:cs="Arial"/>
          <w:color w:val="1F1F1F"/>
          <w:sz w:val="22"/>
          <w:szCs w:val="22"/>
        </w:rPr>
        <w:t xml:space="preserve"> In terms of</w:t>
      </w:r>
      <w:r w:rsidR="00577D0E" w:rsidRPr="00577D0E">
        <w:rPr>
          <w:rFonts w:ascii="Arial" w:hAnsi="Arial" w:cs="Arial"/>
          <w:color w:val="1F1F1F"/>
          <w:sz w:val="22"/>
          <w:szCs w:val="22"/>
        </w:rPr>
        <w:t xml:space="preserve"> site typology</w:t>
      </w:r>
      <w:r w:rsidR="00C833B2">
        <w:rPr>
          <w:rFonts w:ascii="Arial" w:hAnsi="Arial" w:cs="Arial"/>
          <w:color w:val="1F1F1F"/>
          <w:sz w:val="22"/>
          <w:szCs w:val="22"/>
        </w:rPr>
        <w:t xml:space="preserve">, the document </w:t>
      </w:r>
      <w:r w:rsidR="00577D0E" w:rsidRPr="00577D0E">
        <w:rPr>
          <w:rFonts w:ascii="Arial" w:hAnsi="Arial" w:cs="Arial"/>
          <w:color w:val="1F1F1F"/>
          <w:sz w:val="22"/>
          <w:szCs w:val="22"/>
        </w:rPr>
        <w:t>categoriz</w:t>
      </w:r>
      <w:r w:rsidR="00C833B2">
        <w:rPr>
          <w:rFonts w:ascii="Arial" w:hAnsi="Arial" w:cs="Arial"/>
          <w:color w:val="1F1F1F"/>
          <w:sz w:val="22"/>
          <w:szCs w:val="22"/>
        </w:rPr>
        <w:t>es IDP sites</w:t>
      </w:r>
      <w:r w:rsidR="00577D0E" w:rsidRPr="00577D0E">
        <w:rPr>
          <w:rFonts w:ascii="Arial" w:hAnsi="Arial" w:cs="Arial"/>
          <w:color w:val="1F1F1F"/>
          <w:sz w:val="22"/>
          <w:szCs w:val="22"/>
        </w:rPr>
        <w:t xml:space="preserve"> into three main types: Collective Centers, Spontaneous Settlements, and Camps. These types can be found in urban, peri-urban, and rural settings.</w:t>
      </w:r>
    </w:p>
    <w:p w14:paraId="711E9662" w14:textId="5C7FCE67" w:rsidR="00C833B2" w:rsidRDefault="00C833B2"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9426A">
        <w:rPr>
          <w:rFonts w:ascii="Arial" w:hAnsi="Arial" w:cs="Arial"/>
          <w:color w:val="1F1F1F"/>
          <w:sz w:val="22"/>
          <w:szCs w:val="22"/>
        </w:rPr>
        <w:t>Collective Centres</w:t>
      </w:r>
      <w:r>
        <w:rPr>
          <w:rFonts w:ascii="Arial" w:hAnsi="Arial" w:cs="Arial"/>
          <w:b/>
          <w:bCs/>
          <w:color w:val="1F1F1F"/>
          <w:sz w:val="22"/>
          <w:szCs w:val="22"/>
        </w:rPr>
        <w:t xml:space="preserve"> </w:t>
      </w:r>
      <w:r>
        <w:rPr>
          <w:rFonts w:ascii="Arial" w:hAnsi="Arial" w:cs="Arial"/>
          <w:color w:val="1F1F1F"/>
          <w:sz w:val="22"/>
          <w:szCs w:val="22"/>
        </w:rPr>
        <w:t xml:space="preserve">are </w:t>
      </w:r>
      <w:r w:rsidR="00FB2013" w:rsidRPr="00FB2013">
        <w:rPr>
          <w:rFonts w:ascii="Arial" w:hAnsi="Arial" w:cs="Arial"/>
          <w:color w:val="1F1F1F"/>
          <w:sz w:val="22"/>
          <w:szCs w:val="22"/>
        </w:rPr>
        <w:t>communal facilities that have emerged spontaneously as temporary refuges. They include schools, community centres, and abandoned or incomplete buildings intended for different purposes. These spaces, adapted out of necessity, often lack basic amenities and are unsuitable for long-term living. Their use as shelters often disrupts their intended purpose, as clearly seen with schools. These centres rarely offer secure land tenure, resulting in a constant threat of eviction and making it challenging to invest in better living conditions for occupants.</w:t>
      </w:r>
    </w:p>
    <w:p w14:paraId="4A7340AC" w14:textId="1A4C1C07" w:rsidR="00FB2013" w:rsidRDefault="0049426A"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 xml:space="preserve">Spontaneous Settlements are </w:t>
      </w:r>
      <w:r w:rsidR="0013047B" w:rsidRPr="0013047B">
        <w:rPr>
          <w:rFonts w:ascii="Arial" w:hAnsi="Arial" w:cs="Arial"/>
          <w:color w:val="1F1F1F"/>
          <w:sz w:val="22"/>
          <w:szCs w:val="22"/>
        </w:rPr>
        <w:t>makeshift areas formed organically without formal planning or intervention from humanitarian or governmental bodies. They are often overcrowded with poor living conditions, where displaced people construct shelters from</w:t>
      </w:r>
      <w:r w:rsidR="0013047B">
        <w:rPr>
          <w:rFonts w:ascii="Arial" w:hAnsi="Arial" w:cs="Arial"/>
          <w:color w:val="1F1F1F"/>
          <w:sz w:val="22"/>
          <w:szCs w:val="22"/>
        </w:rPr>
        <w:t xml:space="preserve"> any</w:t>
      </w:r>
      <w:r w:rsidR="0013047B" w:rsidRPr="0013047B">
        <w:rPr>
          <w:rFonts w:ascii="Arial" w:hAnsi="Arial" w:cs="Arial"/>
          <w:color w:val="1F1F1F"/>
          <w:sz w:val="22"/>
          <w:szCs w:val="22"/>
        </w:rPr>
        <w:t xml:space="preserve"> available materials. This category includes slum-like settlements and open spaces like parks or empty lots where people might sleep in the open or under minimal cover. These settlements lack essential infrastructure and basic services, exposing residents to various risks, including health and safety concerns. The absence of formal land rights or tenure perpetuates the threat of eviction and hampers efforts to improve living conditions.</w:t>
      </w:r>
    </w:p>
    <w:p w14:paraId="334F6511" w14:textId="6B06277E" w:rsidR="006E6801" w:rsidRDefault="006E6801"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E6801">
        <w:rPr>
          <w:rFonts w:ascii="Arial" w:hAnsi="Arial" w:cs="Arial"/>
          <w:color w:val="1F1F1F"/>
          <w:sz w:val="22"/>
          <w:szCs w:val="22"/>
        </w:rPr>
        <w:t>Camps are planned, organized, and managed, often in coordination with humanitarian organizations and government bodies. They are designed with specific zones for shelter, communal facilities, and essential services like healthcare, education, and sanitation. Camps generally offer a more secure form of tenure for inhabitants, providing some structure and security. However, this also means that residents are heavily reliant on aid, leading to long-term dependency and requiring significant, often unsustainable resources for maintenance over extended periods.</w:t>
      </w:r>
    </w:p>
    <w:p w14:paraId="76C4BFBE" w14:textId="243AF44B" w:rsidR="006E6801" w:rsidRDefault="00793C51"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A2517">
        <w:rPr>
          <w:rFonts w:ascii="Arial" w:hAnsi="Arial" w:cs="Arial"/>
          <w:b/>
          <w:bCs/>
          <w:color w:val="1F1F1F"/>
          <w:sz w:val="22"/>
          <w:szCs w:val="22"/>
        </w:rPr>
        <w:t xml:space="preserve">Common Consequences: </w:t>
      </w:r>
      <w:r w:rsidR="003A2517">
        <w:rPr>
          <w:rFonts w:ascii="Arial" w:hAnsi="Arial" w:cs="Arial"/>
          <w:color w:val="1F1F1F"/>
          <w:sz w:val="22"/>
          <w:szCs w:val="22"/>
        </w:rPr>
        <w:t xml:space="preserve">The presentation further delved </w:t>
      </w:r>
      <w:r w:rsidR="003A2517" w:rsidRPr="003A2517">
        <w:rPr>
          <w:rFonts w:ascii="Arial" w:hAnsi="Arial" w:cs="Arial"/>
          <w:color w:val="1F1F1F"/>
          <w:sz w:val="22"/>
          <w:szCs w:val="22"/>
        </w:rPr>
        <w:t>into the immediate challenges and longer-lasting repercussions associated with site-based sheltering of IDPs.</w:t>
      </w:r>
    </w:p>
    <w:p w14:paraId="050DAD34" w14:textId="797AA399" w:rsidR="003A2517" w:rsidRDefault="00523C02"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23C02">
        <w:rPr>
          <w:rFonts w:ascii="Arial" w:hAnsi="Arial" w:cs="Arial"/>
          <w:color w:val="1F1F1F"/>
          <w:sz w:val="22"/>
          <w:szCs w:val="22"/>
        </w:rPr>
        <w:t>Overcrowding, lack of privacy, insufficient water, sanitation and hygiene (WASH) facilities, inadequate electricity and lighting, and poor security are prevalent issues. These conditions amplify protection risks, including gender-based violence (GBV), theft, and other criminal activities, as well as escalate familial disputes and tensions due to limited space and resources. Health risks are also heightened from exposure to harsh weather, environmental hazards, and communicable diseases.</w:t>
      </w:r>
    </w:p>
    <w:p w14:paraId="62550D1C" w14:textId="4839B0EE" w:rsidR="00523C02" w:rsidRDefault="00523C02"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23C02">
        <w:rPr>
          <w:rFonts w:ascii="Arial" w:hAnsi="Arial" w:cs="Arial"/>
          <w:color w:val="1F1F1F"/>
          <w:sz w:val="22"/>
          <w:szCs w:val="22"/>
        </w:rPr>
        <w:t>IDPs, particularly in schools or privately-owned sites, face continuous eviction threats, leading to secondary displacement and prolonged distress, as seen in Gadaref. The use of schools as shelters disrupts education, causing tensions with host communities. Privately owned sites often struggle with gatekeeping, limiting freedom of movement and leading to exploitative practices.</w:t>
      </w:r>
    </w:p>
    <w:p w14:paraId="5FB66143" w14:textId="7A313A5B" w:rsidR="00523C02" w:rsidRDefault="00CA641C"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CA641C">
        <w:rPr>
          <w:rFonts w:ascii="Arial" w:hAnsi="Arial" w:cs="Arial"/>
          <w:color w:val="1F1F1F"/>
          <w:sz w:val="22"/>
          <w:szCs w:val="22"/>
        </w:rPr>
        <w:t>Individuals with specific needs, such as health conditions or disabilities, are often found in these sites due to lack of alternatives, where their vulnerabilities are exacerbated by challenging living conditions.</w:t>
      </w:r>
    </w:p>
    <w:p w14:paraId="77A50F1E" w14:textId="77059F5C" w:rsidR="00CA641C" w:rsidRDefault="00DE324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E3248">
        <w:rPr>
          <w:rFonts w:ascii="Arial" w:hAnsi="Arial" w:cs="Arial"/>
          <w:color w:val="1F1F1F"/>
          <w:sz w:val="22"/>
          <w:szCs w:val="22"/>
        </w:rPr>
        <w:t>Ongoing humanitarian assistance can create a cycle of dependency on aid, obstructing durable solutions and causing imbalances between sites and host communities. This can flare social tensions and hinder integration efforts. The mental health impact is profound, with chronic anxiety, depression, and other concerns hindering self-reliance and community stabilization.</w:t>
      </w:r>
    </w:p>
    <w:p w14:paraId="6D952EBE" w14:textId="61AA2C46" w:rsidR="00DE3248" w:rsidRDefault="00DE3248"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DE3248">
        <w:rPr>
          <w:rFonts w:ascii="Arial" w:hAnsi="Arial" w:cs="Arial"/>
          <w:color w:val="1F1F1F"/>
          <w:sz w:val="22"/>
          <w:szCs w:val="22"/>
        </w:rPr>
        <w:t>The unchecked expansion of IDP-hosting sites can lead to the development of slums, exacerbating crime, informal economies, and poverty. It strains local economies, causing price hikes and creating disparities between IDPs and host communities. This can foster resentment, security risks, and even conflict, leading to broader economic stagnation and complicating regional recovery and development efforts.</w:t>
      </w:r>
    </w:p>
    <w:p w14:paraId="52954868" w14:textId="77777777" w:rsidR="00351CFA" w:rsidRDefault="00240C19" w:rsidP="00351CF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C4626">
        <w:rPr>
          <w:rFonts w:ascii="Arial" w:hAnsi="Arial" w:cs="Arial"/>
          <w:b/>
          <w:bCs/>
          <w:color w:val="1F1F1F"/>
          <w:sz w:val="22"/>
          <w:szCs w:val="22"/>
        </w:rPr>
        <w:t>Mitigation Measures:</w:t>
      </w:r>
      <w:r>
        <w:rPr>
          <w:rFonts w:ascii="Arial" w:hAnsi="Arial" w:cs="Arial"/>
          <w:color w:val="1F1F1F"/>
          <w:sz w:val="22"/>
          <w:szCs w:val="22"/>
        </w:rPr>
        <w:t xml:space="preserve"> </w:t>
      </w:r>
      <w:r w:rsidR="00BC4626" w:rsidRPr="00BC4626">
        <w:rPr>
          <w:rFonts w:ascii="Arial" w:hAnsi="Arial" w:cs="Arial"/>
          <w:color w:val="1F1F1F"/>
          <w:sz w:val="22"/>
          <w:szCs w:val="22"/>
        </w:rPr>
        <w:t>To tackle the challenges arising from the proliferation of IDP sites and to forge sustainable solutions, the guidance note outlines coordinated and integrated efforts involving all stakeholders, including authorities, local communities, and humanitarian actors.</w:t>
      </w:r>
    </w:p>
    <w:p w14:paraId="68FEA53A" w14:textId="77777777" w:rsidR="00351CFA" w:rsidRDefault="00351CFA" w:rsidP="00351CFA">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51CFA">
        <w:rPr>
          <w:rFonts w:ascii="Arial" w:hAnsi="Arial" w:cs="Arial"/>
          <w:color w:val="1F1F1F"/>
          <w:sz w:val="22"/>
          <w:szCs w:val="22"/>
        </w:rPr>
        <w:t>The approach for authorities focuses on avoiding the establishment of new gathering sites or camps and facilitating the accommodation of IDPs within host communities. This involves regulating rental policies to improve access to housing and strengthening public services in key hosting areas to enhance absorption capacity and foster social cohesion. Authorities are also urged to develop sustainable strategies for existing sites, including imposing a moratorium on evictions and adopting a gradual approach to manage the competing priorities of education and IDP sheltering. Development-oriented solutions, such as allocating land and providing title deeds for local integration, are encouraged to promote self-reliance.</w:t>
      </w:r>
    </w:p>
    <w:p w14:paraId="6692E91E" w14:textId="77777777" w:rsidR="00A66559" w:rsidRDefault="00351CFA" w:rsidP="00A6655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51CFA">
        <w:rPr>
          <w:rFonts w:ascii="Arial" w:hAnsi="Arial" w:cs="Arial"/>
          <w:color w:val="1F1F1F"/>
          <w:sz w:val="22"/>
          <w:szCs w:val="22"/>
        </w:rPr>
        <w:t>The role of affected populations emphasizes the importance of continued community solidarity and support for IDPs sheltered by host communities. The local population and IDPs should collaborate with authorities and humanitarian actors to identify alternatives to gathering sites and advise on potential protection risks. In scenarios where the establishment of new sites is unavoidable, close coordination with local authorities is crucial, and the use of public buildings like schools and universities should be minimized, considering the broader societal needs and the objectives of the authorities.</w:t>
      </w:r>
    </w:p>
    <w:p w14:paraId="101F3677" w14:textId="534E69D6" w:rsidR="00BC4626" w:rsidRDefault="00351CFA" w:rsidP="00A6655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A66559">
        <w:rPr>
          <w:rFonts w:ascii="Arial" w:hAnsi="Arial" w:cs="Arial"/>
          <w:color w:val="1F1F1F"/>
          <w:sz w:val="22"/>
          <w:szCs w:val="22"/>
        </w:rPr>
        <w:t xml:space="preserve">For humanitarian actors, a community-based approach addressing fundamental humanitarian needs is essential, regardless of the shelter situation or location. This is particularly significant when intervening in schools, where authorities might be reluctant to allow aid, fearing it could discourage IDPs from vacating. Humanitarian actors should focus on providing balanced support to both IDPs and host communities, ensuring equitable access to assistance and adhering to the 'do no harm' principle. Legal agreements and protection monitoring are vital for interventions like cash for shelter or rent, ensuring adherence to these agreements and the safety of IDPs. Integrating and </w:t>
      </w:r>
      <w:r w:rsidR="002D551B" w:rsidRPr="00A66559">
        <w:rPr>
          <w:rFonts w:ascii="Arial" w:hAnsi="Arial" w:cs="Arial"/>
          <w:color w:val="1F1F1F"/>
          <w:sz w:val="22"/>
          <w:szCs w:val="22"/>
        </w:rPr>
        <w:t>analysing</w:t>
      </w:r>
      <w:r w:rsidRPr="00A66559">
        <w:rPr>
          <w:rFonts w:ascii="Arial" w:hAnsi="Arial" w:cs="Arial"/>
          <w:color w:val="1F1F1F"/>
          <w:sz w:val="22"/>
          <w:szCs w:val="22"/>
        </w:rPr>
        <w:t xml:space="preserve"> protection measures, especially concerning GBV risks, is crucial. Humanitarian actors should also assist authorities in strategizing for sustainable solutions for gathering sites and advocate against forceful evictions as well as the creation of additional camps or gathering sites.</w:t>
      </w:r>
    </w:p>
    <w:p w14:paraId="4C1ACB62" w14:textId="2D46C595" w:rsidR="002D551B" w:rsidRDefault="006F1D79" w:rsidP="00A6655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F1D79">
        <w:rPr>
          <w:rFonts w:ascii="Arial" w:hAnsi="Arial" w:cs="Arial"/>
          <w:b/>
          <w:bCs/>
          <w:color w:val="1F1F1F"/>
          <w:sz w:val="22"/>
          <w:szCs w:val="22"/>
        </w:rPr>
        <w:t>Immediate Response:</w:t>
      </w:r>
      <w:r>
        <w:rPr>
          <w:rFonts w:ascii="Arial" w:hAnsi="Arial" w:cs="Arial"/>
          <w:color w:val="1F1F1F"/>
          <w:sz w:val="22"/>
          <w:szCs w:val="22"/>
        </w:rPr>
        <w:t xml:space="preserve"> </w:t>
      </w:r>
      <w:r w:rsidRPr="006F1D79">
        <w:rPr>
          <w:rFonts w:ascii="Arial" w:hAnsi="Arial" w:cs="Arial"/>
          <w:color w:val="1F1F1F"/>
          <w:sz w:val="22"/>
          <w:szCs w:val="22"/>
        </w:rPr>
        <w:t>The discussion shifted to guidelines for the immediate response to challenges in IDP sites. The coordinator outlined the key points in this area.</w:t>
      </w:r>
    </w:p>
    <w:p w14:paraId="74FF94E7" w14:textId="67B6C8A2" w:rsidR="006F1D79" w:rsidRDefault="005F713B" w:rsidP="00A6655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F713B">
        <w:rPr>
          <w:rFonts w:ascii="Arial" w:hAnsi="Arial" w:cs="Arial"/>
          <w:color w:val="1F1F1F"/>
          <w:sz w:val="22"/>
          <w:szCs w:val="22"/>
        </w:rPr>
        <w:t>Coordinated response efforts should be based on the Site Management Cluster’s assessments to inform a multisectoral humanitarian response. Collaboration is crucial, involving humanitarian organizations, local authorities, IDP and host communities, while leveraging existing community structures.</w:t>
      </w:r>
    </w:p>
    <w:p w14:paraId="18F191FE" w14:textId="32C28D02" w:rsidR="005F713B" w:rsidRDefault="005F713B" w:rsidP="00A6655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F713B">
        <w:rPr>
          <w:rFonts w:ascii="Arial" w:hAnsi="Arial" w:cs="Arial"/>
          <w:color w:val="1F1F1F"/>
          <w:sz w:val="22"/>
          <w:szCs w:val="22"/>
        </w:rPr>
        <w:t>State-level coordination mechanisms are essential for ensuring coherence in the response, community outreach, and information sharing. Sectoral working groups and regular reporting should be established to maintain effective management and oversight.</w:t>
      </w:r>
    </w:p>
    <w:p w14:paraId="0EC0D962" w14:textId="6F06AEA1" w:rsidR="005F713B" w:rsidRDefault="005F713B" w:rsidP="00A6655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F713B">
        <w:rPr>
          <w:rFonts w:ascii="Arial" w:hAnsi="Arial" w:cs="Arial"/>
          <w:color w:val="1F1F1F"/>
          <w:sz w:val="22"/>
          <w:szCs w:val="22"/>
        </w:rPr>
        <w:t>Responses should be guided by gap analyses, with a focus on mitigating protection risks and strengthening community-based responses. When distributing aid, security measures established by local authorities are vital, along with sensitization efforts by humanitarian actors to maintain safety and adhere to humanitarian principles.</w:t>
      </w:r>
    </w:p>
    <w:p w14:paraId="6167B5F1" w14:textId="7BE83BBB" w:rsidR="00EB136A" w:rsidRDefault="00EB136A" w:rsidP="00A6655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B136A">
        <w:rPr>
          <w:rFonts w:ascii="Arial" w:hAnsi="Arial" w:cs="Arial"/>
          <w:color w:val="1F1F1F"/>
          <w:sz w:val="22"/>
          <w:szCs w:val="22"/>
        </w:rPr>
        <w:t>Any structural modifications should be made with prior consent from the building owner. It’s important to support existing local facilities rather than setting up parallel services to ensure efficient utilization of resources.</w:t>
      </w:r>
    </w:p>
    <w:p w14:paraId="5834F5DB" w14:textId="77777777" w:rsidR="003879AC" w:rsidRDefault="00EB136A" w:rsidP="003879A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EB136A">
        <w:rPr>
          <w:rFonts w:ascii="Arial" w:hAnsi="Arial" w:cs="Arial"/>
          <w:color w:val="1F1F1F"/>
          <w:sz w:val="22"/>
          <w:szCs w:val="22"/>
        </w:rPr>
        <w:t>Emphasizing peaceful coexistence and community-based dispute resolution can help blend the needs of IDPs with host community dynamics.</w:t>
      </w:r>
    </w:p>
    <w:p w14:paraId="2DA80867" w14:textId="676CE909" w:rsidR="00EB136A" w:rsidRPr="003879AC" w:rsidRDefault="003879AC" w:rsidP="003879A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038FA">
        <w:rPr>
          <w:rFonts w:ascii="Arial" w:hAnsi="Arial" w:cs="Arial"/>
          <w:color w:val="1F1F1F"/>
          <w:sz w:val="22"/>
          <w:szCs w:val="22"/>
        </w:rPr>
        <w:t>All programming phases should emphasize Protection from Sexual Exploitation and Abuse (PSEA) and Accountability to Affected Populations (AAP) to drive responses towards sustainability, supporting area-based approaches, and facilitating durable solutions for IDPs.</w:t>
      </w:r>
    </w:p>
    <w:p w14:paraId="66F51D73" w14:textId="1455E89F" w:rsidR="003879AC" w:rsidRDefault="005B470B" w:rsidP="003879A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133AE9">
        <w:rPr>
          <w:rFonts w:ascii="Arial" w:hAnsi="Arial" w:cs="Arial"/>
          <w:b/>
          <w:bCs/>
          <w:color w:val="1F1F1F"/>
          <w:sz w:val="22"/>
          <w:szCs w:val="22"/>
        </w:rPr>
        <w:t>Prioritization Criteria</w:t>
      </w:r>
      <w:r>
        <w:rPr>
          <w:rFonts w:ascii="Arial" w:hAnsi="Arial" w:cs="Arial"/>
          <w:color w:val="1F1F1F"/>
          <w:sz w:val="22"/>
          <w:szCs w:val="22"/>
        </w:rPr>
        <w:t xml:space="preserve">: </w:t>
      </w:r>
      <w:r w:rsidR="00133AE9">
        <w:rPr>
          <w:rFonts w:ascii="Arial" w:hAnsi="Arial" w:cs="Arial"/>
          <w:color w:val="1F1F1F"/>
          <w:sz w:val="22"/>
          <w:szCs w:val="22"/>
        </w:rPr>
        <w:t>T</w:t>
      </w:r>
      <w:r w:rsidR="00133AE9" w:rsidRPr="00133AE9">
        <w:rPr>
          <w:rFonts w:ascii="Arial" w:hAnsi="Arial" w:cs="Arial"/>
          <w:color w:val="1F1F1F"/>
          <w:sz w:val="22"/>
          <w:szCs w:val="22"/>
        </w:rPr>
        <w:t>he importance of prioritizing humanitarian response in IDP sites was underscored, a necessity arising from resource limitations, access constraints, and the limited capacity of responders.</w:t>
      </w:r>
      <w:r w:rsidR="001468EE">
        <w:rPr>
          <w:rFonts w:ascii="Arial" w:hAnsi="Arial" w:cs="Arial"/>
          <w:color w:val="1F1F1F"/>
          <w:sz w:val="22"/>
          <w:szCs w:val="22"/>
        </w:rPr>
        <w:t xml:space="preserve"> </w:t>
      </w:r>
      <w:r w:rsidR="001468EE" w:rsidRPr="001468EE">
        <w:rPr>
          <w:rFonts w:ascii="Arial" w:hAnsi="Arial" w:cs="Arial"/>
          <w:color w:val="1F1F1F"/>
          <w:sz w:val="22"/>
          <w:szCs w:val="22"/>
        </w:rPr>
        <w:t>The discussion emphasized the need for these prioritization discussions to occur within state-level Inter-Cluster Coordination Groups (ICCGs) to ensure a harmonized approach across the board. Transparency in these decisions was highlighted as a key aspect, with a recommendation for responders to clearly communicate their prioritization decisions to both local authorities and the affected communities.</w:t>
      </w:r>
    </w:p>
    <w:p w14:paraId="286C7F4C" w14:textId="0DD1B4F2" w:rsidR="001468EE" w:rsidRDefault="005038FA" w:rsidP="003879A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038FA">
        <w:rPr>
          <w:rFonts w:ascii="Arial" w:hAnsi="Arial" w:cs="Arial"/>
          <w:color w:val="1F1F1F"/>
          <w:sz w:val="22"/>
          <w:szCs w:val="22"/>
        </w:rPr>
        <w:t>The criteria for site selection and prioritization include evaluating sites against various conditions, while also taking into account the nature of the intervention. A critical element of this process is the differentiation between general displacement needs and specific protection risks or needs, particularly those related to age, gender, groups, or individuals with specific requirements. It was noted that addressing certain protection risks should be a standard practice across all cases, while massive investments for rehabilitation should be strategically prioritized in sites where their long-term sustainability can be ensured.</w:t>
      </w:r>
    </w:p>
    <w:p w14:paraId="3F21E7AB" w14:textId="0EAB1D49" w:rsidR="001468EE" w:rsidRDefault="005038FA" w:rsidP="003879A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038FA">
        <w:rPr>
          <w:rFonts w:ascii="Arial" w:hAnsi="Arial" w:cs="Arial"/>
          <w:color w:val="1F1F1F"/>
          <w:sz w:val="22"/>
          <w:szCs w:val="22"/>
        </w:rPr>
        <w:t>The meeting also outlined that priority should be given to sites that offer sustained humanitarian access and are situated in safe and secure locations. These sites ideally should be hosting large numbers of displaced persons or those with specific needs and should be recognized or managed by authorities. Sites that present lower eviction risks, have additional capacity for consolidation, show development potential, and contribute to fostering peaceful co-existence and social cohesion are considered optimal for resource-intensive shelter interventions. Additionally, the selection process for these sites should include careful consideration of minimizing risks from environmental hazards, whether they are weather-related, climate change-induced, or human-made.</w:t>
      </w:r>
    </w:p>
    <w:p w14:paraId="6FFB1D73" w14:textId="77777777" w:rsidR="00B50140" w:rsidRDefault="00375F3C" w:rsidP="003879A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50140">
        <w:rPr>
          <w:rFonts w:ascii="Arial" w:hAnsi="Arial" w:cs="Arial"/>
          <w:b/>
          <w:bCs/>
          <w:color w:val="1F1F1F"/>
          <w:sz w:val="22"/>
          <w:szCs w:val="22"/>
        </w:rPr>
        <w:t>Addressing School Evictions</w:t>
      </w:r>
      <w:r>
        <w:rPr>
          <w:rFonts w:ascii="Arial" w:hAnsi="Arial" w:cs="Arial"/>
          <w:color w:val="1F1F1F"/>
          <w:sz w:val="22"/>
          <w:szCs w:val="22"/>
        </w:rPr>
        <w:t>:</w:t>
      </w:r>
      <w:r w:rsidR="00B50140">
        <w:rPr>
          <w:rFonts w:ascii="Arial" w:hAnsi="Arial" w:cs="Arial"/>
          <w:color w:val="1F1F1F"/>
          <w:sz w:val="22"/>
          <w:szCs w:val="22"/>
        </w:rPr>
        <w:t xml:space="preserve"> </w:t>
      </w:r>
      <w:r w:rsidR="00B50140" w:rsidRPr="00B50140">
        <w:rPr>
          <w:rFonts w:ascii="Arial" w:hAnsi="Arial" w:cs="Arial"/>
          <w:color w:val="1F1F1F"/>
          <w:sz w:val="22"/>
          <w:szCs w:val="22"/>
        </w:rPr>
        <w:t>The complexity of using schools as shelters was a focal point of discussion, acknowledging the risks of eviction leading to homelessness or re-displacement of IDPs. This practice also disrupts children’s education, damages school facilities, and reduces education infrastructure, which additionally impacts host communities.</w:t>
      </w:r>
    </w:p>
    <w:p w14:paraId="691431B0" w14:textId="77777777" w:rsidR="00BF7A81" w:rsidRDefault="00B50140" w:rsidP="00BF7A8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50140">
        <w:rPr>
          <w:rFonts w:ascii="Arial" w:hAnsi="Arial" w:cs="Arial"/>
          <w:color w:val="1F1F1F"/>
          <w:sz w:val="22"/>
          <w:szCs w:val="22"/>
        </w:rPr>
        <w:t>The meeting highlighted the need to work on interim solutions with state-level authorities, striking a balance between shelter and education needs. The approach calls for pragmatic arrangements aimed at preventing both homelessness and interruption in education. The initial step involves a baseline analysis conducted through the combined efforts of the Site Management and Education Clusters. This would entail assessing the number of schools currently used for shelters, evaluating current schooling needs at the locality level, and exploring options for creating alternative shelter and schooling solutions.</w:t>
      </w:r>
    </w:p>
    <w:p w14:paraId="7BF3EF3D" w14:textId="7DB6CE45" w:rsidR="00BF7A81" w:rsidRPr="00BF7A81" w:rsidRDefault="00BF7A81" w:rsidP="00BF7A8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272E3">
        <w:rPr>
          <w:rFonts w:ascii="Arial" w:hAnsi="Arial" w:cs="Arial"/>
          <w:color w:val="1F1F1F"/>
          <w:sz w:val="22"/>
          <w:szCs w:val="22"/>
        </w:rPr>
        <w:t>Several shelter alternatives for IDPs were discussed. Strengthening community-based sheltering through cash for shelter interventions within host communities is one approach. Providing cash for rent, coupled with advocacy for rental control, makes this option more feasible. Site consolidation was another suggested method, applying the prioritization criteria to identify suitable sites for consolidation. Such sites should have clear housing, land, and property (HLP) rights, good accessibility and access to essential services, high absorption capacity, and potential for sustainable development. Site consolidation involves relocating people from other sites, which can then be decommissioned or restored to their original purpose, such as schools. Allocating land and title deeds to individual families, in collaboration with relevant authorities and development agencies like UN Habitat, was also considered crucial for more durable solutions.</w:t>
      </w:r>
    </w:p>
    <w:p w14:paraId="21AA9878" w14:textId="78020408" w:rsidR="005038FA" w:rsidRDefault="009272E3" w:rsidP="003879A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272E3">
        <w:rPr>
          <w:rFonts w:ascii="Arial" w:hAnsi="Arial" w:cs="Arial"/>
          <w:color w:val="1F1F1F"/>
          <w:sz w:val="22"/>
          <w:szCs w:val="22"/>
        </w:rPr>
        <w:t>In terms of schooling alternatives, merging multiple schools into centralized, larger facilities, or expanding existing non-occupied schools were suggested. Rehabilitation of abandoned buildings into new school premises, using mosques, community centres, and other public buildings as temporary educational spaces, and setting up temporary learning spaces were also proposed. The Education Cluster suggested introducing a shift-based system to effectively increase school capacity and transferring teachers from schools occupied by IDPs to these functional, consolidated schools. E-learning was also identified as a viable option, particularly in areas with functional connectivity, offering a flexible and modern approach to education in challenging circumstances.</w:t>
      </w:r>
    </w:p>
    <w:p w14:paraId="517E365B" w14:textId="77777777" w:rsidR="00105FD4" w:rsidRDefault="0087711C" w:rsidP="00105FD4">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496488">
        <w:rPr>
          <w:rFonts w:ascii="Arial" w:hAnsi="Arial" w:cs="Arial"/>
          <w:b/>
          <w:bCs/>
          <w:color w:val="1F1F1F"/>
          <w:sz w:val="22"/>
          <w:szCs w:val="22"/>
        </w:rPr>
        <w:t>General Eviction Risk Mitigation</w:t>
      </w:r>
      <w:r>
        <w:rPr>
          <w:rFonts w:ascii="Arial" w:hAnsi="Arial" w:cs="Arial"/>
          <w:color w:val="1F1F1F"/>
          <w:sz w:val="22"/>
          <w:szCs w:val="22"/>
        </w:rPr>
        <w:t xml:space="preserve">: </w:t>
      </w:r>
      <w:r w:rsidR="00496488" w:rsidRPr="00496488">
        <w:rPr>
          <w:rFonts w:ascii="Arial" w:hAnsi="Arial" w:cs="Arial"/>
          <w:color w:val="1F1F1F"/>
          <w:sz w:val="22"/>
          <w:szCs w:val="22"/>
        </w:rPr>
        <w:t>The meeting then addressed the topic of</w:t>
      </w:r>
      <w:r w:rsidR="00496488">
        <w:rPr>
          <w:rFonts w:ascii="Arial" w:hAnsi="Arial" w:cs="Arial"/>
          <w:color w:val="1F1F1F"/>
          <w:sz w:val="22"/>
          <w:szCs w:val="22"/>
        </w:rPr>
        <w:t xml:space="preserve"> broader</w:t>
      </w:r>
      <w:r w:rsidR="00496488" w:rsidRPr="00496488">
        <w:rPr>
          <w:rFonts w:ascii="Arial" w:hAnsi="Arial" w:cs="Arial"/>
          <w:color w:val="1F1F1F"/>
          <w:sz w:val="22"/>
          <w:szCs w:val="22"/>
        </w:rPr>
        <w:t xml:space="preserve"> general eviction risk mitigation, outlining several key measures to be implemented. A collaborative effort between the Site Management Cluster and the Protection Cluster will be pivotal in developing and maintaining a joint eviction risk matrix. This matrix will utilize data gathered from site mapping and other assessments to track and manage eviction risks.</w:t>
      </w:r>
    </w:p>
    <w:p w14:paraId="1A5BD086" w14:textId="77777777" w:rsidR="00105FD4" w:rsidRDefault="00105FD4" w:rsidP="00105FD4">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105FD4">
        <w:rPr>
          <w:rFonts w:ascii="Arial" w:hAnsi="Arial" w:cs="Arial"/>
          <w:color w:val="1F1F1F"/>
          <w:sz w:val="22"/>
          <w:szCs w:val="22"/>
        </w:rPr>
        <w:t>All humanitarian partners are being called upon to actively report any cases or indications of eviction risks to the site management or protection cluster focal points at the state level. This reporting is crucial for the inclusion of relevant information in the eviction risk matrix. Alongside this, community sensitization on eviction rights and responses is planned, with the Protection Cluster providing the necessary information for these initiatives.</w:t>
      </w:r>
    </w:p>
    <w:p w14:paraId="600131F0" w14:textId="77777777" w:rsidR="00523DCC" w:rsidRDefault="00105FD4" w:rsidP="00523DC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105FD4">
        <w:rPr>
          <w:rFonts w:ascii="Arial" w:hAnsi="Arial" w:cs="Arial"/>
          <w:color w:val="1F1F1F"/>
          <w:sz w:val="22"/>
          <w:szCs w:val="22"/>
        </w:rPr>
        <w:t>A strong stance was taken against forced evictions, emphasizing that they are unlawful and violate the rights of internally displaced persons (IDPs). In cases where evictions are lawful, the focus is on ensuring due process, which includes measures to prevent homelessness among the affected population. Furthermore, legal aid is set to be provided by protection partners to those IDPs who are at risk of or affected by evictions, whether forced or otherwise. This support is part of a broader effort to uphold the rights and dignity of IDPs in the face of potential or actual eviction scenarios.</w:t>
      </w:r>
    </w:p>
    <w:p w14:paraId="32861D7B" w14:textId="77777777" w:rsidR="00523DCC" w:rsidRDefault="00945C26" w:rsidP="00523DC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23DCC">
        <w:rPr>
          <w:rFonts w:ascii="Arial" w:hAnsi="Arial" w:cs="Arial"/>
          <w:b/>
          <w:bCs/>
          <w:color w:val="1F1F1F"/>
          <w:sz w:val="22"/>
          <w:szCs w:val="22"/>
        </w:rPr>
        <w:t>Site Consolidation/ Relocation</w:t>
      </w:r>
      <w:r w:rsidRPr="00523DCC">
        <w:rPr>
          <w:rFonts w:ascii="Arial" w:hAnsi="Arial" w:cs="Arial"/>
          <w:color w:val="1F1F1F"/>
          <w:sz w:val="22"/>
          <w:szCs w:val="22"/>
        </w:rPr>
        <w:t xml:space="preserve">: The </w:t>
      </w:r>
      <w:r w:rsidR="00523DCC" w:rsidRPr="00523DCC">
        <w:rPr>
          <w:rFonts w:ascii="Arial" w:hAnsi="Arial" w:cs="Arial"/>
          <w:color w:val="1F1F1F"/>
          <w:sz w:val="22"/>
          <w:szCs w:val="22"/>
        </w:rPr>
        <w:t>topic of relocating IDPs, whether through site consolidation or moving to different locations, was the next focus of the meeting. The underlying principle is that such relocations should be driven by the aim to enhance living conditions or mitigate specific protection risks. These relocations must be based on humanitarian needs and assessments, avoiding succumbing to external pressures or objectives that contradict the fundamental principles of humanitarian aid. This principle was exemplified by resisting the authorities' demands in Gadaref to establish camps in remote, empty fields lacking infrastructure or access to essential services. The establishment of camps without considering the available resources, particularly in sites requiring starting from scratch, could lead to unsustainable and precarious living conditions, worsening the challenges faced by displaced communities.</w:t>
      </w:r>
    </w:p>
    <w:p w14:paraId="1ACBCDE2" w14:textId="77777777" w:rsidR="00523DCC" w:rsidRDefault="00523DCC" w:rsidP="00523DCC">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23DCC">
        <w:rPr>
          <w:rFonts w:ascii="Arial" w:hAnsi="Arial" w:cs="Arial"/>
          <w:color w:val="1F1F1F"/>
          <w:sz w:val="22"/>
          <w:szCs w:val="22"/>
        </w:rPr>
        <w:t>Key considerations for valid site consolidation or relocation include close collaboration between authorities and the Site Management Cluster. This collaboration ensures that sites chosen for relocation or consolidation meet the established selection criteria and that community consultations are effectively conducted, with their insights and preferences integral to the planning process. Humanitarian organizations should avoid engaging in premature discussions with IDPs on relocations or participation in forced relocations. Communications with communities should be based on messaging and outreach agreed within the Site Management Cluster. Local authorities are responsible for exploring relocation options and sharing details with IDPs and humanitarian sectors, ensuring IDPs have a choice in the matter.</w:t>
      </w:r>
    </w:p>
    <w:p w14:paraId="2536E6AC" w14:textId="77777777" w:rsidR="0004289F" w:rsidRDefault="00523DCC" w:rsidP="0004289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523DCC">
        <w:rPr>
          <w:rFonts w:ascii="Arial" w:hAnsi="Arial" w:cs="Arial"/>
          <w:color w:val="1F1F1F"/>
          <w:sz w:val="22"/>
          <w:szCs w:val="22"/>
        </w:rPr>
        <w:t>Preference is given to relocation within host communities, but if this isn’t feasible, moving to an existing or new site should be assessed for safety, suitability, and adequacy. Such assessments should confirm tenure security and consider the site's development potential, ensuring access to markets and services for self-reliance. Sufficient preparation time for IDPs, ongoing service provision until relocation, and planning for basic services at the new site are essential components of the process. A thorough risk analysis and mitigation plan should guide the decision-making process, mindful of resource constraints, especially for new site relocations. The establishment of an IDP camp is viewed as a last resort and should be avoided if possible.</w:t>
      </w:r>
    </w:p>
    <w:p w14:paraId="7B15BE6C" w14:textId="77777777" w:rsidR="0004289F" w:rsidRDefault="00D80200" w:rsidP="0004289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4289F">
        <w:rPr>
          <w:rFonts w:ascii="Arial" w:hAnsi="Arial" w:cs="Arial"/>
          <w:b/>
          <w:bCs/>
          <w:color w:val="1F1F1F"/>
          <w:sz w:val="22"/>
          <w:szCs w:val="22"/>
        </w:rPr>
        <w:t>Development Solutions:</w:t>
      </w:r>
      <w:r w:rsidRPr="0004289F">
        <w:rPr>
          <w:rFonts w:ascii="Arial" w:hAnsi="Arial" w:cs="Arial"/>
          <w:color w:val="1F1F1F"/>
          <w:sz w:val="22"/>
          <w:szCs w:val="22"/>
        </w:rPr>
        <w:t xml:space="preserve"> </w:t>
      </w:r>
      <w:r w:rsidR="0004289F" w:rsidRPr="0004289F">
        <w:rPr>
          <w:rFonts w:ascii="Arial" w:hAnsi="Arial" w:cs="Arial"/>
          <w:color w:val="1F1F1F"/>
          <w:sz w:val="22"/>
          <w:szCs w:val="22"/>
        </w:rPr>
        <w:t>The discussion then shifted to addressing the broader need for urban planning and development solutions in response to the spread of 'gathering sites'. The meeting emphasized the importance of longer-term approaches to transform these sites into sustainable living areas. This transformation requires collaborative efforts among communities, authorities, humanitarian and development organizations, as well as the private sector. The aim of these joint efforts is to enhance the development of towns and villages while providing durable solutions for displaced persons, reducing aid dependency, and benefiting both the local population and authorities.</w:t>
      </w:r>
    </w:p>
    <w:p w14:paraId="44551777" w14:textId="23557918" w:rsidR="0004289F" w:rsidRDefault="0004289F" w:rsidP="0004289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4289F">
        <w:rPr>
          <w:rFonts w:ascii="Arial" w:hAnsi="Arial" w:cs="Arial"/>
          <w:color w:val="1F1F1F"/>
          <w:sz w:val="22"/>
          <w:szCs w:val="22"/>
        </w:rPr>
        <w:t>A critical component of this process is conducting comprehensive assessments to evaluate the viability of transforming these sites into additional urban or peri-urban spaces. Key steps include collaborating closely with local governments and stakeholders to understand their intentions and development priorities. Urban spatial profiling is necessary to gain insights into areas hosting IDPs, including analysing housing, land, and property issues to ensure a conflict-sensitive and sustainable approach. Active involvement and support of local communities in both planning and implementation phases are integral to this approach.</w:t>
      </w:r>
    </w:p>
    <w:p w14:paraId="74B8A4E2" w14:textId="7FDAB501" w:rsidR="00A34826" w:rsidRPr="00066490" w:rsidRDefault="0004289F" w:rsidP="00AB29D9">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04289F">
        <w:rPr>
          <w:rFonts w:ascii="Arial" w:hAnsi="Arial" w:cs="Arial"/>
          <w:color w:val="1F1F1F"/>
          <w:sz w:val="22"/>
          <w:szCs w:val="22"/>
        </w:rPr>
        <w:t>Building the capacity of local authorities in urban planning and land administration, systems analysis, development financing, and formulating long-term action plans is also crucial. Organizations like UN Habitat and UNDP play a significant role in this aspect. Supporting government authorities to establish mechanisms for affordable housing, extend public services, and identify appropriate solutions for medium-to-long-term IDP accommodation is a critical part of this strategy. The selection of these sites should involve a consensus with local authorities and stakeholders, considering factors such as land free of disputes, legal clearance, proximity to urban centers, availability of basic services, security, and minimal risk of natural disasters. These steps are pivotal to ensure that the solutions align with the IASC Framework on Durable Solutions for IDPs and contribute effectively to the sustainable development of these areas.</w:t>
      </w:r>
    </w:p>
    <w:p w14:paraId="0AC78853" w14:textId="375937A6" w:rsidR="00700504" w:rsidRPr="00700504" w:rsidRDefault="00780647" w:rsidP="00A34826">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Roundtable on Achievements and Operational Plans</w:t>
      </w:r>
    </w:p>
    <w:p w14:paraId="5A7F4AB3" w14:textId="5FE64BAF" w:rsidR="00A34826" w:rsidRDefault="006568E6" w:rsidP="00A34826">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6568E6">
        <w:rPr>
          <w:rFonts w:ascii="Arial" w:hAnsi="Arial" w:cs="Arial"/>
          <w:color w:val="1F1F1F"/>
          <w:sz w:val="22"/>
          <w:szCs w:val="22"/>
        </w:rPr>
        <w:t xml:space="preserve">NRC shared updates on their operations in the </w:t>
      </w:r>
      <w:r>
        <w:rPr>
          <w:rFonts w:ascii="Arial" w:hAnsi="Arial" w:cs="Arial"/>
          <w:color w:val="1F1F1F"/>
          <w:sz w:val="22"/>
          <w:szCs w:val="22"/>
        </w:rPr>
        <w:t>East</w:t>
      </w:r>
      <w:r w:rsidRPr="006568E6">
        <w:rPr>
          <w:rFonts w:ascii="Arial" w:hAnsi="Arial" w:cs="Arial"/>
          <w:color w:val="1F1F1F"/>
          <w:sz w:val="22"/>
          <w:szCs w:val="22"/>
        </w:rPr>
        <w:t xml:space="preserve">. They detailed their recent activities, which included conducting assessments for both host communities and </w:t>
      </w:r>
      <w:r>
        <w:rPr>
          <w:rFonts w:ascii="Arial" w:hAnsi="Arial" w:cs="Arial"/>
          <w:color w:val="1F1F1F"/>
          <w:sz w:val="22"/>
          <w:szCs w:val="22"/>
        </w:rPr>
        <w:t xml:space="preserve">IDPs </w:t>
      </w:r>
      <w:r w:rsidRPr="006568E6">
        <w:rPr>
          <w:rFonts w:ascii="Arial" w:hAnsi="Arial" w:cs="Arial"/>
          <w:color w:val="1F1F1F"/>
          <w:sz w:val="22"/>
          <w:szCs w:val="22"/>
        </w:rPr>
        <w:t>in various localities.</w:t>
      </w:r>
      <w:r>
        <w:rPr>
          <w:rFonts w:ascii="Arial" w:hAnsi="Arial" w:cs="Arial"/>
          <w:color w:val="1F1F1F"/>
          <w:sz w:val="22"/>
          <w:szCs w:val="22"/>
        </w:rPr>
        <w:t xml:space="preserve"> In Gadaref, </w:t>
      </w:r>
      <w:r w:rsidR="00971D58" w:rsidRPr="00971D58">
        <w:rPr>
          <w:rFonts w:ascii="Arial" w:hAnsi="Arial" w:cs="Arial"/>
          <w:color w:val="1F1F1F"/>
          <w:sz w:val="22"/>
          <w:szCs w:val="22"/>
        </w:rPr>
        <w:t>NRC successfully assisted a total of 260 households. The assistance comprised</w:t>
      </w:r>
      <w:r w:rsidR="00971D58">
        <w:rPr>
          <w:rFonts w:ascii="Arial" w:hAnsi="Arial" w:cs="Arial"/>
          <w:color w:val="1F1F1F"/>
          <w:sz w:val="22"/>
          <w:szCs w:val="22"/>
        </w:rPr>
        <w:t xml:space="preserve"> of</w:t>
      </w:r>
      <w:r w:rsidR="00971D58" w:rsidRPr="00971D58">
        <w:rPr>
          <w:rFonts w:ascii="Arial" w:hAnsi="Arial" w:cs="Arial"/>
          <w:color w:val="1F1F1F"/>
          <w:sz w:val="22"/>
          <w:szCs w:val="22"/>
        </w:rPr>
        <w:t xml:space="preserve"> cash for shelter and </w:t>
      </w:r>
      <w:r w:rsidR="00971D58">
        <w:rPr>
          <w:rFonts w:ascii="Arial" w:hAnsi="Arial" w:cs="Arial"/>
          <w:color w:val="1F1F1F"/>
          <w:sz w:val="22"/>
          <w:szCs w:val="22"/>
        </w:rPr>
        <w:t>NFIs</w:t>
      </w:r>
      <w:r w:rsidR="00971D58" w:rsidRPr="00971D58">
        <w:rPr>
          <w:rFonts w:ascii="Arial" w:hAnsi="Arial" w:cs="Arial"/>
          <w:color w:val="1F1F1F"/>
          <w:sz w:val="22"/>
          <w:szCs w:val="22"/>
        </w:rPr>
        <w:t xml:space="preserve">. They plan to extend their operations to </w:t>
      </w:r>
      <w:r w:rsidR="00971D58">
        <w:rPr>
          <w:rFonts w:ascii="Arial" w:hAnsi="Arial" w:cs="Arial"/>
          <w:color w:val="1F1F1F"/>
          <w:sz w:val="22"/>
          <w:szCs w:val="22"/>
        </w:rPr>
        <w:t>Ar Rahad</w:t>
      </w:r>
      <w:r w:rsidR="00971D58" w:rsidRPr="00971D58">
        <w:rPr>
          <w:rFonts w:ascii="Arial" w:hAnsi="Arial" w:cs="Arial"/>
          <w:color w:val="1F1F1F"/>
          <w:sz w:val="22"/>
          <w:szCs w:val="22"/>
        </w:rPr>
        <w:t xml:space="preserve"> locality, where they have identified additional host communities and IDPs in need of cash assistance. The assessments in </w:t>
      </w:r>
      <w:r w:rsidR="00971D58">
        <w:rPr>
          <w:rFonts w:ascii="Arial" w:hAnsi="Arial" w:cs="Arial"/>
          <w:color w:val="1F1F1F"/>
          <w:sz w:val="22"/>
          <w:szCs w:val="22"/>
        </w:rPr>
        <w:t>Ar Rahad</w:t>
      </w:r>
      <w:r w:rsidR="00971D58" w:rsidRPr="00971D58">
        <w:rPr>
          <w:rFonts w:ascii="Arial" w:hAnsi="Arial" w:cs="Arial"/>
          <w:color w:val="1F1F1F"/>
          <w:sz w:val="22"/>
          <w:szCs w:val="22"/>
        </w:rPr>
        <w:t xml:space="preserve"> are expected to be finalized within the week, with the aim of executing the first batch of payments shortly thereafter.</w:t>
      </w:r>
      <w:r w:rsidR="00301789">
        <w:rPr>
          <w:rFonts w:ascii="Arial" w:hAnsi="Arial" w:cs="Arial"/>
          <w:color w:val="1F1F1F"/>
          <w:sz w:val="22"/>
          <w:szCs w:val="22"/>
        </w:rPr>
        <w:t xml:space="preserve"> </w:t>
      </w:r>
      <w:r w:rsidR="00301789" w:rsidRPr="00301789">
        <w:rPr>
          <w:rFonts w:ascii="Arial" w:hAnsi="Arial" w:cs="Arial"/>
          <w:color w:val="1F1F1F"/>
          <w:sz w:val="22"/>
          <w:szCs w:val="22"/>
        </w:rPr>
        <w:t>The cash assistance program involves two transactions or batches, with each family receiving a total of US$550. This amount is split between the shelter component (US$400) and the NFI component (US$150). The payment is made in Sudanese pounds (SDG) at the bank exchange rate.</w:t>
      </w:r>
    </w:p>
    <w:p w14:paraId="7DA97841" w14:textId="54AEF0B8" w:rsidR="00B3000F" w:rsidRPr="00374DBF" w:rsidRDefault="00301789" w:rsidP="00374DBF">
      <w:pPr>
        <w:pStyle w:val="NormalWeb"/>
        <w:numPr>
          <w:ilvl w:val="0"/>
          <w:numId w:val="9"/>
        </w:numPr>
        <w:shd w:val="clear" w:color="auto" w:fill="FFFFFF"/>
        <w:spacing w:before="0" w:beforeAutospacing="0" w:after="200" w:afterAutospacing="0"/>
        <w:ind w:left="360" w:hanging="270"/>
        <w:jc w:val="both"/>
        <w:rPr>
          <w:rFonts w:ascii="Arial" w:hAnsi="Arial" w:cs="Arial"/>
          <w:b/>
          <w:bCs/>
        </w:rPr>
      </w:pPr>
      <w:r w:rsidRPr="00301789">
        <w:rPr>
          <w:rFonts w:ascii="Arial" w:hAnsi="Arial" w:cs="Arial"/>
          <w:color w:val="1F1F1F"/>
          <w:sz w:val="22"/>
          <w:szCs w:val="22"/>
        </w:rPr>
        <w:t>Apart from cash assistance, NRC continues its operations in refugee camps, focusing on the construction of tickles (a type of shelter). They are also involved in distributing non-food item kits to IDPs. In the Madani area, they have completed the distribution of around 2000 NFI kits across 21 gathering sites. Their next focus is on Hawata Village, where they plan to distribute 3,000 NFI kits.</w:t>
      </w:r>
      <w:r w:rsidR="00374DBF">
        <w:rPr>
          <w:rFonts w:ascii="Arial" w:hAnsi="Arial" w:cs="Arial"/>
          <w:color w:val="1F1F1F"/>
          <w:sz w:val="22"/>
          <w:szCs w:val="22"/>
        </w:rPr>
        <w:t xml:space="preserve"> </w:t>
      </w:r>
      <w:r w:rsidR="00374DBF">
        <w:rPr>
          <w:rFonts w:ascii="Arial" w:hAnsi="Arial" w:cs="Arial"/>
          <w:color w:val="1F1F1F"/>
          <w:sz w:val="22"/>
          <w:szCs w:val="22"/>
        </w:rPr>
        <w:t>NRC added that they faced</w:t>
      </w:r>
      <w:r w:rsidR="00374DBF">
        <w:rPr>
          <w:rFonts w:ascii="Arial" w:hAnsi="Arial" w:cs="Arial"/>
          <w:color w:val="1F1F1F"/>
          <w:sz w:val="22"/>
          <w:szCs w:val="22"/>
        </w:rPr>
        <w:t xml:space="preserve"> certain</w:t>
      </w:r>
      <w:r w:rsidR="00374DBF">
        <w:rPr>
          <w:rFonts w:ascii="Arial" w:hAnsi="Arial" w:cs="Arial"/>
          <w:color w:val="1F1F1F"/>
          <w:sz w:val="22"/>
          <w:szCs w:val="22"/>
        </w:rPr>
        <w:t xml:space="preserve"> restrictions from the National Intelligence Security when conducting assessments and beneficiary registrations. </w:t>
      </w:r>
      <w:r w:rsidR="00374DBF">
        <w:rPr>
          <w:rFonts w:ascii="Arial" w:hAnsi="Arial" w:cs="Arial"/>
          <w:color w:val="1F1F1F"/>
          <w:sz w:val="22"/>
          <w:szCs w:val="22"/>
        </w:rPr>
        <w:t xml:space="preserve">They are working on resolving the issue at state level and will escalate it to the national level if unsuccessful. </w:t>
      </w:r>
    </w:p>
    <w:p w14:paraId="47AB4D8C" w14:textId="3CD42D95" w:rsidR="00B3000F" w:rsidRPr="00405DBB" w:rsidRDefault="00B3000F" w:rsidP="00405DBB">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3000F">
        <w:rPr>
          <w:rFonts w:ascii="Arial" w:hAnsi="Arial" w:cs="Arial"/>
          <w:color w:val="1F1F1F"/>
          <w:sz w:val="22"/>
          <w:szCs w:val="22"/>
        </w:rPr>
        <w:t xml:space="preserve">SORR has been actively engaged in cash distributions </w:t>
      </w:r>
      <w:r w:rsidR="00772008">
        <w:rPr>
          <w:rFonts w:ascii="Arial" w:hAnsi="Arial" w:cs="Arial"/>
          <w:color w:val="1F1F1F"/>
          <w:sz w:val="22"/>
          <w:szCs w:val="22"/>
        </w:rPr>
        <w:t>for IDPs</w:t>
      </w:r>
      <w:r w:rsidRPr="00B3000F">
        <w:rPr>
          <w:rFonts w:ascii="Arial" w:hAnsi="Arial" w:cs="Arial"/>
          <w:color w:val="1F1F1F"/>
          <w:sz w:val="22"/>
          <w:szCs w:val="22"/>
        </w:rPr>
        <w:t xml:space="preserve"> within the Gadar</w:t>
      </w:r>
      <w:r w:rsidR="00405DBB">
        <w:rPr>
          <w:rFonts w:ascii="Arial" w:hAnsi="Arial" w:cs="Arial"/>
          <w:color w:val="1F1F1F"/>
          <w:sz w:val="22"/>
          <w:szCs w:val="22"/>
        </w:rPr>
        <w:t>e</w:t>
      </w:r>
      <w:r w:rsidRPr="00B3000F">
        <w:rPr>
          <w:rFonts w:ascii="Arial" w:hAnsi="Arial" w:cs="Arial"/>
          <w:color w:val="1F1F1F"/>
          <w:sz w:val="22"/>
          <w:szCs w:val="22"/>
        </w:rPr>
        <w:t>f town and municipality. This initiative, part of the 48-hour</w:t>
      </w:r>
      <w:r w:rsidR="00772008">
        <w:rPr>
          <w:rFonts w:ascii="Arial" w:hAnsi="Arial" w:cs="Arial"/>
          <w:color w:val="1F1F1F"/>
          <w:sz w:val="22"/>
          <w:szCs w:val="22"/>
        </w:rPr>
        <w:t xml:space="preserve"> response</w:t>
      </w:r>
      <w:r w:rsidRPr="00B3000F">
        <w:rPr>
          <w:rFonts w:ascii="Arial" w:hAnsi="Arial" w:cs="Arial"/>
          <w:color w:val="1F1F1F"/>
          <w:sz w:val="22"/>
          <w:szCs w:val="22"/>
        </w:rPr>
        <w:t xml:space="preserve"> </w:t>
      </w:r>
      <w:r w:rsidR="00772008">
        <w:rPr>
          <w:rFonts w:ascii="Arial" w:hAnsi="Arial" w:cs="Arial"/>
          <w:color w:val="1F1F1F"/>
          <w:sz w:val="22"/>
          <w:szCs w:val="22"/>
        </w:rPr>
        <w:t>SHF grant</w:t>
      </w:r>
      <w:r w:rsidRPr="00B3000F">
        <w:rPr>
          <w:rFonts w:ascii="Arial" w:hAnsi="Arial" w:cs="Arial"/>
          <w:color w:val="1F1F1F"/>
          <w:sz w:val="22"/>
          <w:szCs w:val="22"/>
        </w:rPr>
        <w:t>, began on November 3rd and concluded on November 7th, successfully distributing cash to 100 households, with each household receiving 800 US dollars.</w:t>
      </w:r>
    </w:p>
    <w:p w14:paraId="1B481DEE" w14:textId="5C62FA67" w:rsidR="00A34826" w:rsidRDefault="00B3000F" w:rsidP="00B3000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B3000F">
        <w:rPr>
          <w:rFonts w:ascii="Arial" w:hAnsi="Arial" w:cs="Arial"/>
          <w:color w:val="1F1F1F"/>
          <w:sz w:val="22"/>
          <w:szCs w:val="22"/>
        </w:rPr>
        <w:t xml:space="preserve">In addition to cash distributions, </w:t>
      </w:r>
      <w:r w:rsidR="003E42F8" w:rsidRPr="003E42F8">
        <w:rPr>
          <w:rFonts w:ascii="Arial" w:hAnsi="Arial" w:cs="Arial"/>
          <w:color w:val="1F1F1F"/>
          <w:sz w:val="22"/>
          <w:szCs w:val="22"/>
        </w:rPr>
        <w:t xml:space="preserve">SORR's team spent the previous week in Ar Rahad, preparing to provide </w:t>
      </w:r>
      <w:r w:rsidR="00AD7E23">
        <w:rPr>
          <w:rFonts w:ascii="Arial" w:hAnsi="Arial" w:cs="Arial"/>
          <w:color w:val="1F1F1F"/>
          <w:sz w:val="22"/>
          <w:szCs w:val="22"/>
        </w:rPr>
        <w:t>ESKs</w:t>
      </w:r>
      <w:r w:rsidR="003E42F8" w:rsidRPr="003E42F8">
        <w:rPr>
          <w:rFonts w:ascii="Arial" w:hAnsi="Arial" w:cs="Arial"/>
          <w:color w:val="1F1F1F"/>
          <w:sz w:val="22"/>
          <w:szCs w:val="22"/>
        </w:rPr>
        <w:t xml:space="preserve"> for 800 households. They started in Al Fao, conducting a vulnerability assessment assessing about 425 households. The team plans to continue their assessments in Ar Rahad for an additional 450 households. Following these assessments, SORR will finalize a list of 800 households to begin distributions.</w:t>
      </w:r>
    </w:p>
    <w:p w14:paraId="4CBA3F46" w14:textId="7D1FDFDD" w:rsidR="00A95B4D" w:rsidRDefault="009B038D" w:rsidP="00B3000F">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B038D">
        <w:rPr>
          <w:rFonts w:ascii="Arial" w:hAnsi="Arial" w:cs="Arial"/>
          <w:color w:val="1F1F1F"/>
          <w:sz w:val="22"/>
          <w:szCs w:val="22"/>
        </w:rPr>
        <w:t>SORR has completed the procurement process for the ESK in Gadar</w:t>
      </w:r>
      <w:r>
        <w:rPr>
          <w:rFonts w:ascii="Arial" w:hAnsi="Arial" w:cs="Arial"/>
          <w:color w:val="1F1F1F"/>
          <w:sz w:val="22"/>
          <w:szCs w:val="22"/>
        </w:rPr>
        <w:t>e</w:t>
      </w:r>
      <w:r w:rsidRPr="009B038D">
        <w:rPr>
          <w:rFonts w:ascii="Arial" w:hAnsi="Arial" w:cs="Arial"/>
          <w:color w:val="1F1F1F"/>
          <w:sz w:val="22"/>
          <w:szCs w:val="22"/>
        </w:rPr>
        <w:t>f and plans to transport these kits to Ar Rahad and Al Fao. However, the process is currently on hold due to recent government policies regarding the selection of sites for IDP settlements. SORR is awaiting further guidance from the government on these designated sites in Ar Rahad and Al Fao to proceed with the distribution of the ESK.</w:t>
      </w:r>
    </w:p>
    <w:p w14:paraId="4EF5BC2B" w14:textId="61535413" w:rsidR="00AB29D9" w:rsidRPr="00374DBF" w:rsidRDefault="003D4AB1" w:rsidP="001C2991">
      <w:pPr>
        <w:pStyle w:val="NormalWeb"/>
        <w:numPr>
          <w:ilvl w:val="0"/>
          <w:numId w:val="9"/>
        </w:numPr>
        <w:shd w:val="clear" w:color="auto" w:fill="FFFFFF"/>
        <w:spacing w:before="0" w:beforeAutospacing="0" w:after="200" w:afterAutospacing="0"/>
        <w:ind w:left="360" w:hanging="270"/>
        <w:jc w:val="both"/>
        <w:rPr>
          <w:rFonts w:ascii="Arial" w:hAnsi="Arial" w:cs="Arial"/>
          <w:b/>
          <w:bCs/>
        </w:rPr>
      </w:pPr>
      <w:r w:rsidRPr="003A43A7">
        <w:rPr>
          <w:rFonts w:ascii="Arial" w:hAnsi="Arial" w:cs="Arial"/>
          <w:color w:val="1F1F1F"/>
          <w:sz w:val="22"/>
          <w:szCs w:val="22"/>
        </w:rPr>
        <w:t xml:space="preserve">The cluster coordinator posed a follow up question to SORR regarding their mention of awaiting government selection of sites for the relocation of IDPs. </w:t>
      </w:r>
      <w:r w:rsidR="00A7251C" w:rsidRPr="003A43A7">
        <w:rPr>
          <w:rFonts w:ascii="Arial" w:hAnsi="Arial" w:cs="Arial"/>
          <w:color w:val="1F1F1F"/>
          <w:sz w:val="22"/>
          <w:szCs w:val="22"/>
        </w:rPr>
        <w:t xml:space="preserve">The cluster coordinator also emphasized the </w:t>
      </w:r>
      <w:r w:rsidR="00790FD6" w:rsidRPr="003A43A7">
        <w:rPr>
          <w:rFonts w:ascii="Arial" w:hAnsi="Arial" w:cs="Arial"/>
          <w:color w:val="1F1F1F"/>
          <w:sz w:val="22"/>
          <w:szCs w:val="22"/>
        </w:rPr>
        <w:t>critical need to carefully manage resources and resist government pressure to establish IDP camps in unsuitable locations</w:t>
      </w:r>
      <w:r w:rsidR="00790FD6" w:rsidRPr="003A43A7">
        <w:rPr>
          <w:rFonts w:ascii="Arial" w:hAnsi="Arial" w:cs="Arial"/>
          <w:color w:val="1F1F1F"/>
          <w:sz w:val="22"/>
          <w:szCs w:val="22"/>
        </w:rPr>
        <w:t xml:space="preserve"> and</w:t>
      </w:r>
      <w:r w:rsidR="00790FD6" w:rsidRPr="003A43A7">
        <w:rPr>
          <w:rFonts w:ascii="Arial" w:hAnsi="Arial" w:cs="Arial"/>
          <w:color w:val="1F1F1F"/>
          <w:sz w:val="22"/>
          <w:szCs w:val="22"/>
        </w:rPr>
        <w:t xml:space="preserve"> highlighted the inadequacy of the proposed sites, which lack basic infrastructure such as water, electricity, and lighting. The </w:t>
      </w:r>
      <w:r w:rsidR="00790FD6" w:rsidRPr="003A43A7">
        <w:rPr>
          <w:rFonts w:ascii="Arial" w:hAnsi="Arial" w:cs="Arial"/>
          <w:color w:val="1F1F1F"/>
          <w:sz w:val="22"/>
          <w:szCs w:val="22"/>
        </w:rPr>
        <w:t>cluster coordinator</w:t>
      </w:r>
      <w:r w:rsidR="00790FD6" w:rsidRPr="003A43A7">
        <w:rPr>
          <w:rFonts w:ascii="Arial" w:hAnsi="Arial" w:cs="Arial"/>
          <w:color w:val="1F1F1F"/>
          <w:sz w:val="22"/>
          <w:szCs w:val="22"/>
        </w:rPr>
        <w:t xml:space="preserve"> pointed out that setting up </w:t>
      </w:r>
      <w:r w:rsidR="00790FD6" w:rsidRPr="003A43A7">
        <w:rPr>
          <w:rFonts w:ascii="Arial" w:hAnsi="Arial" w:cs="Arial"/>
          <w:color w:val="1F1F1F"/>
          <w:sz w:val="22"/>
          <w:szCs w:val="22"/>
        </w:rPr>
        <w:t>ESKs</w:t>
      </w:r>
      <w:r w:rsidR="00790FD6" w:rsidRPr="003A43A7">
        <w:rPr>
          <w:rFonts w:ascii="Arial" w:hAnsi="Arial" w:cs="Arial"/>
          <w:color w:val="1F1F1F"/>
          <w:sz w:val="22"/>
          <w:szCs w:val="22"/>
        </w:rPr>
        <w:t xml:space="preserve"> in these empty fields would not only fail to provide proper living conditions but would also be a misallocation of the already limited resources available.</w:t>
      </w:r>
      <w:r w:rsidR="00A7251C" w:rsidRPr="003A43A7">
        <w:rPr>
          <w:rFonts w:ascii="Arial" w:hAnsi="Arial" w:cs="Arial"/>
          <w:color w:val="1F1F1F"/>
          <w:sz w:val="22"/>
          <w:szCs w:val="22"/>
        </w:rPr>
        <w:t xml:space="preserve"> </w:t>
      </w:r>
      <w:r w:rsidR="003A43A7" w:rsidRPr="003A43A7">
        <w:rPr>
          <w:rFonts w:ascii="Arial" w:hAnsi="Arial" w:cs="Arial"/>
          <w:color w:val="1F1F1F"/>
          <w:sz w:val="22"/>
          <w:szCs w:val="22"/>
        </w:rPr>
        <w:t xml:space="preserve">The </w:t>
      </w:r>
      <w:r w:rsidR="003A43A7" w:rsidRPr="003A43A7">
        <w:rPr>
          <w:rFonts w:ascii="Arial" w:hAnsi="Arial" w:cs="Arial"/>
          <w:color w:val="1F1F1F"/>
          <w:sz w:val="22"/>
          <w:szCs w:val="22"/>
        </w:rPr>
        <w:t>cluster coordinator</w:t>
      </w:r>
      <w:r w:rsidR="003A43A7" w:rsidRPr="003A43A7">
        <w:rPr>
          <w:rFonts w:ascii="Arial" w:hAnsi="Arial" w:cs="Arial"/>
          <w:color w:val="1F1F1F"/>
          <w:sz w:val="22"/>
          <w:szCs w:val="22"/>
        </w:rPr>
        <w:t xml:space="preserve"> urged SORR to engage actively in state-level coordination structures and collaborate closely with the site management cluster before complying with demands from authorities</w:t>
      </w:r>
      <w:r w:rsidR="009E6EAE">
        <w:rPr>
          <w:rFonts w:ascii="Arial" w:hAnsi="Arial" w:cs="Arial"/>
          <w:color w:val="1F1F1F"/>
          <w:sz w:val="22"/>
          <w:szCs w:val="22"/>
        </w:rPr>
        <w:t>.</w:t>
      </w:r>
    </w:p>
    <w:p w14:paraId="2F5FC09E" w14:textId="6E62C330" w:rsidR="00374DBF" w:rsidRDefault="00AC27D4" w:rsidP="001C299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AC27D4">
        <w:rPr>
          <w:rFonts w:ascii="Arial" w:hAnsi="Arial" w:cs="Arial"/>
          <w:color w:val="1F1F1F"/>
          <w:sz w:val="22"/>
          <w:szCs w:val="22"/>
        </w:rPr>
        <w:t>DRC</w:t>
      </w:r>
      <w:r>
        <w:rPr>
          <w:rFonts w:ascii="Arial" w:hAnsi="Arial" w:cs="Arial"/>
          <w:color w:val="1F1F1F"/>
          <w:sz w:val="22"/>
          <w:szCs w:val="22"/>
        </w:rPr>
        <w:t xml:space="preserve"> shared they</w:t>
      </w:r>
      <w:r w:rsidRPr="00AC27D4">
        <w:rPr>
          <w:rFonts w:ascii="Arial" w:hAnsi="Arial" w:cs="Arial"/>
          <w:color w:val="1F1F1F"/>
          <w:sz w:val="22"/>
          <w:szCs w:val="22"/>
        </w:rPr>
        <w:t xml:space="preserve"> </w:t>
      </w:r>
      <w:r>
        <w:rPr>
          <w:rFonts w:ascii="Arial" w:hAnsi="Arial" w:cs="Arial"/>
          <w:color w:val="1F1F1F"/>
          <w:sz w:val="22"/>
          <w:szCs w:val="22"/>
        </w:rPr>
        <w:t>have</w:t>
      </w:r>
      <w:r w:rsidRPr="00AC27D4">
        <w:rPr>
          <w:rFonts w:ascii="Arial" w:hAnsi="Arial" w:cs="Arial"/>
          <w:color w:val="1F1F1F"/>
          <w:sz w:val="22"/>
          <w:szCs w:val="22"/>
        </w:rPr>
        <w:t xml:space="preserve"> successfully delivered various supplies to their respective locations. In White Nile, they have stored 1,000 </w:t>
      </w:r>
      <w:r w:rsidR="00F75333">
        <w:rPr>
          <w:rFonts w:ascii="Arial" w:hAnsi="Arial" w:cs="Arial"/>
          <w:color w:val="1F1F1F"/>
          <w:sz w:val="22"/>
          <w:szCs w:val="22"/>
        </w:rPr>
        <w:t>NFI</w:t>
      </w:r>
      <w:r w:rsidRPr="00AC27D4">
        <w:rPr>
          <w:rFonts w:ascii="Arial" w:hAnsi="Arial" w:cs="Arial"/>
          <w:color w:val="1F1F1F"/>
          <w:sz w:val="22"/>
          <w:szCs w:val="22"/>
        </w:rPr>
        <w:t xml:space="preserve"> kits and 500 </w:t>
      </w:r>
      <w:r w:rsidR="00F75333">
        <w:rPr>
          <w:rFonts w:ascii="Arial" w:hAnsi="Arial" w:cs="Arial"/>
          <w:color w:val="1F1F1F"/>
          <w:sz w:val="22"/>
          <w:szCs w:val="22"/>
        </w:rPr>
        <w:t>ESKs</w:t>
      </w:r>
      <w:r w:rsidRPr="00AC27D4">
        <w:rPr>
          <w:rFonts w:ascii="Arial" w:hAnsi="Arial" w:cs="Arial"/>
          <w:color w:val="1F1F1F"/>
          <w:sz w:val="22"/>
          <w:szCs w:val="22"/>
        </w:rPr>
        <w:t>. Registration for distribution has started</w:t>
      </w:r>
      <w:r w:rsidR="00F75333">
        <w:rPr>
          <w:rFonts w:ascii="Arial" w:hAnsi="Arial" w:cs="Arial"/>
          <w:color w:val="1F1F1F"/>
          <w:sz w:val="22"/>
          <w:szCs w:val="22"/>
        </w:rPr>
        <w:t xml:space="preserve"> and t</w:t>
      </w:r>
      <w:r w:rsidRPr="00AC27D4">
        <w:rPr>
          <w:rFonts w:ascii="Arial" w:hAnsi="Arial" w:cs="Arial"/>
          <w:color w:val="1F1F1F"/>
          <w:sz w:val="22"/>
          <w:szCs w:val="22"/>
        </w:rPr>
        <w:t xml:space="preserve">he distribution had been </w:t>
      </w:r>
      <w:r w:rsidR="00F75333">
        <w:rPr>
          <w:rFonts w:ascii="Arial" w:hAnsi="Arial" w:cs="Arial"/>
          <w:color w:val="1F1F1F"/>
          <w:sz w:val="22"/>
          <w:szCs w:val="22"/>
        </w:rPr>
        <w:t xml:space="preserve">initially </w:t>
      </w:r>
      <w:r w:rsidRPr="00AC27D4">
        <w:rPr>
          <w:rFonts w:ascii="Arial" w:hAnsi="Arial" w:cs="Arial"/>
          <w:color w:val="1F1F1F"/>
          <w:sz w:val="22"/>
          <w:szCs w:val="22"/>
        </w:rPr>
        <w:t>delayed due to logistical issues, but the government has now approved the process in White Nile.</w:t>
      </w:r>
      <w:r w:rsidR="00403338">
        <w:rPr>
          <w:rFonts w:ascii="Arial" w:hAnsi="Arial" w:cs="Arial"/>
          <w:color w:val="1F1F1F"/>
          <w:sz w:val="22"/>
          <w:szCs w:val="22"/>
        </w:rPr>
        <w:t xml:space="preserve"> </w:t>
      </w:r>
      <w:r w:rsidR="00403338" w:rsidRPr="00403338">
        <w:rPr>
          <w:rFonts w:ascii="Arial" w:hAnsi="Arial" w:cs="Arial"/>
          <w:color w:val="1F1F1F"/>
          <w:sz w:val="22"/>
          <w:szCs w:val="22"/>
        </w:rPr>
        <w:t xml:space="preserve">Additionally, </w:t>
      </w:r>
      <w:r w:rsidR="00403338">
        <w:rPr>
          <w:rFonts w:ascii="Arial" w:hAnsi="Arial" w:cs="Arial"/>
          <w:color w:val="1F1F1F"/>
          <w:sz w:val="22"/>
          <w:szCs w:val="22"/>
        </w:rPr>
        <w:t>DRC mentioned</w:t>
      </w:r>
      <w:r w:rsidR="00403338" w:rsidRPr="00403338">
        <w:rPr>
          <w:rFonts w:ascii="Arial" w:hAnsi="Arial" w:cs="Arial"/>
          <w:color w:val="1F1F1F"/>
          <w:sz w:val="22"/>
          <w:szCs w:val="22"/>
        </w:rPr>
        <w:t xml:space="preserve"> plans to rehabilitate primary schools in Dabat-Bosin and Alagaya as part of an EU project, including classroom rehabilitation, water purification, and the installation of solar lights in camps, with plans to procure and install 50 solar lights.</w:t>
      </w:r>
    </w:p>
    <w:p w14:paraId="5225DAAD" w14:textId="399FA6CA" w:rsidR="0046485B" w:rsidRDefault="0046485B" w:rsidP="001C299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Pr>
          <w:rFonts w:ascii="Arial" w:hAnsi="Arial" w:cs="Arial"/>
          <w:color w:val="1F1F1F"/>
          <w:sz w:val="22"/>
          <w:szCs w:val="22"/>
        </w:rPr>
        <w:t>I</w:t>
      </w:r>
      <w:r w:rsidRPr="0046485B">
        <w:rPr>
          <w:rFonts w:ascii="Arial" w:hAnsi="Arial" w:cs="Arial"/>
          <w:color w:val="1F1F1F"/>
          <w:sz w:val="22"/>
          <w:szCs w:val="22"/>
        </w:rPr>
        <w:t xml:space="preserve">n </w:t>
      </w:r>
      <w:r>
        <w:rPr>
          <w:rFonts w:ascii="Arial" w:hAnsi="Arial" w:cs="Arial"/>
          <w:color w:val="1F1F1F"/>
          <w:sz w:val="22"/>
          <w:szCs w:val="22"/>
        </w:rPr>
        <w:t>Aj Jazirah</w:t>
      </w:r>
      <w:r w:rsidRPr="0046485B">
        <w:rPr>
          <w:rFonts w:ascii="Arial" w:hAnsi="Arial" w:cs="Arial"/>
          <w:color w:val="1F1F1F"/>
          <w:sz w:val="22"/>
          <w:szCs w:val="22"/>
        </w:rPr>
        <w:t xml:space="preserve">, DRC has 1,500 NFI kits ready for distribution following the completion of beneficiary registration. However, they are currently holding off on distributing 400 ESKs earmarked for </w:t>
      </w:r>
      <w:r>
        <w:rPr>
          <w:rFonts w:ascii="Arial" w:hAnsi="Arial" w:cs="Arial"/>
          <w:color w:val="1F1F1F"/>
          <w:sz w:val="22"/>
          <w:szCs w:val="22"/>
        </w:rPr>
        <w:t>Aj Jazirah</w:t>
      </w:r>
      <w:r w:rsidRPr="0046485B">
        <w:rPr>
          <w:rFonts w:ascii="Arial" w:hAnsi="Arial" w:cs="Arial"/>
          <w:color w:val="1F1F1F"/>
          <w:sz w:val="22"/>
          <w:szCs w:val="22"/>
        </w:rPr>
        <w:t xml:space="preserve"> due to the IDPs' reluctance to accept them, as many are staying in public buildings and may have different living standards and needs.</w:t>
      </w:r>
    </w:p>
    <w:p w14:paraId="555DDF98" w14:textId="3636A3C7" w:rsidR="0046485B" w:rsidRPr="00AC27D4" w:rsidRDefault="003273D9" w:rsidP="001C2991">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3273D9">
        <w:rPr>
          <w:rFonts w:ascii="Arial" w:hAnsi="Arial" w:cs="Arial"/>
          <w:color w:val="1F1F1F"/>
          <w:sz w:val="22"/>
          <w:szCs w:val="22"/>
        </w:rPr>
        <w:t>In Central Darfur, DRC has received 2,500 out of 3,500 NFI kits, with plans to begin distribution soon. They also have 650 ESKs delivered to the region. The team is focusing on distributions in Golo and Um</w:t>
      </w:r>
      <w:r>
        <w:rPr>
          <w:rFonts w:ascii="Arial" w:hAnsi="Arial" w:cs="Arial"/>
          <w:color w:val="1F1F1F"/>
          <w:sz w:val="22"/>
          <w:szCs w:val="22"/>
        </w:rPr>
        <w:t xml:space="preserve"> D</w:t>
      </w:r>
      <w:r w:rsidRPr="003273D9">
        <w:rPr>
          <w:rFonts w:ascii="Arial" w:hAnsi="Arial" w:cs="Arial"/>
          <w:color w:val="1F1F1F"/>
          <w:sz w:val="22"/>
          <w:szCs w:val="22"/>
        </w:rPr>
        <w:t>uk</w:t>
      </w:r>
      <w:r>
        <w:rPr>
          <w:rFonts w:ascii="Arial" w:hAnsi="Arial" w:cs="Arial"/>
          <w:color w:val="1F1F1F"/>
          <w:sz w:val="22"/>
          <w:szCs w:val="22"/>
        </w:rPr>
        <w:t>h</w:t>
      </w:r>
      <w:r w:rsidRPr="003273D9">
        <w:rPr>
          <w:rFonts w:ascii="Arial" w:hAnsi="Arial" w:cs="Arial"/>
          <w:color w:val="1F1F1F"/>
          <w:sz w:val="22"/>
          <w:szCs w:val="22"/>
        </w:rPr>
        <w:t>un areas, considering the operational challenges in Central Darfur.</w:t>
      </w:r>
    </w:p>
    <w:p w14:paraId="6A49834B" w14:textId="77777777" w:rsidR="00CC6953" w:rsidRDefault="009C0556" w:rsidP="00CC695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9C0556">
        <w:rPr>
          <w:rFonts w:ascii="Arial" w:hAnsi="Arial" w:cs="Arial"/>
          <w:color w:val="1F1F1F"/>
          <w:sz w:val="22"/>
          <w:szCs w:val="22"/>
        </w:rPr>
        <w:t xml:space="preserve">IOM </w:t>
      </w:r>
      <w:r>
        <w:rPr>
          <w:rFonts w:ascii="Arial" w:hAnsi="Arial" w:cs="Arial"/>
          <w:color w:val="1F1F1F"/>
          <w:sz w:val="22"/>
          <w:szCs w:val="22"/>
        </w:rPr>
        <w:t>was next to provide an update on their ongoing efforts and plans. They are expecting 43 containers at their Port Sudan warehouse</w:t>
      </w:r>
      <w:r w:rsidR="009375A8">
        <w:rPr>
          <w:rFonts w:ascii="Arial" w:hAnsi="Arial" w:cs="Arial"/>
          <w:color w:val="1F1F1F"/>
          <w:sz w:val="22"/>
          <w:szCs w:val="22"/>
        </w:rPr>
        <w:t xml:space="preserve">, </w:t>
      </w:r>
      <w:r w:rsidR="009375A8" w:rsidRPr="009375A8">
        <w:rPr>
          <w:rFonts w:ascii="Arial" w:hAnsi="Arial" w:cs="Arial"/>
          <w:color w:val="1F1F1F"/>
          <w:sz w:val="22"/>
          <w:szCs w:val="22"/>
        </w:rPr>
        <w:t xml:space="preserve">which </w:t>
      </w:r>
      <w:r w:rsidR="009375A8">
        <w:rPr>
          <w:rFonts w:ascii="Arial" w:hAnsi="Arial" w:cs="Arial"/>
          <w:color w:val="1F1F1F"/>
          <w:sz w:val="22"/>
          <w:szCs w:val="22"/>
        </w:rPr>
        <w:t>are</w:t>
      </w:r>
      <w:r w:rsidR="009375A8" w:rsidRPr="009375A8">
        <w:rPr>
          <w:rFonts w:ascii="Arial" w:hAnsi="Arial" w:cs="Arial"/>
          <w:color w:val="1F1F1F"/>
          <w:sz w:val="22"/>
          <w:szCs w:val="22"/>
        </w:rPr>
        <w:t xml:space="preserve"> scheduled to be distributed to implementing partners through the common pipeline system.</w:t>
      </w:r>
      <w:r w:rsidR="009375A8">
        <w:rPr>
          <w:rFonts w:ascii="Arial" w:hAnsi="Arial" w:cs="Arial"/>
          <w:color w:val="1F1F1F"/>
          <w:sz w:val="22"/>
          <w:szCs w:val="22"/>
        </w:rPr>
        <w:t xml:space="preserve"> IOM also detailed current distribution activities, </w:t>
      </w:r>
      <w:r w:rsidR="00F600A2" w:rsidRPr="00F600A2">
        <w:rPr>
          <w:rFonts w:ascii="Arial" w:hAnsi="Arial" w:cs="Arial"/>
          <w:color w:val="1F1F1F"/>
          <w:sz w:val="22"/>
          <w:szCs w:val="22"/>
        </w:rPr>
        <w:t xml:space="preserve">including 1,000 </w:t>
      </w:r>
      <w:r w:rsidR="00F600A2">
        <w:rPr>
          <w:rFonts w:ascii="Arial" w:hAnsi="Arial" w:cs="Arial"/>
          <w:color w:val="1F1F1F"/>
          <w:sz w:val="22"/>
          <w:szCs w:val="22"/>
        </w:rPr>
        <w:t>NFI kits in Sennar</w:t>
      </w:r>
      <w:r w:rsidR="00F600A2" w:rsidRPr="00F600A2">
        <w:rPr>
          <w:rFonts w:ascii="Arial" w:hAnsi="Arial" w:cs="Arial"/>
          <w:color w:val="1F1F1F"/>
          <w:sz w:val="22"/>
          <w:szCs w:val="22"/>
        </w:rPr>
        <w:t>, 1,000 NFI kits and 1,800 hygiene kits in Wadi Halfa, and plans for distributing 2,740 hygiene kits in A</w:t>
      </w:r>
      <w:r w:rsidR="000817AC">
        <w:rPr>
          <w:rFonts w:ascii="Arial" w:hAnsi="Arial" w:cs="Arial"/>
          <w:color w:val="1F1F1F"/>
          <w:sz w:val="22"/>
          <w:szCs w:val="22"/>
        </w:rPr>
        <w:t>j</w:t>
      </w:r>
      <w:r w:rsidR="00F600A2" w:rsidRPr="00F600A2">
        <w:rPr>
          <w:rFonts w:ascii="Arial" w:hAnsi="Arial" w:cs="Arial"/>
          <w:color w:val="1F1F1F"/>
          <w:sz w:val="22"/>
          <w:szCs w:val="22"/>
        </w:rPr>
        <w:t xml:space="preserve"> </w:t>
      </w:r>
      <w:r w:rsidR="000817AC">
        <w:rPr>
          <w:rFonts w:ascii="Arial" w:hAnsi="Arial" w:cs="Arial"/>
          <w:color w:val="1F1F1F"/>
          <w:sz w:val="22"/>
          <w:szCs w:val="22"/>
        </w:rPr>
        <w:t>Jazirah</w:t>
      </w:r>
      <w:r w:rsidR="00F600A2" w:rsidRPr="00F600A2">
        <w:rPr>
          <w:rFonts w:ascii="Arial" w:hAnsi="Arial" w:cs="Arial"/>
          <w:color w:val="1F1F1F"/>
          <w:sz w:val="22"/>
          <w:szCs w:val="22"/>
        </w:rPr>
        <w:t xml:space="preserve">, specifically in Madani. </w:t>
      </w:r>
      <w:r w:rsidR="000817AC">
        <w:rPr>
          <w:rFonts w:ascii="Arial" w:hAnsi="Arial" w:cs="Arial"/>
          <w:color w:val="1F1F1F"/>
          <w:sz w:val="22"/>
          <w:szCs w:val="22"/>
        </w:rPr>
        <w:t>IOM</w:t>
      </w:r>
      <w:r w:rsidR="00F600A2" w:rsidRPr="00F600A2">
        <w:rPr>
          <w:rFonts w:ascii="Arial" w:hAnsi="Arial" w:cs="Arial"/>
          <w:color w:val="1F1F1F"/>
          <w:sz w:val="22"/>
          <w:szCs w:val="22"/>
        </w:rPr>
        <w:t xml:space="preserve"> also mentioned that their implementing partners, such as Muslim Aid, are planning to distribute 2,000 hygiene kits and 2,000 NFI kits in Kasala. Similarly, Save the Children has plans to distribute 5,000 hygiene kits in </w:t>
      </w:r>
      <w:r w:rsidR="000817AC">
        <w:rPr>
          <w:rFonts w:ascii="Arial" w:hAnsi="Arial" w:cs="Arial"/>
          <w:color w:val="1F1F1F"/>
          <w:sz w:val="22"/>
          <w:szCs w:val="22"/>
        </w:rPr>
        <w:t>Gadaref</w:t>
      </w:r>
      <w:r w:rsidR="00F600A2" w:rsidRPr="00F600A2">
        <w:rPr>
          <w:rFonts w:ascii="Arial" w:hAnsi="Arial" w:cs="Arial"/>
          <w:color w:val="1F1F1F"/>
          <w:sz w:val="22"/>
          <w:szCs w:val="22"/>
        </w:rPr>
        <w:t xml:space="preserve"> as part of the cholera response.</w:t>
      </w:r>
      <w:r w:rsidR="00FC6D22">
        <w:rPr>
          <w:rFonts w:ascii="Arial" w:hAnsi="Arial" w:cs="Arial"/>
          <w:color w:val="1F1F1F"/>
          <w:sz w:val="22"/>
          <w:szCs w:val="22"/>
        </w:rPr>
        <w:t xml:space="preserve"> F</w:t>
      </w:r>
      <w:r w:rsidR="00FC6D22" w:rsidRPr="00FC6D22">
        <w:rPr>
          <w:rFonts w:ascii="Arial" w:hAnsi="Arial" w:cs="Arial"/>
          <w:color w:val="1F1F1F"/>
          <w:sz w:val="22"/>
          <w:szCs w:val="22"/>
        </w:rPr>
        <w:t xml:space="preserve">urthermore, Sudan </w:t>
      </w:r>
      <w:r w:rsidR="00FC6D22">
        <w:rPr>
          <w:rFonts w:ascii="Arial" w:hAnsi="Arial" w:cs="Arial"/>
          <w:color w:val="1F1F1F"/>
          <w:sz w:val="22"/>
          <w:szCs w:val="22"/>
        </w:rPr>
        <w:t>Agwa</w:t>
      </w:r>
      <w:r w:rsidR="00FC6D22" w:rsidRPr="00FC6D22">
        <w:rPr>
          <w:rFonts w:ascii="Arial" w:hAnsi="Arial" w:cs="Arial"/>
          <w:color w:val="1F1F1F"/>
          <w:sz w:val="22"/>
          <w:szCs w:val="22"/>
        </w:rPr>
        <w:t xml:space="preserve"> and </w:t>
      </w:r>
      <w:r w:rsidR="00FC6D22">
        <w:rPr>
          <w:rFonts w:ascii="Arial" w:hAnsi="Arial" w:cs="Arial"/>
          <w:color w:val="1F1F1F"/>
          <w:sz w:val="22"/>
          <w:szCs w:val="22"/>
        </w:rPr>
        <w:t>Jasmar</w:t>
      </w:r>
      <w:r w:rsidR="00FC6D22" w:rsidRPr="00FC6D22">
        <w:rPr>
          <w:rFonts w:ascii="Arial" w:hAnsi="Arial" w:cs="Arial"/>
          <w:color w:val="1F1F1F"/>
          <w:sz w:val="22"/>
          <w:szCs w:val="22"/>
        </w:rPr>
        <w:t xml:space="preserve"> are set to distribute </w:t>
      </w:r>
      <w:r w:rsidR="00FC6D22">
        <w:rPr>
          <w:rFonts w:ascii="Arial" w:hAnsi="Arial" w:cs="Arial"/>
          <w:color w:val="1F1F1F"/>
          <w:sz w:val="22"/>
          <w:szCs w:val="22"/>
        </w:rPr>
        <w:t>kits in the Northern state and Red Sea</w:t>
      </w:r>
      <w:r w:rsidR="00FC6D22" w:rsidRPr="00FC6D22">
        <w:rPr>
          <w:rFonts w:ascii="Arial" w:hAnsi="Arial" w:cs="Arial"/>
          <w:color w:val="1F1F1F"/>
          <w:sz w:val="22"/>
          <w:szCs w:val="22"/>
        </w:rPr>
        <w:t xml:space="preserve">. The planned distribution includes 2,590 NFI kits, 2,000 hygiene kits, and 1,000 NFI kits </w:t>
      </w:r>
      <w:r w:rsidR="00700465">
        <w:rPr>
          <w:rFonts w:ascii="Arial" w:hAnsi="Arial" w:cs="Arial"/>
          <w:color w:val="1F1F1F"/>
          <w:sz w:val="22"/>
          <w:szCs w:val="22"/>
        </w:rPr>
        <w:t>respectively</w:t>
      </w:r>
      <w:r w:rsidR="00FC6D22" w:rsidRPr="00FC6D22">
        <w:rPr>
          <w:rFonts w:ascii="Arial" w:hAnsi="Arial" w:cs="Arial"/>
          <w:color w:val="1F1F1F"/>
          <w:sz w:val="22"/>
          <w:szCs w:val="22"/>
        </w:rPr>
        <w:t>. Additionally, through another implementing partner D</w:t>
      </w:r>
      <w:r w:rsidR="00700465">
        <w:rPr>
          <w:rFonts w:ascii="Arial" w:hAnsi="Arial" w:cs="Arial"/>
          <w:color w:val="1F1F1F"/>
          <w:sz w:val="22"/>
          <w:szCs w:val="22"/>
        </w:rPr>
        <w:t>osha</w:t>
      </w:r>
      <w:r w:rsidR="00FC6D22" w:rsidRPr="00FC6D22">
        <w:rPr>
          <w:rFonts w:ascii="Arial" w:hAnsi="Arial" w:cs="Arial"/>
          <w:color w:val="1F1F1F"/>
          <w:sz w:val="22"/>
          <w:szCs w:val="22"/>
        </w:rPr>
        <w:t xml:space="preserve">, 1,000 NFI kits will be distributed in Blue </w:t>
      </w:r>
      <w:r w:rsidR="00700465">
        <w:rPr>
          <w:rFonts w:ascii="Arial" w:hAnsi="Arial" w:cs="Arial"/>
          <w:color w:val="1F1F1F"/>
          <w:sz w:val="22"/>
          <w:szCs w:val="22"/>
        </w:rPr>
        <w:t>Nile</w:t>
      </w:r>
      <w:r w:rsidR="00FC6D22" w:rsidRPr="00FC6D22">
        <w:rPr>
          <w:rFonts w:ascii="Arial" w:hAnsi="Arial" w:cs="Arial"/>
          <w:color w:val="1F1F1F"/>
          <w:sz w:val="22"/>
          <w:szCs w:val="22"/>
        </w:rPr>
        <w:t>.</w:t>
      </w:r>
    </w:p>
    <w:p w14:paraId="0C86FABE" w14:textId="0FBD09DC" w:rsidR="000817AC" w:rsidRPr="00CC6953" w:rsidRDefault="00823B0E" w:rsidP="00CC6953">
      <w:pPr>
        <w:pStyle w:val="NormalWeb"/>
        <w:numPr>
          <w:ilvl w:val="0"/>
          <w:numId w:val="9"/>
        </w:numPr>
        <w:shd w:val="clear" w:color="auto" w:fill="FFFFFF"/>
        <w:spacing w:before="0" w:beforeAutospacing="0" w:after="200" w:afterAutospacing="0"/>
        <w:ind w:left="360" w:hanging="270"/>
        <w:jc w:val="both"/>
        <w:rPr>
          <w:rFonts w:ascii="Arial" w:hAnsi="Arial" w:cs="Arial"/>
          <w:color w:val="1F1F1F"/>
          <w:sz w:val="22"/>
          <w:szCs w:val="22"/>
        </w:rPr>
      </w:pPr>
      <w:r w:rsidRPr="00CC6953">
        <w:rPr>
          <w:rFonts w:ascii="Arial" w:hAnsi="Arial" w:cs="Arial"/>
          <w:color w:val="1F1F1F"/>
          <w:sz w:val="22"/>
          <w:szCs w:val="22"/>
        </w:rPr>
        <w:t xml:space="preserve">COOPI is planning to distribute 1,100 NFI kits in Gadaref, with 600 kits allocated to Tunaydbah and Um Rakouba and 500 kits allocated to the host community in Al Fao locality. In Khartoum, COOPI is preparing to distribute 100 ESKs in Beintu to refugees. COOPI also highlighted </w:t>
      </w:r>
      <w:r w:rsidR="00CC6953" w:rsidRPr="00CC6953">
        <w:rPr>
          <w:rFonts w:ascii="Arial" w:hAnsi="Arial" w:cs="Arial"/>
          <w:color w:val="1F1F1F"/>
          <w:sz w:val="22"/>
          <w:szCs w:val="22"/>
        </w:rPr>
        <w:t xml:space="preserve">several challenges affecting their operations. One major issue is finding safe routes for transportation from </w:t>
      </w:r>
      <w:r w:rsidR="00CC6953">
        <w:rPr>
          <w:rFonts w:ascii="Arial" w:hAnsi="Arial" w:cs="Arial"/>
          <w:color w:val="1F1F1F"/>
          <w:sz w:val="22"/>
          <w:szCs w:val="22"/>
        </w:rPr>
        <w:t>Gadaref</w:t>
      </w:r>
      <w:r w:rsidR="00CC6953" w:rsidRPr="00CC6953">
        <w:rPr>
          <w:rFonts w:ascii="Arial" w:hAnsi="Arial" w:cs="Arial"/>
          <w:color w:val="1F1F1F"/>
          <w:sz w:val="22"/>
          <w:szCs w:val="22"/>
        </w:rPr>
        <w:t xml:space="preserve"> to </w:t>
      </w:r>
      <w:r w:rsidR="00CC6953">
        <w:rPr>
          <w:rFonts w:ascii="Arial" w:hAnsi="Arial" w:cs="Arial"/>
          <w:color w:val="1F1F1F"/>
          <w:sz w:val="22"/>
          <w:szCs w:val="22"/>
        </w:rPr>
        <w:t>Khartoum</w:t>
      </w:r>
      <w:r w:rsidR="00CC6953" w:rsidRPr="00CC6953">
        <w:rPr>
          <w:rFonts w:ascii="Arial" w:hAnsi="Arial" w:cs="Arial"/>
          <w:color w:val="1F1F1F"/>
          <w:sz w:val="22"/>
          <w:szCs w:val="22"/>
        </w:rPr>
        <w:t xml:space="preserve"> and from </w:t>
      </w:r>
      <w:r w:rsidR="00CC6953">
        <w:rPr>
          <w:rFonts w:ascii="Arial" w:hAnsi="Arial" w:cs="Arial"/>
          <w:color w:val="1F1F1F"/>
          <w:sz w:val="22"/>
          <w:szCs w:val="22"/>
        </w:rPr>
        <w:t>Jebel Awlia</w:t>
      </w:r>
      <w:r w:rsidR="00CC6953" w:rsidRPr="00CC6953">
        <w:rPr>
          <w:rFonts w:ascii="Arial" w:hAnsi="Arial" w:cs="Arial"/>
          <w:color w:val="1F1F1F"/>
          <w:sz w:val="22"/>
          <w:szCs w:val="22"/>
        </w:rPr>
        <w:t xml:space="preserve"> to </w:t>
      </w:r>
      <w:r w:rsidR="00CC6953">
        <w:rPr>
          <w:rFonts w:ascii="Arial" w:hAnsi="Arial" w:cs="Arial"/>
          <w:color w:val="1F1F1F"/>
          <w:sz w:val="22"/>
          <w:szCs w:val="22"/>
        </w:rPr>
        <w:t>Khartoum</w:t>
      </w:r>
      <w:r w:rsidR="00CC6953" w:rsidRPr="00CC6953">
        <w:rPr>
          <w:rFonts w:ascii="Arial" w:hAnsi="Arial" w:cs="Arial"/>
          <w:color w:val="1F1F1F"/>
          <w:sz w:val="22"/>
          <w:szCs w:val="22"/>
        </w:rPr>
        <w:t>, which is essential for reaching beneficiaries and ensuring the delivery of goods. Additionally, they are encountering difficulties in maintaining connections with beneficiaries, particularly in verifying the receipt of goods due to ongoing conflict and disturbances in the region.</w:t>
      </w:r>
      <w:r w:rsidR="00CC6953">
        <w:rPr>
          <w:rFonts w:ascii="Arial" w:hAnsi="Arial" w:cs="Arial"/>
          <w:color w:val="1F1F1F"/>
          <w:sz w:val="22"/>
          <w:szCs w:val="22"/>
        </w:rPr>
        <w:t xml:space="preserve"> </w:t>
      </w:r>
      <w:r w:rsidR="00CC6953" w:rsidRPr="00CC6953">
        <w:rPr>
          <w:rFonts w:ascii="Arial" w:hAnsi="Arial" w:cs="Arial"/>
          <w:color w:val="1F1F1F"/>
          <w:sz w:val="22"/>
          <w:szCs w:val="22"/>
        </w:rPr>
        <w:t xml:space="preserve">Another significant challenge mentioned is the heightened security risks, including the continuous shooting between RSF and </w:t>
      </w:r>
      <w:r w:rsidR="00CC6953">
        <w:rPr>
          <w:rFonts w:ascii="Arial" w:hAnsi="Arial" w:cs="Arial"/>
          <w:color w:val="1F1F1F"/>
          <w:sz w:val="22"/>
          <w:szCs w:val="22"/>
        </w:rPr>
        <w:t>SAF</w:t>
      </w:r>
      <w:r w:rsidR="00CC6953" w:rsidRPr="00CC6953">
        <w:rPr>
          <w:rFonts w:ascii="Arial" w:hAnsi="Arial" w:cs="Arial"/>
          <w:color w:val="1F1F1F"/>
          <w:sz w:val="22"/>
          <w:szCs w:val="22"/>
        </w:rPr>
        <w:t xml:space="preserve"> in areas close to their operation zones. This situation poses a direct threat to the safety of their staff and the overall distribution process.</w:t>
      </w:r>
      <w:r w:rsidR="00CC6953">
        <w:rPr>
          <w:rFonts w:ascii="Arial" w:hAnsi="Arial" w:cs="Arial"/>
          <w:color w:val="1F1F1F"/>
          <w:sz w:val="22"/>
          <w:szCs w:val="22"/>
        </w:rPr>
        <w:t xml:space="preserve"> </w:t>
      </w:r>
      <w:r w:rsidR="00CC6953" w:rsidRPr="00CC6953">
        <w:rPr>
          <w:rFonts w:ascii="Arial" w:hAnsi="Arial" w:cs="Arial"/>
          <w:color w:val="1F1F1F"/>
          <w:sz w:val="22"/>
          <w:szCs w:val="22"/>
        </w:rPr>
        <w:t xml:space="preserve">Furthermore, </w:t>
      </w:r>
      <w:r w:rsidR="00CC6953">
        <w:rPr>
          <w:rFonts w:ascii="Arial" w:hAnsi="Arial" w:cs="Arial"/>
          <w:color w:val="1F1F1F"/>
          <w:sz w:val="22"/>
          <w:szCs w:val="22"/>
        </w:rPr>
        <w:t>COOPI</w:t>
      </w:r>
      <w:r w:rsidR="00CC6953" w:rsidRPr="00CC6953">
        <w:rPr>
          <w:rFonts w:ascii="Arial" w:hAnsi="Arial" w:cs="Arial"/>
          <w:color w:val="1F1F1F"/>
          <w:sz w:val="22"/>
          <w:szCs w:val="22"/>
        </w:rPr>
        <w:t xml:space="preserve"> reported a substantial increase in logistical and transportation costs, which have reportedly doubled in the past two weeks according to local partners and market analysis. This increase in costs is likely impacting the efficiency and scale of their distribution efforts.</w:t>
      </w:r>
    </w:p>
    <w:p w14:paraId="70D6BA83" w14:textId="77777777" w:rsidR="009C0556" w:rsidRPr="009C0556" w:rsidRDefault="009C0556" w:rsidP="00823B0E">
      <w:pPr>
        <w:pStyle w:val="NormalWeb"/>
        <w:shd w:val="clear" w:color="auto" w:fill="FFFFFF"/>
        <w:spacing w:before="0" w:beforeAutospacing="0" w:after="200" w:afterAutospacing="0"/>
        <w:ind w:left="360"/>
        <w:jc w:val="both"/>
        <w:rPr>
          <w:rFonts w:ascii="Arial" w:hAnsi="Arial" w:cs="Arial"/>
          <w:color w:val="1F1F1F"/>
          <w:sz w:val="22"/>
          <w:szCs w:val="22"/>
        </w:rPr>
      </w:pPr>
    </w:p>
    <w:p w14:paraId="5871D241" w14:textId="1DBA9DE5" w:rsidR="0046008B" w:rsidRDefault="00801BC5" w:rsidP="00A34826">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663F0C0B" w14:textId="77777777" w:rsidR="00F62C37" w:rsidRDefault="00F62C37">
      <w:pPr>
        <w:rPr>
          <w:rFonts w:ascii="Arial" w:hAnsi="Arial" w:cs="Arial"/>
          <w:b/>
          <w:bCs/>
        </w:rPr>
      </w:pPr>
    </w:p>
    <w:p w14:paraId="610B8B5B" w14:textId="77777777" w:rsidR="00F62C37" w:rsidRDefault="00F62C37">
      <w:pPr>
        <w:rPr>
          <w:rFonts w:ascii="Arial" w:hAnsi="Arial" w:cs="Arial"/>
          <w:b/>
          <w:bCs/>
        </w:rPr>
      </w:pPr>
    </w:p>
    <w:p w14:paraId="520A5404" w14:textId="77777777" w:rsidR="00F62C37" w:rsidRDefault="00F62C37">
      <w:pPr>
        <w:rPr>
          <w:rFonts w:ascii="Arial" w:hAnsi="Arial" w:cs="Arial"/>
          <w:b/>
          <w:bCs/>
        </w:rPr>
      </w:pPr>
      <w:r>
        <w:rPr>
          <w:rFonts w:ascii="Arial" w:hAnsi="Arial" w:cs="Arial"/>
          <w:b/>
          <w:bCs/>
        </w:rPr>
        <w:br w:type="page"/>
      </w:r>
    </w:p>
    <w:p w14:paraId="34D47756" w14:textId="77777777" w:rsidR="00F62C37" w:rsidRDefault="00801BC5">
      <w:pPr>
        <w:rPr>
          <w:rFonts w:ascii="Arial" w:hAnsi="Arial" w:cs="Arial"/>
          <w:b/>
          <w:bCs/>
        </w:rPr>
      </w:pPr>
      <w:r>
        <w:rPr>
          <w:rFonts w:ascii="Arial" w:hAnsi="Arial" w:cs="Arial"/>
          <w:b/>
          <w:bCs/>
        </w:rPr>
        <w:t>Attendance Sheet:</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96"/>
        <w:gridCol w:w="1247"/>
        <w:gridCol w:w="1082"/>
        <w:gridCol w:w="4006"/>
      </w:tblGrid>
      <w:tr w:rsidR="002478AA" w:rsidRPr="00320D7A" w14:paraId="4D92D4E6" w14:textId="77777777" w:rsidTr="00367613">
        <w:trPr>
          <w:trHeight w:val="285"/>
        </w:trPr>
        <w:tc>
          <w:tcPr>
            <w:tcW w:w="2390" w:type="dxa"/>
            <w:shd w:val="clear" w:color="auto" w:fill="auto"/>
            <w:noWrap/>
            <w:vAlign w:val="bottom"/>
            <w:hideMark/>
          </w:tcPr>
          <w:p w14:paraId="5256BD8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Name</w:t>
            </w:r>
          </w:p>
        </w:tc>
        <w:tc>
          <w:tcPr>
            <w:tcW w:w="1496" w:type="dxa"/>
            <w:shd w:val="clear" w:color="auto" w:fill="auto"/>
            <w:noWrap/>
            <w:vAlign w:val="bottom"/>
            <w:hideMark/>
          </w:tcPr>
          <w:p w14:paraId="64B0DC6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First Join</w:t>
            </w:r>
          </w:p>
        </w:tc>
        <w:tc>
          <w:tcPr>
            <w:tcW w:w="1247" w:type="dxa"/>
            <w:shd w:val="clear" w:color="auto" w:fill="auto"/>
            <w:noWrap/>
            <w:vAlign w:val="bottom"/>
            <w:hideMark/>
          </w:tcPr>
          <w:p w14:paraId="7004FDE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Last Leave</w:t>
            </w:r>
          </w:p>
        </w:tc>
        <w:tc>
          <w:tcPr>
            <w:tcW w:w="1082" w:type="dxa"/>
            <w:shd w:val="clear" w:color="auto" w:fill="auto"/>
            <w:noWrap/>
            <w:vAlign w:val="bottom"/>
            <w:hideMark/>
          </w:tcPr>
          <w:p w14:paraId="0A8DDC5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In-Meeting Duration</w:t>
            </w:r>
          </w:p>
        </w:tc>
        <w:tc>
          <w:tcPr>
            <w:tcW w:w="4006" w:type="dxa"/>
            <w:shd w:val="clear" w:color="auto" w:fill="auto"/>
            <w:noWrap/>
            <w:vAlign w:val="bottom"/>
            <w:hideMark/>
          </w:tcPr>
          <w:p w14:paraId="7F49CEE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Email</w:t>
            </w:r>
          </w:p>
        </w:tc>
      </w:tr>
      <w:tr w:rsidR="002478AA" w:rsidRPr="00320D7A" w14:paraId="698176C1" w14:textId="77777777" w:rsidTr="00367613">
        <w:trPr>
          <w:trHeight w:val="285"/>
        </w:trPr>
        <w:tc>
          <w:tcPr>
            <w:tcW w:w="2390" w:type="dxa"/>
            <w:shd w:val="clear" w:color="auto" w:fill="auto"/>
            <w:noWrap/>
            <w:vAlign w:val="bottom"/>
            <w:hideMark/>
          </w:tcPr>
          <w:p w14:paraId="14FE4DE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Iva Vavic</w:t>
            </w:r>
          </w:p>
        </w:tc>
        <w:tc>
          <w:tcPr>
            <w:tcW w:w="1496" w:type="dxa"/>
            <w:shd w:val="clear" w:color="auto" w:fill="auto"/>
            <w:noWrap/>
            <w:vAlign w:val="bottom"/>
            <w:hideMark/>
          </w:tcPr>
          <w:p w14:paraId="7AFF624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12:56:39 PM</w:t>
            </w:r>
          </w:p>
        </w:tc>
        <w:tc>
          <w:tcPr>
            <w:tcW w:w="1247" w:type="dxa"/>
            <w:shd w:val="clear" w:color="auto" w:fill="auto"/>
            <w:noWrap/>
            <w:vAlign w:val="bottom"/>
            <w:hideMark/>
          </w:tcPr>
          <w:p w14:paraId="326ACD1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464B7A5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50m 37s</w:t>
            </w:r>
          </w:p>
        </w:tc>
        <w:tc>
          <w:tcPr>
            <w:tcW w:w="4006" w:type="dxa"/>
            <w:shd w:val="clear" w:color="auto" w:fill="auto"/>
            <w:noWrap/>
            <w:vAlign w:val="bottom"/>
            <w:hideMark/>
          </w:tcPr>
          <w:p w14:paraId="58A2682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vavic@unhcr.org</w:t>
            </w:r>
          </w:p>
        </w:tc>
      </w:tr>
      <w:tr w:rsidR="002478AA" w:rsidRPr="00320D7A" w14:paraId="73477C04" w14:textId="77777777" w:rsidTr="00367613">
        <w:trPr>
          <w:trHeight w:val="285"/>
        </w:trPr>
        <w:tc>
          <w:tcPr>
            <w:tcW w:w="2390" w:type="dxa"/>
            <w:shd w:val="clear" w:color="auto" w:fill="auto"/>
            <w:noWrap/>
            <w:vAlign w:val="bottom"/>
            <w:hideMark/>
          </w:tcPr>
          <w:p w14:paraId="26B5AFD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Tibyan Omran</w:t>
            </w:r>
          </w:p>
        </w:tc>
        <w:tc>
          <w:tcPr>
            <w:tcW w:w="1496" w:type="dxa"/>
            <w:shd w:val="clear" w:color="auto" w:fill="auto"/>
            <w:noWrap/>
            <w:vAlign w:val="bottom"/>
            <w:hideMark/>
          </w:tcPr>
          <w:p w14:paraId="2328A4C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12:57:11 PM</w:t>
            </w:r>
          </w:p>
        </w:tc>
        <w:tc>
          <w:tcPr>
            <w:tcW w:w="1247" w:type="dxa"/>
            <w:shd w:val="clear" w:color="auto" w:fill="auto"/>
            <w:noWrap/>
            <w:vAlign w:val="bottom"/>
            <w:hideMark/>
          </w:tcPr>
          <w:p w14:paraId="6945301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2:45:49 PM</w:t>
            </w:r>
          </w:p>
        </w:tc>
        <w:tc>
          <w:tcPr>
            <w:tcW w:w="1082" w:type="dxa"/>
            <w:shd w:val="clear" w:color="auto" w:fill="auto"/>
            <w:noWrap/>
            <w:vAlign w:val="bottom"/>
            <w:hideMark/>
          </w:tcPr>
          <w:p w14:paraId="1E51DF9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45m 35s</w:t>
            </w:r>
          </w:p>
        </w:tc>
        <w:tc>
          <w:tcPr>
            <w:tcW w:w="4006" w:type="dxa"/>
            <w:shd w:val="clear" w:color="auto" w:fill="auto"/>
            <w:noWrap/>
            <w:vAlign w:val="bottom"/>
            <w:hideMark/>
          </w:tcPr>
          <w:p w14:paraId="45FC189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1DECA310" w14:textId="77777777" w:rsidTr="00367613">
        <w:trPr>
          <w:trHeight w:val="285"/>
        </w:trPr>
        <w:tc>
          <w:tcPr>
            <w:tcW w:w="2390" w:type="dxa"/>
            <w:shd w:val="clear" w:color="auto" w:fill="auto"/>
            <w:noWrap/>
            <w:vAlign w:val="bottom"/>
            <w:hideMark/>
          </w:tcPr>
          <w:p w14:paraId="186DA3A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Sarah Robinson</w:t>
            </w:r>
          </w:p>
        </w:tc>
        <w:tc>
          <w:tcPr>
            <w:tcW w:w="1496" w:type="dxa"/>
            <w:shd w:val="clear" w:color="auto" w:fill="auto"/>
            <w:noWrap/>
            <w:vAlign w:val="bottom"/>
            <w:hideMark/>
          </w:tcPr>
          <w:p w14:paraId="412B533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12:58:26 PM</w:t>
            </w:r>
          </w:p>
        </w:tc>
        <w:tc>
          <w:tcPr>
            <w:tcW w:w="1247" w:type="dxa"/>
            <w:shd w:val="clear" w:color="auto" w:fill="auto"/>
            <w:noWrap/>
            <w:vAlign w:val="bottom"/>
            <w:hideMark/>
          </w:tcPr>
          <w:p w14:paraId="36237AB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1:59:23 PM</w:t>
            </w:r>
          </w:p>
        </w:tc>
        <w:tc>
          <w:tcPr>
            <w:tcW w:w="1082" w:type="dxa"/>
            <w:shd w:val="clear" w:color="auto" w:fill="auto"/>
            <w:noWrap/>
            <w:vAlign w:val="bottom"/>
            <w:hideMark/>
          </w:tcPr>
          <w:p w14:paraId="0A28426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57s</w:t>
            </w:r>
          </w:p>
        </w:tc>
        <w:tc>
          <w:tcPr>
            <w:tcW w:w="4006" w:type="dxa"/>
            <w:shd w:val="clear" w:color="auto" w:fill="auto"/>
            <w:noWrap/>
            <w:vAlign w:val="bottom"/>
            <w:hideMark/>
          </w:tcPr>
          <w:p w14:paraId="45886DE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sarah.robinson@medair.org</w:t>
            </w:r>
          </w:p>
        </w:tc>
      </w:tr>
      <w:tr w:rsidR="002478AA" w:rsidRPr="00320D7A" w14:paraId="2728E15D" w14:textId="77777777" w:rsidTr="00367613">
        <w:trPr>
          <w:trHeight w:val="285"/>
        </w:trPr>
        <w:tc>
          <w:tcPr>
            <w:tcW w:w="2390" w:type="dxa"/>
            <w:shd w:val="clear" w:color="auto" w:fill="auto"/>
            <w:noWrap/>
            <w:vAlign w:val="bottom"/>
            <w:hideMark/>
          </w:tcPr>
          <w:p w14:paraId="1A38717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Denis Walter Ojok</w:t>
            </w:r>
          </w:p>
        </w:tc>
        <w:tc>
          <w:tcPr>
            <w:tcW w:w="1496" w:type="dxa"/>
            <w:shd w:val="clear" w:color="auto" w:fill="auto"/>
            <w:noWrap/>
            <w:vAlign w:val="bottom"/>
            <w:hideMark/>
          </w:tcPr>
          <w:p w14:paraId="02665F4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12:58:44 PM</w:t>
            </w:r>
          </w:p>
        </w:tc>
        <w:tc>
          <w:tcPr>
            <w:tcW w:w="1247" w:type="dxa"/>
            <w:shd w:val="clear" w:color="auto" w:fill="auto"/>
            <w:noWrap/>
            <w:vAlign w:val="bottom"/>
            <w:hideMark/>
          </w:tcPr>
          <w:p w14:paraId="2C61768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2:47:05 PM</w:t>
            </w:r>
          </w:p>
        </w:tc>
        <w:tc>
          <w:tcPr>
            <w:tcW w:w="1082" w:type="dxa"/>
            <w:shd w:val="clear" w:color="auto" w:fill="auto"/>
            <w:noWrap/>
            <w:vAlign w:val="bottom"/>
            <w:hideMark/>
          </w:tcPr>
          <w:p w14:paraId="320D66E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46s</w:t>
            </w:r>
          </w:p>
        </w:tc>
        <w:tc>
          <w:tcPr>
            <w:tcW w:w="4006" w:type="dxa"/>
            <w:shd w:val="clear" w:color="auto" w:fill="auto"/>
            <w:noWrap/>
            <w:vAlign w:val="bottom"/>
            <w:hideMark/>
          </w:tcPr>
          <w:p w14:paraId="4730689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denis.ojok@drc.ngo</w:t>
            </w:r>
          </w:p>
        </w:tc>
      </w:tr>
      <w:tr w:rsidR="002478AA" w:rsidRPr="00320D7A" w14:paraId="793A230F" w14:textId="77777777" w:rsidTr="00367613">
        <w:trPr>
          <w:trHeight w:val="285"/>
        </w:trPr>
        <w:tc>
          <w:tcPr>
            <w:tcW w:w="2390" w:type="dxa"/>
            <w:shd w:val="clear" w:color="auto" w:fill="auto"/>
            <w:noWrap/>
            <w:vAlign w:val="bottom"/>
            <w:hideMark/>
          </w:tcPr>
          <w:p w14:paraId="665A805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Abuelgasim Adam, Haitham</w:t>
            </w:r>
          </w:p>
        </w:tc>
        <w:tc>
          <w:tcPr>
            <w:tcW w:w="1496" w:type="dxa"/>
            <w:shd w:val="clear" w:color="auto" w:fill="auto"/>
            <w:noWrap/>
            <w:vAlign w:val="bottom"/>
            <w:hideMark/>
          </w:tcPr>
          <w:p w14:paraId="38FA04A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12:59:44 PM</w:t>
            </w:r>
          </w:p>
        </w:tc>
        <w:tc>
          <w:tcPr>
            <w:tcW w:w="1247" w:type="dxa"/>
            <w:shd w:val="clear" w:color="auto" w:fill="auto"/>
            <w:noWrap/>
            <w:vAlign w:val="bottom"/>
            <w:hideMark/>
          </w:tcPr>
          <w:p w14:paraId="6A91A1A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2:46:54 PM</w:t>
            </w:r>
          </w:p>
        </w:tc>
        <w:tc>
          <w:tcPr>
            <w:tcW w:w="1082" w:type="dxa"/>
            <w:shd w:val="clear" w:color="auto" w:fill="auto"/>
            <w:noWrap/>
            <w:vAlign w:val="bottom"/>
            <w:hideMark/>
          </w:tcPr>
          <w:p w14:paraId="6FF48BB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47m 9s</w:t>
            </w:r>
          </w:p>
        </w:tc>
        <w:tc>
          <w:tcPr>
            <w:tcW w:w="4006" w:type="dxa"/>
            <w:shd w:val="clear" w:color="auto" w:fill="auto"/>
            <w:noWrap/>
            <w:vAlign w:val="bottom"/>
            <w:hideMark/>
          </w:tcPr>
          <w:p w14:paraId="139FEC5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haitham.abuelgasim@savethechildren.org</w:t>
            </w:r>
          </w:p>
        </w:tc>
      </w:tr>
      <w:tr w:rsidR="002478AA" w:rsidRPr="00320D7A" w14:paraId="2193BC80" w14:textId="77777777" w:rsidTr="00367613">
        <w:trPr>
          <w:trHeight w:val="285"/>
        </w:trPr>
        <w:tc>
          <w:tcPr>
            <w:tcW w:w="2390" w:type="dxa"/>
            <w:shd w:val="clear" w:color="auto" w:fill="auto"/>
            <w:noWrap/>
            <w:vAlign w:val="bottom"/>
            <w:hideMark/>
          </w:tcPr>
          <w:p w14:paraId="466000C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TEKA Robel</w:t>
            </w:r>
          </w:p>
        </w:tc>
        <w:tc>
          <w:tcPr>
            <w:tcW w:w="1496" w:type="dxa"/>
            <w:shd w:val="clear" w:color="auto" w:fill="auto"/>
            <w:noWrap/>
            <w:vAlign w:val="bottom"/>
            <w:hideMark/>
          </w:tcPr>
          <w:p w14:paraId="6C0A450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12:59:58 PM</w:t>
            </w:r>
          </w:p>
        </w:tc>
        <w:tc>
          <w:tcPr>
            <w:tcW w:w="1247" w:type="dxa"/>
            <w:shd w:val="clear" w:color="auto" w:fill="auto"/>
            <w:noWrap/>
            <w:vAlign w:val="bottom"/>
            <w:hideMark/>
          </w:tcPr>
          <w:p w14:paraId="610717F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2:46:44 PM</w:t>
            </w:r>
          </w:p>
        </w:tc>
        <w:tc>
          <w:tcPr>
            <w:tcW w:w="1082" w:type="dxa"/>
            <w:shd w:val="clear" w:color="auto" w:fill="auto"/>
            <w:noWrap/>
            <w:vAlign w:val="bottom"/>
            <w:hideMark/>
          </w:tcPr>
          <w:p w14:paraId="682FA42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45s</w:t>
            </w:r>
          </w:p>
        </w:tc>
        <w:tc>
          <w:tcPr>
            <w:tcW w:w="4006" w:type="dxa"/>
            <w:shd w:val="clear" w:color="auto" w:fill="auto"/>
            <w:noWrap/>
            <w:vAlign w:val="bottom"/>
            <w:hideMark/>
          </w:tcPr>
          <w:p w14:paraId="06B9D10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rteka@iom.int</w:t>
            </w:r>
          </w:p>
        </w:tc>
      </w:tr>
      <w:tr w:rsidR="002478AA" w:rsidRPr="00320D7A" w14:paraId="4D538DED" w14:textId="77777777" w:rsidTr="00367613">
        <w:trPr>
          <w:trHeight w:val="285"/>
        </w:trPr>
        <w:tc>
          <w:tcPr>
            <w:tcW w:w="2390" w:type="dxa"/>
            <w:shd w:val="clear" w:color="auto" w:fill="auto"/>
            <w:noWrap/>
            <w:vAlign w:val="bottom"/>
            <w:hideMark/>
          </w:tcPr>
          <w:p w14:paraId="3BB349A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Rebekah Rice</w:t>
            </w:r>
          </w:p>
        </w:tc>
        <w:tc>
          <w:tcPr>
            <w:tcW w:w="1496" w:type="dxa"/>
            <w:shd w:val="clear" w:color="auto" w:fill="auto"/>
            <w:noWrap/>
            <w:vAlign w:val="bottom"/>
            <w:hideMark/>
          </w:tcPr>
          <w:p w14:paraId="681C51C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1:00:20 PM</w:t>
            </w:r>
          </w:p>
        </w:tc>
        <w:tc>
          <w:tcPr>
            <w:tcW w:w="1247" w:type="dxa"/>
            <w:shd w:val="clear" w:color="auto" w:fill="auto"/>
            <w:noWrap/>
            <w:vAlign w:val="bottom"/>
            <w:hideMark/>
          </w:tcPr>
          <w:p w14:paraId="2179D9D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2:31:15 PM</w:t>
            </w:r>
          </w:p>
        </w:tc>
        <w:tc>
          <w:tcPr>
            <w:tcW w:w="1082" w:type="dxa"/>
            <w:shd w:val="clear" w:color="auto" w:fill="auto"/>
            <w:noWrap/>
            <w:vAlign w:val="bottom"/>
            <w:hideMark/>
          </w:tcPr>
          <w:p w14:paraId="5AA60C4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30m 55s</w:t>
            </w:r>
          </w:p>
        </w:tc>
        <w:tc>
          <w:tcPr>
            <w:tcW w:w="4006" w:type="dxa"/>
            <w:shd w:val="clear" w:color="auto" w:fill="auto"/>
            <w:noWrap/>
            <w:vAlign w:val="bottom"/>
            <w:hideMark/>
          </w:tcPr>
          <w:p w14:paraId="2F32DCF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rebekah.rice@medair.org</w:t>
            </w:r>
          </w:p>
        </w:tc>
      </w:tr>
      <w:tr w:rsidR="002478AA" w:rsidRPr="00320D7A" w14:paraId="291CDC8F" w14:textId="77777777" w:rsidTr="00367613">
        <w:trPr>
          <w:trHeight w:val="285"/>
        </w:trPr>
        <w:tc>
          <w:tcPr>
            <w:tcW w:w="2390" w:type="dxa"/>
            <w:shd w:val="clear" w:color="auto" w:fill="auto"/>
            <w:noWrap/>
            <w:vAlign w:val="bottom"/>
            <w:hideMark/>
          </w:tcPr>
          <w:p w14:paraId="19789EA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Ibrahim Degass</w:t>
            </w:r>
          </w:p>
        </w:tc>
        <w:tc>
          <w:tcPr>
            <w:tcW w:w="1496" w:type="dxa"/>
            <w:shd w:val="clear" w:color="auto" w:fill="auto"/>
            <w:noWrap/>
            <w:vAlign w:val="bottom"/>
            <w:hideMark/>
          </w:tcPr>
          <w:p w14:paraId="436B598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1:00:25 PM</w:t>
            </w:r>
          </w:p>
        </w:tc>
        <w:tc>
          <w:tcPr>
            <w:tcW w:w="1247" w:type="dxa"/>
            <w:shd w:val="clear" w:color="auto" w:fill="auto"/>
            <w:noWrap/>
            <w:vAlign w:val="bottom"/>
            <w:hideMark/>
          </w:tcPr>
          <w:p w14:paraId="0856DA0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2:46:56 PM</w:t>
            </w:r>
          </w:p>
        </w:tc>
        <w:tc>
          <w:tcPr>
            <w:tcW w:w="1082" w:type="dxa"/>
            <w:shd w:val="clear" w:color="auto" w:fill="auto"/>
            <w:noWrap/>
            <w:vAlign w:val="bottom"/>
            <w:hideMark/>
          </w:tcPr>
          <w:p w14:paraId="06F7F32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31s</w:t>
            </w:r>
          </w:p>
        </w:tc>
        <w:tc>
          <w:tcPr>
            <w:tcW w:w="4006" w:type="dxa"/>
            <w:shd w:val="clear" w:color="auto" w:fill="auto"/>
            <w:noWrap/>
            <w:vAlign w:val="bottom"/>
            <w:hideMark/>
          </w:tcPr>
          <w:p w14:paraId="7138BFA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IbrahimD@WEAREALIGHT.ORG</w:t>
            </w:r>
          </w:p>
        </w:tc>
      </w:tr>
      <w:tr w:rsidR="002478AA" w:rsidRPr="00320D7A" w14:paraId="501EEE5D" w14:textId="77777777" w:rsidTr="00367613">
        <w:trPr>
          <w:trHeight w:val="285"/>
        </w:trPr>
        <w:tc>
          <w:tcPr>
            <w:tcW w:w="2390" w:type="dxa"/>
            <w:shd w:val="clear" w:color="auto" w:fill="auto"/>
            <w:noWrap/>
            <w:vAlign w:val="bottom"/>
            <w:hideMark/>
          </w:tcPr>
          <w:p w14:paraId="534615A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ELARABY Moemen</w:t>
            </w:r>
          </w:p>
        </w:tc>
        <w:tc>
          <w:tcPr>
            <w:tcW w:w="1496" w:type="dxa"/>
            <w:shd w:val="clear" w:color="auto" w:fill="auto"/>
            <w:noWrap/>
            <w:vAlign w:val="bottom"/>
            <w:hideMark/>
          </w:tcPr>
          <w:p w14:paraId="42BA120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1:00:31 PM</w:t>
            </w:r>
          </w:p>
        </w:tc>
        <w:tc>
          <w:tcPr>
            <w:tcW w:w="1247" w:type="dxa"/>
            <w:shd w:val="clear" w:color="auto" w:fill="auto"/>
            <w:noWrap/>
            <w:vAlign w:val="bottom"/>
            <w:hideMark/>
          </w:tcPr>
          <w:p w14:paraId="7753106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2:46:53 PM</w:t>
            </w:r>
          </w:p>
        </w:tc>
        <w:tc>
          <w:tcPr>
            <w:tcW w:w="1082" w:type="dxa"/>
            <w:shd w:val="clear" w:color="auto" w:fill="auto"/>
            <w:noWrap/>
            <w:vAlign w:val="bottom"/>
            <w:hideMark/>
          </w:tcPr>
          <w:p w14:paraId="48AA1D0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22s</w:t>
            </w:r>
          </w:p>
        </w:tc>
        <w:tc>
          <w:tcPr>
            <w:tcW w:w="4006" w:type="dxa"/>
            <w:shd w:val="clear" w:color="auto" w:fill="auto"/>
            <w:noWrap/>
            <w:vAlign w:val="bottom"/>
            <w:hideMark/>
          </w:tcPr>
          <w:p w14:paraId="4128AA6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melaraby@iom.int</w:t>
            </w:r>
          </w:p>
        </w:tc>
      </w:tr>
      <w:tr w:rsidR="002478AA" w:rsidRPr="00320D7A" w14:paraId="1BE0D5DA" w14:textId="77777777" w:rsidTr="00367613">
        <w:trPr>
          <w:trHeight w:val="285"/>
        </w:trPr>
        <w:tc>
          <w:tcPr>
            <w:tcW w:w="2390" w:type="dxa"/>
            <w:shd w:val="clear" w:color="auto" w:fill="auto"/>
            <w:noWrap/>
            <w:vAlign w:val="bottom"/>
            <w:hideMark/>
          </w:tcPr>
          <w:p w14:paraId="4DAB4CA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Takudzwa Jera</w:t>
            </w:r>
          </w:p>
        </w:tc>
        <w:tc>
          <w:tcPr>
            <w:tcW w:w="1496" w:type="dxa"/>
            <w:shd w:val="clear" w:color="auto" w:fill="auto"/>
            <w:noWrap/>
            <w:vAlign w:val="bottom"/>
            <w:hideMark/>
          </w:tcPr>
          <w:p w14:paraId="3FA8D84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1:00:33 PM</w:t>
            </w:r>
          </w:p>
        </w:tc>
        <w:tc>
          <w:tcPr>
            <w:tcW w:w="1247" w:type="dxa"/>
            <w:shd w:val="clear" w:color="auto" w:fill="auto"/>
            <w:noWrap/>
            <w:vAlign w:val="bottom"/>
            <w:hideMark/>
          </w:tcPr>
          <w:p w14:paraId="4B7E9A7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2:47:04 PM</w:t>
            </w:r>
          </w:p>
        </w:tc>
        <w:tc>
          <w:tcPr>
            <w:tcW w:w="1082" w:type="dxa"/>
            <w:shd w:val="clear" w:color="auto" w:fill="auto"/>
            <w:noWrap/>
            <w:vAlign w:val="bottom"/>
            <w:hideMark/>
          </w:tcPr>
          <w:p w14:paraId="52F8FD0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30s</w:t>
            </w:r>
          </w:p>
        </w:tc>
        <w:tc>
          <w:tcPr>
            <w:tcW w:w="4006" w:type="dxa"/>
            <w:shd w:val="clear" w:color="auto" w:fill="auto"/>
            <w:noWrap/>
            <w:vAlign w:val="bottom"/>
            <w:hideMark/>
          </w:tcPr>
          <w:p w14:paraId="350F028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jera@unhcr.org</w:t>
            </w:r>
          </w:p>
        </w:tc>
      </w:tr>
      <w:tr w:rsidR="002478AA" w:rsidRPr="00320D7A" w14:paraId="56D2AAAE" w14:textId="77777777" w:rsidTr="00367613">
        <w:trPr>
          <w:trHeight w:val="285"/>
        </w:trPr>
        <w:tc>
          <w:tcPr>
            <w:tcW w:w="2390" w:type="dxa"/>
            <w:shd w:val="clear" w:color="auto" w:fill="auto"/>
            <w:noWrap/>
            <w:vAlign w:val="bottom"/>
            <w:hideMark/>
          </w:tcPr>
          <w:p w14:paraId="1B78D9C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mugabi samuel HDPO coordinator (Guest)</w:t>
            </w:r>
          </w:p>
        </w:tc>
        <w:tc>
          <w:tcPr>
            <w:tcW w:w="1496" w:type="dxa"/>
            <w:shd w:val="clear" w:color="auto" w:fill="auto"/>
            <w:noWrap/>
            <w:vAlign w:val="bottom"/>
            <w:hideMark/>
          </w:tcPr>
          <w:p w14:paraId="06464E2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1:00:34 PM</w:t>
            </w:r>
          </w:p>
        </w:tc>
        <w:tc>
          <w:tcPr>
            <w:tcW w:w="1247" w:type="dxa"/>
            <w:shd w:val="clear" w:color="auto" w:fill="auto"/>
            <w:noWrap/>
            <w:vAlign w:val="bottom"/>
            <w:hideMark/>
          </w:tcPr>
          <w:p w14:paraId="5230F8D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3BC8608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42s</w:t>
            </w:r>
          </w:p>
        </w:tc>
        <w:tc>
          <w:tcPr>
            <w:tcW w:w="4006" w:type="dxa"/>
            <w:shd w:val="clear" w:color="auto" w:fill="auto"/>
            <w:noWrap/>
            <w:vAlign w:val="bottom"/>
            <w:hideMark/>
          </w:tcPr>
          <w:p w14:paraId="112BC28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6CF7159E" w14:textId="77777777" w:rsidTr="00367613">
        <w:trPr>
          <w:trHeight w:val="285"/>
        </w:trPr>
        <w:tc>
          <w:tcPr>
            <w:tcW w:w="2390" w:type="dxa"/>
            <w:shd w:val="clear" w:color="auto" w:fill="auto"/>
            <w:noWrap/>
            <w:vAlign w:val="bottom"/>
            <w:hideMark/>
          </w:tcPr>
          <w:p w14:paraId="6AEAB5C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Oyuyo, Erick</w:t>
            </w:r>
          </w:p>
        </w:tc>
        <w:tc>
          <w:tcPr>
            <w:tcW w:w="1496" w:type="dxa"/>
            <w:shd w:val="clear" w:color="auto" w:fill="auto"/>
            <w:noWrap/>
            <w:vAlign w:val="bottom"/>
            <w:hideMark/>
          </w:tcPr>
          <w:p w14:paraId="494D0BC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1:00:42 PM</w:t>
            </w:r>
          </w:p>
        </w:tc>
        <w:tc>
          <w:tcPr>
            <w:tcW w:w="1247" w:type="dxa"/>
            <w:shd w:val="clear" w:color="auto" w:fill="auto"/>
            <w:noWrap/>
            <w:vAlign w:val="bottom"/>
            <w:hideMark/>
          </w:tcPr>
          <w:p w14:paraId="2BC8D13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5210011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40m 52s</w:t>
            </w:r>
          </w:p>
        </w:tc>
        <w:tc>
          <w:tcPr>
            <w:tcW w:w="4006" w:type="dxa"/>
            <w:shd w:val="clear" w:color="auto" w:fill="auto"/>
            <w:noWrap/>
            <w:vAlign w:val="bottom"/>
            <w:hideMark/>
          </w:tcPr>
          <w:p w14:paraId="4B072A8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Erick.Oyuyo@crs.org</w:t>
            </w:r>
          </w:p>
        </w:tc>
      </w:tr>
      <w:tr w:rsidR="002478AA" w:rsidRPr="00320D7A" w14:paraId="45033527" w14:textId="77777777" w:rsidTr="00367613">
        <w:trPr>
          <w:trHeight w:val="285"/>
        </w:trPr>
        <w:tc>
          <w:tcPr>
            <w:tcW w:w="2390" w:type="dxa"/>
            <w:shd w:val="clear" w:color="auto" w:fill="auto"/>
            <w:noWrap/>
            <w:vAlign w:val="bottom"/>
            <w:hideMark/>
          </w:tcPr>
          <w:p w14:paraId="5E053E6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Nouran Yehia</w:t>
            </w:r>
          </w:p>
        </w:tc>
        <w:tc>
          <w:tcPr>
            <w:tcW w:w="1496" w:type="dxa"/>
            <w:shd w:val="clear" w:color="auto" w:fill="auto"/>
            <w:noWrap/>
            <w:vAlign w:val="bottom"/>
            <w:hideMark/>
          </w:tcPr>
          <w:p w14:paraId="0A3857A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1:00:51 PM</w:t>
            </w:r>
          </w:p>
        </w:tc>
        <w:tc>
          <w:tcPr>
            <w:tcW w:w="1247" w:type="dxa"/>
            <w:shd w:val="clear" w:color="auto" w:fill="auto"/>
            <w:noWrap/>
            <w:vAlign w:val="bottom"/>
            <w:hideMark/>
          </w:tcPr>
          <w:p w14:paraId="2E867D4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1:59:01 PM</w:t>
            </w:r>
          </w:p>
        </w:tc>
        <w:tc>
          <w:tcPr>
            <w:tcW w:w="1082" w:type="dxa"/>
            <w:shd w:val="clear" w:color="auto" w:fill="auto"/>
            <w:noWrap/>
            <w:vAlign w:val="bottom"/>
            <w:hideMark/>
          </w:tcPr>
          <w:p w14:paraId="7880D2B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58m 10s</w:t>
            </w:r>
          </w:p>
        </w:tc>
        <w:tc>
          <w:tcPr>
            <w:tcW w:w="4006" w:type="dxa"/>
            <w:shd w:val="clear" w:color="auto" w:fill="auto"/>
            <w:noWrap/>
            <w:vAlign w:val="bottom"/>
            <w:hideMark/>
          </w:tcPr>
          <w:p w14:paraId="012008E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yehiano@unhcr.org</w:t>
            </w:r>
          </w:p>
        </w:tc>
      </w:tr>
      <w:tr w:rsidR="002478AA" w:rsidRPr="00320D7A" w14:paraId="6BA0718A" w14:textId="77777777" w:rsidTr="00367613">
        <w:trPr>
          <w:trHeight w:val="285"/>
        </w:trPr>
        <w:tc>
          <w:tcPr>
            <w:tcW w:w="2390" w:type="dxa"/>
            <w:shd w:val="clear" w:color="auto" w:fill="auto"/>
            <w:noWrap/>
            <w:vAlign w:val="bottom"/>
            <w:hideMark/>
          </w:tcPr>
          <w:p w14:paraId="271AF6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 Ibrahim Mohamed</w:t>
            </w:r>
          </w:p>
        </w:tc>
        <w:tc>
          <w:tcPr>
            <w:tcW w:w="1496" w:type="dxa"/>
            <w:shd w:val="clear" w:color="auto" w:fill="auto"/>
            <w:noWrap/>
            <w:vAlign w:val="bottom"/>
            <w:hideMark/>
          </w:tcPr>
          <w:p w14:paraId="507C0A4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1:00:56 PM</w:t>
            </w:r>
          </w:p>
        </w:tc>
        <w:tc>
          <w:tcPr>
            <w:tcW w:w="1247" w:type="dxa"/>
            <w:shd w:val="clear" w:color="auto" w:fill="auto"/>
            <w:noWrap/>
            <w:vAlign w:val="bottom"/>
            <w:hideMark/>
          </w:tcPr>
          <w:p w14:paraId="41A2B81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1A7CCE4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36m 57s</w:t>
            </w:r>
          </w:p>
        </w:tc>
        <w:tc>
          <w:tcPr>
            <w:tcW w:w="4006" w:type="dxa"/>
            <w:shd w:val="clear" w:color="auto" w:fill="auto"/>
            <w:noWrap/>
            <w:vAlign w:val="bottom"/>
            <w:hideMark/>
          </w:tcPr>
          <w:p w14:paraId="4101582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khalid.mohamed@medair.org</w:t>
            </w:r>
          </w:p>
        </w:tc>
      </w:tr>
      <w:tr w:rsidR="002478AA" w:rsidRPr="00320D7A" w14:paraId="2F11F521" w14:textId="77777777" w:rsidTr="00367613">
        <w:trPr>
          <w:trHeight w:val="285"/>
        </w:trPr>
        <w:tc>
          <w:tcPr>
            <w:tcW w:w="2390" w:type="dxa"/>
            <w:shd w:val="clear" w:color="auto" w:fill="auto"/>
            <w:noWrap/>
            <w:vAlign w:val="bottom"/>
            <w:hideMark/>
          </w:tcPr>
          <w:p w14:paraId="0530A80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Eljaili Mohammed</w:t>
            </w:r>
          </w:p>
        </w:tc>
        <w:tc>
          <w:tcPr>
            <w:tcW w:w="1496" w:type="dxa"/>
            <w:shd w:val="clear" w:color="auto" w:fill="auto"/>
            <w:noWrap/>
            <w:vAlign w:val="bottom"/>
            <w:hideMark/>
          </w:tcPr>
          <w:p w14:paraId="36AA055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1:01:13 PM</w:t>
            </w:r>
          </w:p>
        </w:tc>
        <w:tc>
          <w:tcPr>
            <w:tcW w:w="1247" w:type="dxa"/>
            <w:shd w:val="clear" w:color="auto" w:fill="auto"/>
            <w:noWrap/>
            <w:vAlign w:val="bottom"/>
            <w:hideMark/>
          </w:tcPr>
          <w:p w14:paraId="339C497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2:47:11 PM</w:t>
            </w:r>
          </w:p>
        </w:tc>
        <w:tc>
          <w:tcPr>
            <w:tcW w:w="1082" w:type="dxa"/>
            <w:shd w:val="clear" w:color="auto" w:fill="auto"/>
            <w:noWrap/>
            <w:vAlign w:val="bottom"/>
            <w:hideMark/>
          </w:tcPr>
          <w:p w14:paraId="0DBBA9D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45m 57s</w:t>
            </w:r>
          </w:p>
        </w:tc>
        <w:tc>
          <w:tcPr>
            <w:tcW w:w="4006" w:type="dxa"/>
            <w:shd w:val="clear" w:color="auto" w:fill="auto"/>
            <w:noWrap/>
            <w:vAlign w:val="bottom"/>
            <w:hideMark/>
          </w:tcPr>
          <w:p w14:paraId="73701CE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mohammee@unhcr.org</w:t>
            </w:r>
          </w:p>
        </w:tc>
      </w:tr>
      <w:tr w:rsidR="002478AA" w:rsidRPr="00320D7A" w14:paraId="2FD110D7" w14:textId="77777777" w:rsidTr="00367613">
        <w:trPr>
          <w:trHeight w:val="285"/>
        </w:trPr>
        <w:tc>
          <w:tcPr>
            <w:tcW w:w="2390" w:type="dxa"/>
            <w:shd w:val="clear" w:color="auto" w:fill="auto"/>
            <w:noWrap/>
            <w:vAlign w:val="bottom"/>
            <w:hideMark/>
          </w:tcPr>
          <w:p w14:paraId="5EF5CEC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 xml:space="preserve">Sarah Kahil - Grants and partnerships specialist </w:t>
            </w:r>
          </w:p>
        </w:tc>
        <w:tc>
          <w:tcPr>
            <w:tcW w:w="1496" w:type="dxa"/>
            <w:shd w:val="clear" w:color="auto" w:fill="auto"/>
            <w:noWrap/>
            <w:vAlign w:val="bottom"/>
            <w:hideMark/>
          </w:tcPr>
          <w:p w14:paraId="170A6F5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1:01:28 PM</w:t>
            </w:r>
          </w:p>
        </w:tc>
        <w:tc>
          <w:tcPr>
            <w:tcW w:w="1247" w:type="dxa"/>
            <w:shd w:val="clear" w:color="auto" w:fill="auto"/>
            <w:noWrap/>
            <w:vAlign w:val="bottom"/>
            <w:hideMark/>
          </w:tcPr>
          <w:p w14:paraId="065DA47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2:47:08 PM</w:t>
            </w:r>
          </w:p>
        </w:tc>
        <w:tc>
          <w:tcPr>
            <w:tcW w:w="1082" w:type="dxa"/>
            <w:shd w:val="clear" w:color="auto" w:fill="auto"/>
            <w:noWrap/>
            <w:vAlign w:val="bottom"/>
            <w:hideMark/>
          </w:tcPr>
          <w:p w14:paraId="517C010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45m 39s</w:t>
            </w:r>
          </w:p>
        </w:tc>
        <w:tc>
          <w:tcPr>
            <w:tcW w:w="4006" w:type="dxa"/>
            <w:shd w:val="clear" w:color="auto" w:fill="auto"/>
            <w:noWrap/>
            <w:vAlign w:val="bottom"/>
            <w:hideMark/>
          </w:tcPr>
          <w:p w14:paraId="1D3FB35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2AC1A8AD" w14:textId="77777777" w:rsidTr="00367613">
        <w:trPr>
          <w:trHeight w:val="285"/>
        </w:trPr>
        <w:tc>
          <w:tcPr>
            <w:tcW w:w="2390" w:type="dxa"/>
            <w:shd w:val="clear" w:color="auto" w:fill="auto"/>
            <w:noWrap/>
            <w:vAlign w:val="bottom"/>
            <w:hideMark/>
          </w:tcPr>
          <w:p w14:paraId="027FCCF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Muntaser Abdalla Eisa Osman</w:t>
            </w:r>
          </w:p>
        </w:tc>
        <w:tc>
          <w:tcPr>
            <w:tcW w:w="1496" w:type="dxa"/>
            <w:shd w:val="clear" w:color="auto" w:fill="auto"/>
            <w:noWrap/>
            <w:vAlign w:val="bottom"/>
            <w:hideMark/>
          </w:tcPr>
          <w:p w14:paraId="7BE6F6C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1:01:49 PM</w:t>
            </w:r>
          </w:p>
        </w:tc>
        <w:tc>
          <w:tcPr>
            <w:tcW w:w="1247" w:type="dxa"/>
            <w:shd w:val="clear" w:color="auto" w:fill="auto"/>
            <w:noWrap/>
            <w:vAlign w:val="bottom"/>
            <w:hideMark/>
          </w:tcPr>
          <w:p w14:paraId="6696CC7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4230138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42m 54s</w:t>
            </w:r>
          </w:p>
        </w:tc>
        <w:tc>
          <w:tcPr>
            <w:tcW w:w="4006" w:type="dxa"/>
            <w:shd w:val="clear" w:color="auto" w:fill="auto"/>
            <w:noWrap/>
            <w:vAlign w:val="bottom"/>
            <w:hideMark/>
          </w:tcPr>
          <w:p w14:paraId="496B0C3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osmanm@unhcr.org</w:t>
            </w:r>
          </w:p>
        </w:tc>
      </w:tr>
      <w:tr w:rsidR="002478AA" w:rsidRPr="00320D7A" w14:paraId="06F3D44D" w14:textId="77777777" w:rsidTr="00367613">
        <w:trPr>
          <w:trHeight w:val="285"/>
        </w:trPr>
        <w:tc>
          <w:tcPr>
            <w:tcW w:w="2390" w:type="dxa"/>
            <w:shd w:val="clear" w:color="auto" w:fill="auto"/>
            <w:noWrap/>
            <w:vAlign w:val="bottom"/>
            <w:hideMark/>
          </w:tcPr>
          <w:p w14:paraId="6270BBE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Louis OKELLO</w:t>
            </w:r>
          </w:p>
        </w:tc>
        <w:tc>
          <w:tcPr>
            <w:tcW w:w="1496" w:type="dxa"/>
            <w:shd w:val="clear" w:color="auto" w:fill="auto"/>
            <w:noWrap/>
            <w:vAlign w:val="bottom"/>
            <w:hideMark/>
          </w:tcPr>
          <w:p w14:paraId="19E4881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1:02:20 PM</w:t>
            </w:r>
          </w:p>
        </w:tc>
        <w:tc>
          <w:tcPr>
            <w:tcW w:w="1247" w:type="dxa"/>
            <w:shd w:val="clear" w:color="auto" w:fill="auto"/>
            <w:noWrap/>
            <w:vAlign w:val="bottom"/>
            <w:hideMark/>
          </w:tcPr>
          <w:p w14:paraId="6F44F28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1:42:09 PM</w:t>
            </w:r>
          </w:p>
        </w:tc>
        <w:tc>
          <w:tcPr>
            <w:tcW w:w="1082" w:type="dxa"/>
            <w:shd w:val="clear" w:color="auto" w:fill="auto"/>
            <w:noWrap/>
            <w:vAlign w:val="bottom"/>
            <w:hideMark/>
          </w:tcPr>
          <w:p w14:paraId="4318222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39m 49s</w:t>
            </w:r>
          </w:p>
        </w:tc>
        <w:tc>
          <w:tcPr>
            <w:tcW w:w="4006" w:type="dxa"/>
            <w:shd w:val="clear" w:color="auto" w:fill="auto"/>
            <w:noWrap/>
            <w:vAlign w:val="bottom"/>
            <w:hideMark/>
          </w:tcPr>
          <w:p w14:paraId="0FE2B2D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louis.okello@acted.org</w:t>
            </w:r>
          </w:p>
        </w:tc>
      </w:tr>
      <w:tr w:rsidR="002478AA" w:rsidRPr="00320D7A" w14:paraId="2066F527" w14:textId="77777777" w:rsidTr="00367613">
        <w:trPr>
          <w:trHeight w:val="285"/>
        </w:trPr>
        <w:tc>
          <w:tcPr>
            <w:tcW w:w="2390" w:type="dxa"/>
            <w:shd w:val="clear" w:color="auto" w:fill="auto"/>
            <w:noWrap/>
            <w:vAlign w:val="bottom"/>
            <w:hideMark/>
          </w:tcPr>
          <w:p w14:paraId="53243A8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Badawi, Jamal Al Din</w:t>
            </w:r>
          </w:p>
        </w:tc>
        <w:tc>
          <w:tcPr>
            <w:tcW w:w="1496" w:type="dxa"/>
            <w:shd w:val="clear" w:color="auto" w:fill="auto"/>
            <w:noWrap/>
            <w:vAlign w:val="bottom"/>
            <w:hideMark/>
          </w:tcPr>
          <w:p w14:paraId="2FE7365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1:02:27 PM</w:t>
            </w:r>
          </w:p>
        </w:tc>
        <w:tc>
          <w:tcPr>
            <w:tcW w:w="1247" w:type="dxa"/>
            <w:shd w:val="clear" w:color="auto" w:fill="auto"/>
            <w:noWrap/>
            <w:vAlign w:val="bottom"/>
            <w:hideMark/>
          </w:tcPr>
          <w:p w14:paraId="541CC93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6F60883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44m 49s</w:t>
            </w:r>
          </w:p>
        </w:tc>
        <w:tc>
          <w:tcPr>
            <w:tcW w:w="4006" w:type="dxa"/>
            <w:shd w:val="clear" w:color="auto" w:fill="auto"/>
            <w:noWrap/>
            <w:vAlign w:val="bottom"/>
            <w:hideMark/>
          </w:tcPr>
          <w:p w14:paraId="65559CA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Jamal.Badawi@crs.org</w:t>
            </w:r>
          </w:p>
        </w:tc>
      </w:tr>
      <w:tr w:rsidR="002478AA" w:rsidRPr="00320D7A" w14:paraId="5FE72916" w14:textId="77777777" w:rsidTr="00367613">
        <w:trPr>
          <w:trHeight w:val="285"/>
        </w:trPr>
        <w:tc>
          <w:tcPr>
            <w:tcW w:w="2390" w:type="dxa"/>
            <w:shd w:val="clear" w:color="auto" w:fill="auto"/>
            <w:noWrap/>
            <w:vAlign w:val="bottom"/>
            <w:hideMark/>
          </w:tcPr>
          <w:p w14:paraId="28D7AE2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Kiden Stella Jacob</w:t>
            </w:r>
          </w:p>
        </w:tc>
        <w:tc>
          <w:tcPr>
            <w:tcW w:w="1496" w:type="dxa"/>
            <w:shd w:val="clear" w:color="auto" w:fill="auto"/>
            <w:noWrap/>
            <w:vAlign w:val="bottom"/>
            <w:hideMark/>
          </w:tcPr>
          <w:p w14:paraId="75404DC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1:02:45 PM</w:t>
            </w:r>
          </w:p>
        </w:tc>
        <w:tc>
          <w:tcPr>
            <w:tcW w:w="1247" w:type="dxa"/>
            <w:shd w:val="clear" w:color="auto" w:fill="auto"/>
            <w:noWrap/>
            <w:vAlign w:val="bottom"/>
            <w:hideMark/>
          </w:tcPr>
          <w:p w14:paraId="3EF5B08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2:46:52 PM</w:t>
            </w:r>
          </w:p>
        </w:tc>
        <w:tc>
          <w:tcPr>
            <w:tcW w:w="1082" w:type="dxa"/>
            <w:shd w:val="clear" w:color="auto" w:fill="auto"/>
            <w:noWrap/>
            <w:vAlign w:val="bottom"/>
            <w:hideMark/>
          </w:tcPr>
          <w:p w14:paraId="7282ED7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39m 58s</w:t>
            </w:r>
          </w:p>
        </w:tc>
        <w:tc>
          <w:tcPr>
            <w:tcW w:w="4006" w:type="dxa"/>
            <w:shd w:val="clear" w:color="auto" w:fill="auto"/>
            <w:noWrap/>
            <w:vAlign w:val="bottom"/>
            <w:hideMark/>
          </w:tcPr>
          <w:p w14:paraId="23DC925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130F3333" w14:textId="77777777" w:rsidTr="00367613">
        <w:trPr>
          <w:trHeight w:val="285"/>
        </w:trPr>
        <w:tc>
          <w:tcPr>
            <w:tcW w:w="2390" w:type="dxa"/>
            <w:shd w:val="clear" w:color="auto" w:fill="auto"/>
            <w:noWrap/>
            <w:vAlign w:val="bottom"/>
            <w:hideMark/>
          </w:tcPr>
          <w:p w14:paraId="4220192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Adalla, Cecilia</w:t>
            </w:r>
          </w:p>
        </w:tc>
        <w:tc>
          <w:tcPr>
            <w:tcW w:w="1496" w:type="dxa"/>
            <w:shd w:val="clear" w:color="auto" w:fill="auto"/>
            <w:noWrap/>
            <w:vAlign w:val="bottom"/>
            <w:hideMark/>
          </w:tcPr>
          <w:p w14:paraId="6471665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1:03:43 PM</w:t>
            </w:r>
          </w:p>
        </w:tc>
        <w:tc>
          <w:tcPr>
            <w:tcW w:w="1247" w:type="dxa"/>
            <w:shd w:val="clear" w:color="auto" w:fill="auto"/>
            <w:noWrap/>
            <w:vAlign w:val="bottom"/>
            <w:hideMark/>
          </w:tcPr>
          <w:p w14:paraId="6D70503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2:46:49 PM</w:t>
            </w:r>
          </w:p>
        </w:tc>
        <w:tc>
          <w:tcPr>
            <w:tcW w:w="1082" w:type="dxa"/>
            <w:shd w:val="clear" w:color="auto" w:fill="auto"/>
            <w:noWrap/>
            <w:vAlign w:val="bottom"/>
            <w:hideMark/>
          </w:tcPr>
          <w:p w14:paraId="08C2B07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43m 5s</w:t>
            </w:r>
          </w:p>
        </w:tc>
        <w:tc>
          <w:tcPr>
            <w:tcW w:w="4006" w:type="dxa"/>
            <w:shd w:val="clear" w:color="auto" w:fill="auto"/>
            <w:noWrap/>
            <w:vAlign w:val="bottom"/>
            <w:hideMark/>
          </w:tcPr>
          <w:p w14:paraId="2FF9892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Cecilia.Adalla@crs.org</w:t>
            </w:r>
          </w:p>
        </w:tc>
      </w:tr>
      <w:tr w:rsidR="002478AA" w:rsidRPr="00320D7A" w14:paraId="68B5FBA8" w14:textId="77777777" w:rsidTr="00367613">
        <w:trPr>
          <w:trHeight w:val="285"/>
        </w:trPr>
        <w:tc>
          <w:tcPr>
            <w:tcW w:w="2390" w:type="dxa"/>
            <w:shd w:val="clear" w:color="auto" w:fill="auto"/>
            <w:noWrap/>
            <w:vAlign w:val="bottom"/>
            <w:hideMark/>
          </w:tcPr>
          <w:p w14:paraId="492BEE7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Christopher Mubanga</w:t>
            </w:r>
          </w:p>
        </w:tc>
        <w:tc>
          <w:tcPr>
            <w:tcW w:w="1496" w:type="dxa"/>
            <w:shd w:val="clear" w:color="auto" w:fill="auto"/>
            <w:noWrap/>
            <w:vAlign w:val="bottom"/>
            <w:hideMark/>
          </w:tcPr>
          <w:p w14:paraId="3567206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1:03:54 PM</w:t>
            </w:r>
          </w:p>
        </w:tc>
        <w:tc>
          <w:tcPr>
            <w:tcW w:w="1247" w:type="dxa"/>
            <w:shd w:val="clear" w:color="auto" w:fill="auto"/>
            <w:noWrap/>
            <w:vAlign w:val="bottom"/>
            <w:hideMark/>
          </w:tcPr>
          <w:p w14:paraId="5052972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2:46:59 PM</w:t>
            </w:r>
          </w:p>
        </w:tc>
        <w:tc>
          <w:tcPr>
            <w:tcW w:w="1082" w:type="dxa"/>
            <w:shd w:val="clear" w:color="auto" w:fill="auto"/>
            <w:noWrap/>
            <w:vAlign w:val="bottom"/>
            <w:hideMark/>
          </w:tcPr>
          <w:p w14:paraId="0B7CE86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41m 38s</w:t>
            </w:r>
          </w:p>
        </w:tc>
        <w:tc>
          <w:tcPr>
            <w:tcW w:w="4006" w:type="dxa"/>
            <w:shd w:val="clear" w:color="auto" w:fill="auto"/>
            <w:noWrap/>
            <w:vAlign w:val="bottom"/>
            <w:hideMark/>
          </w:tcPr>
          <w:p w14:paraId="51EC138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mubangac@unhcr.org</w:t>
            </w:r>
          </w:p>
        </w:tc>
      </w:tr>
      <w:tr w:rsidR="002478AA" w:rsidRPr="00320D7A" w14:paraId="33B26ABF" w14:textId="77777777" w:rsidTr="00367613">
        <w:trPr>
          <w:trHeight w:val="285"/>
        </w:trPr>
        <w:tc>
          <w:tcPr>
            <w:tcW w:w="2390" w:type="dxa"/>
            <w:shd w:val="clear" w:color="auto" w:fill="auto"/>
            <w:noWrap/>
            <w:vAlign w:val="bottom"/>
            <w:hideMark/>
          </w:tcPr>
          <w:p w14:paraId="28843F2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Asia Kambal</w:t>
            </w:r>
          </w:p>
        </w:tc>
        <w:tc>
          <w:tcPr>
            <w:tcW w:w="1496" w:type="dxa"/>
            <w:shd w:val="clear" w:color="auto" w:fill="auto"/>
            <w:noWrap/>
            <w:vAlign w:val="bottom"/>
            <w:hideMark/>
          </w:tcPr>
          <w:p w14:paraId="7477EDA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1:04:01 PM</w:t>
            </w:r>
          </w:p>
        </w:tc>
        <w:tc>
          <w:tcPr>
            <w:tcW w:w="1247" w:type="dxa"/>
            <w:shd w:val="clear" w:color="auto" w:fill="auto"/>
            <w:noWrap/>
            <w:vAlign w:val="bottom"/>
            <w:hideMark/>
          </w:tcPr>
          <w:p w14:paraId="37E4C66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1:58:45 PM</w:t>
            </w:r>
          </w:p>
        </w:tc>
        <w:tc>
          <w:tcPr>
            <w:tcW w:w="1082" w:type="dxa"/>
            <w:shd w:val="clear" w:color="auto" w:fill="auto"/>
            <w:noWrap/>
            <w:vAlign w:val="bottom"/>
            <w:hideMark/>
          </w:tcPr>
          <w:p w14:paraId="5E9C5A2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54m 44s</w:t>
            </w:r>
          </w:p>
        </w:tc>
        <w:tc>
          <w:tcPr>
            <w:tcW w:w="4006" w:type="dxa"/>
            <w:shd w:val="clear" w:color="auto" w:fill="auto"/>
            <w:noWrap/>
            <w:vAlign w:val="bottom"/>
            <w:hideMark/>
          </w:tcPr>
          <w:p w14:paraId="2F3C346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akambal@INTERNEWS.ORG</w:t>
            </w:r>
          </w:p>
        </w:tc>
      </w:tr>
      <w:tr w:rsidR="002478AA" w:rsidRPr="00320D7A" w14:paraId="4D67FB04" w14:textId="77777777" w:rsidTr="00367613">
        <w:trPr>
          <w:trHeight w:val="285"/>
        </w:trPr>
        <w:tc>
          <w:tcPr>
            <w:tcW w:w="2390" w:type="dxa"/>
            <w:shd w:val="clear" w:color="auto" w:fill="auto"/>
            <w:noWrap/>
            <w:vAlign w:val="bottom"/>
            <w:hideMark/>
          </w:tcPr>
          <w:p w14:paraId="5EB5DE6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Sudan Agwa</w:t>
            </w:r>
          </w:p>
        </w:tc>
        <w:tc>
          <w:tcPr>
            <w:tcW w:w="1496" w:type="dxa"/>
            <w:shd w:val="clear" w:color="auto" w:fill="auto"/>
            <w:noWrap/>
            <w:vAlign w:val="bottom"/>
            <w:hideMark/>
          </w:tcPr>
          <w:p w14:paraId="0221038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1:05:46 PM</w:t>
            </w:r>
          </w:p>
        </w:tc>
        <w:tc>
          <w:tcPr>
            <w:tcW w:w="1247" w:type="dxa"/>
            <w:shd w:val="clear" w:color="auto" w:fill="auto"/>
            <w:noWrap/>
            <w:vAlign w:val="bottom"/>
            <w:hideMark/>
          </w:tcPr>
          <w:p w14:paraId="47915F8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2F09D5A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41m 31s</w:t>
            </w:r>
          </w:p>
        </w:tc>
        <w:tc>
          <w:tcPr>
            <w:tcW w:w="4006" w:type="dxa"/>
            <w:shd w:val="clear" w:color="auto" w:fill="auto"/>
            <w:noWrap/>
            <w:vAlign w:val="bottom"/>
            <w:hideMark/>
          </w:tcPr>
          <w:p w14:paraId="2756F0F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6A2A4FA" w14:textId="77777777" w:rsidTr="00367613">
        <w:trPr>
          <w:trHeight w:val="285"/>
        </w:trPr>
        <w:tc>
          <w:tcPr>
            <w:tcW w:w="2390" w:type="dxa"/>
            <w:shd w:val="clear" w:color="auto" w:fill="auto"/>
            <w:noWrap/>
            <w:vAlign w:val="bottom"/>
            <w:hideMark/>
          </w:tcPr>
          <w:p w14:paraId="2915B1E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Osam Osman Idriss Sulieman</w:t>
            </w:r>
          </w:p>
        </w:tc>
        <w:tc>
          <w:tcPr>
            <w:tcW w:w="1496" w:type="dxa"/>
            <w:shd w:val="clear" w:color="auto" w:fill="auto"/>
            <w:noWrap/>
            <w:vAlign w:val="bottom"/>
            <w:hideMark/>
          </w:tcPr>
          <w:p w14:paraId="4055CE0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1:06:46 PM</w:t>
            </w:r>
          </w:p>
        </w:tc>
        <w:tc>
          <w:tcPr>
            <w:tcW w:w="1247" w:type="dxa"/>
            <w:shd w:val="clear" w:color="auto" w:fill="auto"/>
            <w:noWrap/>
            <w:vAlign w:val="bottom"/>
            <w:hideMark/>
          </w:tcPr>
          <w:p w14:paraId="36CD620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0036293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40m 30s</w:t>
            </w:r>
          </w:p>
        </w:tc>
        <w:tc>
          <w:tcPr>
            <w:tcW w:w="4006" w:type="dxa"/>
            <w:shd w:val="clear" w:color="auto" w:fill="auto"/>
            <w:noWrap/>
            <w:vAlign w:val="bottom"/>
            <w:hideMark/>
          </w:tcPr>
          <w:p w14:paraId="38D8F7A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suliemao@unhcr.org</w:t>
            </w:r>
          </w:p>
        </w:tc>
      </w:tr>
      <w:tr w:rsidR="002478AA" w:rsidRPr="00320D7A" w14:paraId="32014097" w14:textId="77777777" w:rsidTr="00367613">
        <w:trPr>
          <w:trHeight w:val="285"/>
        </w:trPr>
        <w:tc>
          <w:tcPr>
            <w:tcW w:w="2390" w:type="dxa"/>
            <w:shd w:val="clear" w:color="auto" w:fill="auto"/>
            <w:noWrap/>
            <w:vAlign w:val="bottom"/>
            <w:hideMark/>
          </w:tcPr>
          <w:p w14:paraId="58A0001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Fatima Ahmed Altahir (NOHS )</w:t>
            </w:r>
          </w:p>
        </w:tc>
        <w:tc>
          <w:tcPr>
            <w:tcW w:w="1496" w:type="dxa"/>
            <w:shd w:val="clear" w:color="auto" w:fill="auto"/>
            <w:noWrap/>
            <w:vAlign w:val="bottom"/>
            <w:hideMark/>
          </w:tcPr>
          <w:p w14:paraId="0D3009D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1:07:04 PM</w:t>
            </w:r>
          </w:p>
        </w:tc>
        <w:tc>
          <w:tcPr>
            <w:tcW w:w="1247" w:type="dxa"/>
            <w:shd w:val="clear" w:color="auto" w:fill="auto"/>
            <w:noWrap/>
            <w:vAlign w:val="bottom"/>
            <w:hideMark/>
          </w:tcPr>
          <w:p w14:paraId="06F51E6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2:29:49 PM</w:t>
            </w:r>
          </w:p>
        </w:tc>
        <w:tc>
          <w:tcPr>
            <w:tcW w:w="1082" w:type="dxa"/>
            <w:shd w:val="clear" w:color="auto" w:fill="auto"/>
            <w:noWrap/>
            <w:vAlign w:val="bottom"/>
            <w:hideMark/>
          </w:tcPr>
          <w:p w14:paraId="049CCF0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22m 44s</w:t>
            </w:r>
          </w:p>
        </w:tc>
        <w:tc>
          <w:tcPr>
            <w:tcW w:w="4006" w:type="dxa"/>
            <w:shd w:val="clear" w:color="auto" w:fill="auto"/>
            <w:noWrap/>
            <w:vAlign w:val="bottom"/>
            <w:hideMark/>
          </w:tcPr>
          <w:p w14:paraId="0EBE34E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10C461A" w14:textId="77777777" w:rsidTr="00367613">
        <w:trPr>
          <w:trHeight w:val="285"/>
        </w:trPr>
        <w:tc>
          <w:tcPr>
            <w:tcW w:w="2390" w:type="dxa"/>
            <w:shd w:val="clear" w:color="auto" w:fill="auto"/>
            <w:noWrap/>
            <w:vAlign w:val="bottom"/>
            <w:hideMark/>
          </w:tcPr>
          <w:p w14:paraId="7517A82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Martin Kadurira</w:t>
            </w:r>
          </w:p>
        </w:tc>
        <w:tc>
          <w:tcPr>
            <w:tcW w:w="1496" w:type="dxa"/>
            <w:shd w:val="clear" w:color="auto" w:fill="auto"/>
            <w:noWrap/>
            <w:vAlign w:val="bottom"/>
            <w:hideMark/>
          </w:tcPr>
          <w:p w14:paraId="279C104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1:08:55 PM</w:t>
            </w:r>
          </w:p>
        </w:tc>
        <w:tc>
          <w:tcPr>
            <w:tcW w:w="1247" w:type="dxa"/>
            <w:shd w:val="clear" w:color="auto" w:fill="auto"/>
            <w:noWrap/>
            <w:vAlign w:val="bottom"/>
            <w:hideMark/>
          </w:tcPr>
          <w:p w14:paraId="292961B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2:46:57 PM</w:t>
            </w:r>
          </w:p>
        </w:tc>
        <w:tc>
          <w:tcPr>
            <w:tcW w:w="1082" w:type="dxa"/>
            <w:shd w:val="clear" w:color="auto" w:fill="auto"/>
            <w:noWrap/>
            <w:vAlign w:val="bottom"/>
            <w:hideMark/>
          </w:tcPr>
          <w:p w14:paraId="33966ED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38m 1s</w:t>
            </w:r>
          </w:p>
        </w:tc>
        <w:tc>
          <w:tcPr>
            <w:tcW w:w="4006" w:type="dxa"/>
            <w:shd w:val="clear" w:color="auto" w:fill="auto"/>
            <w:noWrap/>
            <w:vAlign w:val="bottom"/>
            <w:hideMark/>
          </w:tcPr>
          <w:p w14:paraId="2D27F5C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martin.kadurira@nrc.no</w:t>
            </w:r>
          </w:p>
        </w:tc>
      </w:tr>
      <w:tr w:rsidR="002478AA" w:rsidRPr="00320D7A" w14:paraId="71250DA6" w14:textId="77777777" w:rsidTr="00367613">
        <w:trPr>
          <w:trHeight w:val="285"/>
        </w:trPr>
        <w:tc>
          <w:tcPr>
            <w:tcW w:w="2390" w:type="dxa"/>
            <w:shd w:val="clear" w:color="auto" w:fill="auto"/>
            <w:noWrap/>
            <w:vAlign w:val="bottom"/>
            <w:hideMark/>
          </w:tcPr>
          <w:p w14:paraId="7EEA54D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Awadallah Adam Younis</w:t>
            </w:r>
          </w:p>
        </w:tc>
        <w:tc>
          <w:tcPr>
            <w:tcW w:w="1496" w:type="dxa"/>
            <w:shd w:val="clear" w:color="auto" w:fill="auto"/>
            <w:noWrap/>
            <w:vAlign w:val="bottom"/>
            <w:hideMark/>
          </w:tcPr>
          <w:p w14:paraId="7EC5D6F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1:09:11 PM</w:t>
            </w:r>
          </w:p>
        </w:tc>
        <w:tc>
          <w:tcPr>
            <w:tcW w:w="1247" w:type="dxa"/>
            <w:shd w:val="clear" w:color="auto" w:fill="auto"/>
            <w:noWrap/>
            <w:vAlign w:val="bottom"/>
            <w:hideMark/>
          </w:tcPr>
          <w:p w14:paraId="06D5466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2:47:09 PM</w:t>
            </w:r>
          </w:p>
        </w:tc>
        <w:tc>
          <w:tcPr>
            <w:tcW w:w="1082" w:type="dxa"/>
            <w:shd w:val="clear" w:color="auto" w:fill="auto"/>
            <w:noWrap/>
            <w:vAlign w:val="bottom"/>
            <w:hideMark/>
          </w:tcPr>
          <w:p w14:paraId="3EFADAE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37m 57s</w:t>
            </w:r>
          </w:p>
        </w:tc>
        <w:tc>
          <w:tcPr>
            <w:tcW w:w="4006" w:type="dxa"/>
            <w:shd w:val="clear" w:color="auto" w:fill="auto"/>
            <w:noWrap/>
            <w:vAlign w:val="bottom"/>
            <w:hideMark/>
          </w:tcPr>
          <w:p w14:paraId="38AD731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YOUNIS@unhcr.org</w:t>
            </w:r>
          </w:p>
        </w:tc>
      </w:tr>
      <w:tr w:rsidR="002478AA" w:rsidRPr="00320D7A" w14:paraId="7191D07A" w14:textId="77777777" w:rsidTr="00367613">
        <w:trPr>
          <w:trHeight w:val="285"/>
        </w:trPr>
        <w:tc>
          <w:tcPr>
            <w:tcW w:w="2390" w:type="dxa"/>
            <w:shd w:val="clear" w:color="auto" w:fill="auto"/>
            <w:noWrap/>
            <w:vAlign w:val="bottom"/>
            <w:hideMark/>
          </w:tcPr>
          <w:p w14:paraId="3589806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Ahmed Osman - Grants Manager, TGH</w:t>
            </w:r>
          </w:p>
        </w:tc>
        <w:tc>
          <w:tcPr>
            <w:tcW w:w="1496" w:type="dxa"/>
            <w:shd w:val="clear" w:color="auto" w:fill="auto"/>
            <w:noWrap/>
            <w:vAlign w:val="bottom"/>
            <w:hideMark/>
          </w:tcPr>
          <w:p w14:paraId="770FED3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1:11:56 PM</w:t>
            </w:r>
          </w:p>
        </w:tc>
        <w:tc>
          <w:tcPr>
            <w:tcW w:w="1247" w:type="dxa"/>
            <w:shd w:val="clear" w:color="auto" w:fill="auto"/>
            <w:noWrap/>
            <w:vAlign w:val="bottom"/>
            <w:hideMark/>
          </w:tcPr>
          <w:p w14:paraId="390C7C9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1:14:11 PM</w:t>
            </w:r>
          </w:p>
        </w:tc>
        <w:tc>
          <w:tcPr>
            <w:tcW w:w="1082" w:type="dxa"/>
            <w:shd w:val="clear" w:color="auto" w:fill="auto"/>
            <w:noWrap/>
            <w:vAlign w:val="bottom"/>
            <w:hideMark/>
          </w:tcPr>
          <w:p w14:paraId="2F13D75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2m 15s</w:t>
            </w:r>
          </w:p>
        </w:tc>
        <w:tc>
          <w:tcPr>
            <w:tcW w:w="4006" w:type="dxa"/>
            <w:shd w:val="clear" w:color="auto" w:fill="auto"/>
            <w:noWrap/>
            <w:vAlign w:val="bottom"/>
            <w:hideMark/>
          </w:tcPr>
          <w:p w14:paraId="2739DAF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4AC827E2" w14:textId="77777777" w:rsidTr="00367613">
        <w:trPr>
          <w:trHeight w:val="285"/>
        </w:trPr>
        <w:tc>
          <w:tcPr>
            <w:tcW w:w="2390" w:type="dxa"/>
            <w:shd w:val="clear" w:color="auto" w:fill="auto"/>
            <w:noWrap/>
            <w:vAlign w:val="bottom"/>
            <w:hideMark/>
          </w:tcPr>
          <w:p w14:paraId="01F7D29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Florence Mangwende</w:t>
            </w:r>
          </w:p>
        </w:tc>
        <w:tc>
          <w:tcPr>
            <w:tcW w:w="1496" w:type="dxa"/>
            <w:shd w:val="clear" w:color="auto" w:fill="auto"/>
            <w:noWrap/>
            <w:vAlign w:val="bottom"/>
            <w:hideMark/>
          </w:tcPr>
          <w:p w14:paraId="1B57489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1:13:51 PM</w:t>
            </w:r>
          </w:p>
        </w:tc>
        <w:tc>
          <w:tcPr>
            <w:tcW w:w="1247" w:type="dxa"/>
            <w:shd w:val="clear" w:color="auto" w:fill="auto"/>
            <w:noWrap/>
            <w:vAlign w:val="bottom"/>
            <w:hideMark/>
          </w:tcPr>
          <w:p w14:paraId="7E87CEB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3B127D3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33m 25s</w:t>
            </w:r>
          </w:p>
        </w:tc>
        <w:tc>
          <w:tcPr>
            <w:tcW w:w="4006" w:type="dxa"/>
            <w:shd w:val="clear" w:color="auto" w:fill="auto"/>
            <w:noWrap/>
            <w:vAlign w:val="bottom"/>
            <w:hideMark/>
          </w:tcPr>
          <w:p w14:paraId="4F5A003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florence.mangwende@nrc.no</w:t>
            </w:r>
          </w:p>
        </w:tc>
      </w:tr>
      <w:tr w:rsidR="002478AA" w:rsidRPr="00320D7A" w14:paraId="31C3A8C6" w14:textId="77777777" w:rsidTr="00367613">
        <w:trPr>
          <w:trHeight w:val="285"/>
        </w:trPr>
        <w:tc>
          <w:tcPr>
            <w:tcW w:w="2390" w:type="dxa"/>
            <w:shd w:val="clear" w:color="auto" w:fill="auto"/>
            <w:noWrap/>
            <w:vAlign w:val="bottom"/>
            <w:hideMark/>
          </w:tcPr>
          <w:p w14:paraId="7BAEEF6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Rayyan Abosufian</w:t>
            </w:r>
          </w:p>
        </w:tc>
        <w:tc>
          <w:tcPr>
            <w:tcW w:w="1496" w:type="dxa"/>
            <w:shd w:val="clear" w:color="auto" w:fill="auto"/>
            <w:noWrap/>
            <w:vAlign w:val="bottom"/>
            <w:hideMark/>
          </w:tcPr>
          <w:p w14:paraId="012233C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1:14:48 PM</w:t>
            </w:r>
          </w:p>
        </w:tc>
        <w:tc>
          <w:tcPr>
            <w:tcW w:w="1247" w:type="dxa"/>
            <w:shd w:val="clear" w:color="auto" w:fill="auto"/>
            <w:noWrap/>
            <w:vAlign w:val="bottom"/>
            <w:hideMark/>
          </w:tcPr>
          <w:p w14:paraId="182852F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1:21:32 PM</w:t>
            </w:r>
          </w:p>
        </w:tc>
        <w:tc>
          <w:tcPr>
            <w:tcW w:w="1082" w:type="dxa"/>
            <w:shd w:val="clear" w:color="auto" w:fill="auto"/>
            <w:noWrap/>
            <w:vAlign w:val="bottom"/>
            <w:hideMark/>
          </w:tcPr>
          <w:p w14:paraId="5E02F3F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6m 44s</w:t>
            </w:r>
          </w:p>
        </w:tc>
        <w:tc>
          <w:tcPr>
            <w:tcW w:w="4006" w:type="dxa"/>
            <w:shd w:val="clear" w:color="auto" w:fill="auto"/>
            <w:noWrap/>
            <w:vAlign w:val="bottom"/>
            <w:hideMark/>
          </w:tcPr>
          <w:p w14:paraId="32563F3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5193D9F" w14:textId="77777777" w:rsidTr="00367613">
        <w:trPr>
          <w:trHeight w:val="285"/>
        </w:trPr>
        <w:tc>
          <w:tcPr>
            <w:tcW w:w="2390" w:type="dxa"/>
            <w:shd w:val="clear" w:color="auto" w:fill="auto"/>
            <w:noWrap/>
            <w:vAlign w:val="bottom"/>
            <w:hideMark/>
          </w:tcPr>
          <w:p w14:paraId="3A2E899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Ibrahiem, Azzam</w:t>
            </w:r>
          </w:p>
        </w:tc>
        <w:tc>
          <w:tcPr>
            <w:tcW w:w="1496" w:type="dxa"/>
            <w:shd w:val="clear" w:color="auto" w:fill="auto"/>
            <w:noWrap/>
            <w:vAlign w:val="bottom"/>
            <w:hideMark/>
          </w:tcPr>
          <w:p w14:paraId="2660977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1:16:12 PM</w:t>
            </w:r>
          </w:p>
        </w:tc>
        <w:tc>
          <w:tcPr>
            <w:tcW w:w="1247" w:type="dxa"/>
            <w:shd w:val="clear" w:color="auto" w:fill="auto"/>
            <w:noWrap/>
            <w:vAlign w:val="bottom"/>
            <w:hideMark/>
          </w:tcPr>
          <w:p w14:paraId="62A023A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2:47:00 PM</w:t>
            </w:r>
          </w:p>
        </w:tc>
        <w:tc>
          <w:tcPr>
            <w:tcW w:w="1082" w:type="dxa"/>
            <w:shd w:val="clear" w:color="auto" w:fill="auto"/>
            <w:noWrap/>
            <w:vAlign w:val="bottom"/>
            <w:hideMark/>
          </w:tcPr>
          <w:p w14:paraId="34855D1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30m 47s</w:t>
            </w:r>
          </w:p>
        </w:tc>
        <w:tc>
          <w:tcPr>
            <w:tcW w:w="4006" w:type="dxa"/>
            <w:shd w:val="clear" w:color="auto" w:fill="auto"/>
            <w:noWrap/>
            <w:vAlign w:val="bottom"/>
            <w:hideMark/>
          </w:tcPr>
          <w:p w14:paraId="7B5132D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Azzam.Ibrahiem@savethechildren.org</w:t>
            </w:r>
          </w:p>
        </w:tc>
      </w:tr>
      <w:tr w:rsidR="002478AA" w:rsidRPr="00320D7A" w14:paraId="4D8BBF31" w14:textId="77777777" w:rsidTr="00367613">
        <w:trPr>
          <w:trHeight w:val="285"/>
        </w:trPr>
        <w:tc>
          <w:tcPr>
            <w:tcW w:w="2390" w:type="dxa"/>
            <w:shd w:val="clear" w:color="auto" w:fill="auto"/>
            <w:noWrap/>
            <w:vAlign w:val="bottom"/>
            <w:hideMark/>
          </w:tcPr>
          <w:p w14:paraId="645DE7F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Nargis Hassan</w:t>
            </w:r>
          </w:p>
        </w:tc>
        <w:tc>
          <w:tcPr>
            <w:tcW w:w="1496" w:type="dxa"/>
            <w:shd w:val="clear" w:color="auto" w:fill="auto"/>
            <w:noWrap/>
            <w:vAlign w:val="bottom"/>
            <w:hideMark/>
          </w:tcPr>
          <w:p w14:paraId="019985B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1:16:30 PM</w:t>
            </w:r>
          </w:p>
        </w:tc>
        <w:tc>
          <w:tcPr>
            <w:tcW w:w="1247" w:type="dxa"/>
            <w:shd w:val="clear" w:color="auto" w:fill="auto"/>
            <w:noWrap/>
            <w:vAlign w:val="bottom"/>
            <w:hideMark/>
          </w:tcPr>
          <w:p w14:paraId="79AA944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2:46:57 PM</w:t>
            </w:r>
          </w:p>
        </w:tc>
        <w:tc>
          <w:tcPr>
            <w:tcW w:w="1082" w:type="dxa"/>
            <w:shd w:val="clear" w:color="auto" w:fill="auto"/>
            <w:noWrap/>
            <w:vAlign w:val="bottom"/>
            <w:hideMark/>
          </w:tcPr>
          <w:p w14:paraId="2007D58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30m 26s</w:t>
            </w:r>
          </w:p>
        </w:tc>
        <w:tc>
          <w:tcPr>
            <w:tcW w:w="4006" w:type="dxa"/>
            <w:shd w:val="clear" w:color="auto" w:fill="auto"/>
            <w:noWrap/>
            <w:vAlign w:val="bottom"/>
            <w:hideMark/>
          </w:tcPr>
          <w:p w14:paraId="679801D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Nargis.Hassan@welthungerhilfe.de</w:t>
            </w:r>
          </w:p>
        </w:tc>
      </w:tr>
      <w:tr w:rsidR="002478AA" w:rsidRPr="00320D7A" w14:paraId="7391DB99" w14:textId="77777777" w:rsidTr="00367613">
        <w:trPr>
          <w:trHeight w:val="285"/>
        </w:trPr>
        <w:tc>
          <w:tcPr>
            <w:tcW w:w="2390" w:type="dxa"/>
            <w:shd w:val="clear" w:color="auto" w:fill="auto"/>
            <w:noWrap/>
            <w:vAlign w:val="bottom"/>
            <w:hideMark/>
          </w:tcPr>
          <w:p w14:paraId="0532A11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Mohamed Dahab  and Santo(SORR)</w:t>
            </w:r>
          </w:p>
        </w:tc>
        <w:tc>
          <w:tcPr>
            <w:tcW w:w="1496" w:type="dxa"/>
            <w:shd w:val="clear" w:color="auto" w:fill="auto"/>
            <w:noWrap/>
            <w:vAlign w:val="bottom"/>
            <w:hideMark/>
          </w:tcPr>
          <w:p w14:paraId="025A53C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1:21:45 PM</w:t>
            </w:r>
          </w:p>
        </w:tc>
        <w:tc>
          <w:tcPr>
            <w:tcW w:w="1247" w:type="dxa"/>
            <w:shd w:val="clear" w:color="auto" w:fill="auto"/>
            <w:noWrap/>
            <w:vAlign w:val="bottom"/>
            <w:hideMark/>
          </w:tcPr>
          <w:p w14:paraId="5E4CFF7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4AF2447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20m</w:t>
            </w:r>
          </w:p>
        </w:tc>
        <w:tc>
          <w:tcPr>
            <w:tcW w:w="4006" w:type="dxa"/>
            <w:shd w:val="clear" w:color="auto" w:fill="auto"/>
            <w:noWrap/>
            <w:vAlign w:val="bottom"/>
            <w:hideMark/>
          </w:tcPr>
          <w:p w14:paraId="4B3962D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524A83DA" w14:textId="77777777" w:rsidTr="00367613">
        <w:trPr>
          <w:trHeight w:val="285"/>
        </w:trPr>
        <w:tc>
          <w:tcPr>
            <w:tcW w:w="2390" w:type="dxa"/>
            <w:shd w:val="clear" w:color="auto" w:fill="auto"/>
            <w:noWrap/>
            <w:vAlign w:val="bottom"/>
            <w:hideMark/>
          </w:tcPr>
          <w:p w14:paraId="3DA2625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Rayyan Abosufian</w:t>
            </w:r>
          </w:p>
        </w:tc>
        <w:tc>
          <w:tcPr>
            <w:tcW w:w="1496" w:type="dxa"/>
            <w:shd w:val="clear" w:color="auto" w:fill="auto"/>
            <w:noWrap/>
            <w:vAlign w:val="bottom"/>
            <w:hideMark/>
          </w:tcPr>
          <w:p w14:paraId="19A34A7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1:22:20 PM</w:t>
            </w:r>
          </w:p>
        </w:tc>
        <w:tc>
          <w:tcPr>
            <w:tcW w:w="1247" w:type="dxa"/>
            <w:shd w:val="clear" w:color="auto" w:fill="auto"/>
            <w:noWrap/>
            <w:vAlign w:val="bottom"/>
            <w:hideMark/>
          </w:tcPr>
          <w:p w14:paraId="286DA80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1:56:52 PM</w:t>
            </w:r>
          </w:p>
        </w:tc>
        <w:tc>
          <w:tcPr>
            <w:tcW w:w="1082" w:type="dxa"/>
            <w:shd w:val="clear" w:color="auto" w:fill="auto"/>
            <w:noWrap/>
            <w:vAlign w:val="bottom"/>
            <w:hideMark/>
          </w:tcPr>
          <w:p w14:paraId="11D3EFB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34m 32s</w:t>
            </w:r>
          </w:p>
        </w:tc>
        <w:tc>
          <w:tcPr>
            <w:tcW w:w="4006" w:type="dxa"/>
            <w:shd w:val="clear" w:color="auto" w:fill="auto"/>
            <w:noWrap/>
            <w:vAlign w:val="bottom"/>
            <w:hideMark/>
          </w:tcPr>
          <w:p w14:paraId="0AA0B4F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6A1093EB" w14:textId="77777777" w:rsidTr="00367613">
        <w:trPr>
          <w:trHeight w:val="285"/>
        </w:trPr>
        <w:tc>
          <w:tcPr>
            <w:tcW w:w="2390" w:type="dxa"/>
            <w:shd w:val="clear" w:color="auto" w:fill="auto"/>
            <w:noWrap/>
            <w:vAlign w:val="bottom"/>
            <w:hideMark/>
          </w:tcPr>
          <w:p w14:paraId="0FB1172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Nasr Sharf Eldin Osman Abakr</w:t>
            </w:r>
          </w:p>
        </w:tc>
        <w:tc>
          <w:tcPr>
            <w:tcW w:w="1496" w:type="dxa"/>
            <w:shd w:val="clear" w:color="auto" w:fill="auto"/>
            <w:noWrap/>
            <w:vAlign w:val="bottom"/>
            <w:hideMark/>
          </w:tcPr>
          <w:p w14:paraId="17D27F5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1:26:45 PM</w:t>
            </w:r>
          </w:p>
        </w:tc>
        <w:tc>
          <w:tcPr>
            <w:tcW w:w="1247" w:type="dxa"/>
            <w:shd w:val="clear" w:color="auto" w:fill="auto"/>
            <w:noWrap/>
            <w:vAlign w:val="bottom"/>
            <w:hideMark/>
          </w:tcPr>
          <w:p w14:paraId="016C520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2:35:57 PM</w:t>
            </w:r>
          </w:p>
        </w:tc>
        <w:tc>
          <w:tcPr>
            <w:tcW w:w="1082" w:type="dxa"/>
            <w:shd w:val="clear" w:color="auto" w:fill="auto"/>
            <w:noWrap/>
            <w:vAlign w:val="bottom"/>
            <w:hideMark/>
          </w:tcPr>
          <w:p w14:paraId="3394729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48m 29s</w:t>
            </w:r>
          </w:p>
        </w:tc>
        <w:tc>
          <w:tcPr>
            <w:tcW w:w="4006" w:type="dxa"/>
            <w:shd w:val="clear" w:color="auto" w:fill="auto"/>
            <w:noWrap/>
            <w:vAlign w:val="bottom"/>
            <w:hideMark/>
          </w:tcPr>
          <w:p w14:paraId="60FD220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abakr@unhcr.org</w:t>
            </w:r>
          </w:p>
        </w:tc>
      </w:tr>
      <w:tr w:rsidR="002478AA" w:rsidRPr="00320D7A" w14:paraId="488C6F31" w14:textId="77777777" w:rsidTr="00367613">
        <w:trPr>
          <w:trHeight w:val="285"/>
        </w:trPr>
        <w:tc>
          <w:tcPr>
            <w:tcW w:w="2390" w:type="dxa"/>
            <w:shd w:val="clear" w:color="auto" w:fill="auto"/>
            <w:noWrap/>
            <w:vAlign w:val="bottom"/>
            <w:hideMark/>
          </w:tcPr>
          <w:p w14:paraId="1907874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Robert AKUA _HDPO PH&amp;N Specialist</w:t>
            </w:r>
          </w:p>
        </w:tc>
        <w:tc>
          <w:tcPr>
            <w:tcW w:w="1496" w:type="dxa"/>
            <w:shd w:val="clear" w:color="auto" w:fill="auto"/>
            <w:noWrap/>
            <w:vAlign w:val="bottom"/>
            <w:hideMark/>
          </w:tcPr>
          <w:p w14:paraId="50DD474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1:33:07 PM</w:t>
            </w:r>
          </w:p>
        </w:tc>
        <w:tc>
          <w:tcPr>
            <w:tcW w:w="1247" w:type="dxa"/>
            <w:shd w:val="clear" w:color="auto" w:fill="auto"/>
            <w:noWrap/>
            <w:vAlign w:val="bottom"/>
            <w:hideMark/>
          </w:tcPr>
          <w:p w14:paraId="5404F14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2:47:03 PM</w:t>
            </w:r>
          </w:p>
        </w:tc>
        <w:tc>
          <w:tcPr>
            <w:tcW w:w="1082" w:type="dxa"/>
            <w:shd w:val="clear" w:color="auto" w:fill="auto"/>
            <w:noWrap/>
            <w:vAlign w:val="bottom"/>
            <w:hideMark/>
          </w:tcPr>
          <w:p w14:paraId="5CA9BD6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13m 56s</w:t>
            </w:r>
          </w:p>
        </w:tc>
        <w:tc>
          <w:tcPr>
            <w:tcW w:w="4006" w:type="dxa"/>
            <w:shd w:val="clear" w:color="auto" w:fill="auto"/>
            <w:noWrap/>
            <w:vAlign w:val="bottom"/>
            <w:hideMark/>
          </w:tcPr>
          <w:p w14:paraId="76D445F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FE130D4" w14:textId="77777777" w:rsidTr="00367613">
        <w:trPr>
          <w:trHeight w:val="285"/>
        </w:trPr>
        <w:tc>
          <w:tcPr>
            <w:tcW w:w="2390" w:type="dxa"/>
            <w:shd w:val="clear" w:color="auto" w:fill="auto"/>
            <w:noWrap/>
            <w:vAlign w:val="bottom"/>
            <w:hideMark/>
          </w:tcPr>
          <w:p w14:paraId="4E9284A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Lurwang Santo SORR programme Manager(Guest)</w:t>
            </w:r>
          </w:p>
        </w:tc>
        <w:tc>
          <w:tcPr>
            <w:tcW w:w="1496" w:type="dxa"/>
            <w:shd w:val="clear" w:color="auto" w:fill="auto"/>
            <w:noWrap/>
            <w:vAlign w:val="bottom"/>
            <w:hideMark/>
          </w:tcPr>
          <w:p w14:paraId="65F7593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1:36:47 PM</w:t>
            </w:r>
          </w:p>
        </w:tc>
        <w:tc>
          <w:tcPr>
            <w:tcW w:w="1247" w:type="dxa"/>
            <w:shd w:val="clear" w:color="auto" w:fill="auto"/>
            <w:noWrap/>
            <w:vAlign w:val="bottom"/>
            <w:hideMark/>
          </w:tcPr>
          <w:p w14:paraId="5D27C5A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1:45:36 PM</w:t>
            </w:r>
          </w:p>
        </w:tc>
        <w:tc>
          <w:tcPr>
            <w:tcW w:w="1082" w:type="dxa"/>
            <w:shd w:val="clear" w:color="auto" w:fill="auto"/>
            <w:noWrap/>
            <w:vAlign w:val="bottom"/>
            <w:hideMark/>
          </w:tcPr>
          <w:p w14:paraId="59D5F2C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8m 48s</w:t>
            </w:r>
          </w:p>
        </w:tc>
        <w:tc>
          <w:tcPr>
            <w:tcW w:w="4006" w:type="dxa"/>
            <w:shd w:val="clear" w:color="auto" w:fill="auto"/>
            <w:noWrap/>
            <w:vAlign w:val="bottom"/>
            <w:hideMark/>
          </w:tcPr>
          <w:p w14:paraId="7FD0949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3EF79870" w14:textId="77777777" w:rsidTr="00367613">
        <w:trPr>
          <w:trHeight w:val="285"/>
        </w:trPr>
        <w:tc>
          <w:tcPr>
            <w:tcW w:w="2390" w:type="dxa"/>
            <w:shd w:val="clear" w:color="auto" w:fill="auto"/>
            <w:noWrap/>
            <w:vAlign w:val="bottom"/>
            <w:hideMark/>
          </w:tcPr>
          <w:p w14:paraId="7D1B3C6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Rodney Shamoun</w:t>
            </w:r>
          </w:p>
        </w:tc>
        <w:tc>
          <w:tcPr>
            <w:tcW w:w="1496" w:type="dxa"/>
            <w:shd w:val="clear" w:color="auto" w:fill="auto"/>
            <w:noWrap/>
            <w:vAlign w:val="bottom"/>
            <w:hideMark/>
          </w:tcPr>
          <w:p w14:paraId="18E96AA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1:48:16 PM</w:t>
            </w:r>
          </w:p>
        </w:tc>
        <w:tc>
          <w:tcPr>
            <w:tcW w:w="1247" w:type="dxa"/>
            <w:shd w:val="clear" w:color="auto" w:fill="auto"/>
            <w:noWrap/>
            <w:vAlign w:val="bottom"/>
            <w:hideMark/>
          </w:tcPr>
          <w:p w14:paraId="4DAE434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2:46:57 PM</w:t>
            </w:r>
          </w:p>
        </w:tc>
        <w:tc>
          <w:tcPr>
            <w:tcW w:w="1082" w:type="dxa"/>
            <w:shd w:val="clear" w:color="auto" w:fill="auto"/>
            <w:noWrap/>
            <w:vAlign w:val="bottom"/>
            <w:hideMark/>
          </w:tcPr>
          <w:p w14:paraId="315862E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58m 41s</w:t>
            </w:r>
          </w:p>
        </w:tc>
        <w:tc>
          <w:tcPr>
            <w:tcW w:w="4006" w:type="dxa"/>
            <w:shd w:val="clear" w:color="auto" w:fill="auto"/>
            <w:noWrap/>
            <w:vAlign w:val="bottom"/>
            <w:hideMark/>
          </w:tcPr>
          <w:p w14:paraId="26D7C6E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rodney.shamoun@nrc.no</w:t>
            </w:r>
          </w:p>
        </w:tc>
      </w:tr>
      <w:tr w:rsidR="002478AA" w:rsidRPr="00320D7A" w14:paraId="43653A46" w14:textId="77777777" w:rsidTr="00367613">
        <w:trPr>
          <w:trHeight w:val="285"/>
        </w:trPr>
        <w:tc>
          <w:tcPr>
            <w:tcW w:w="2390" w:type="dxa"/>
            <w:shd w:val="clear" w:color="auto" w:fill="auto"/>
            <w:noWrap/>
            <w:vAlign w:val="bottom"/>
            <w:hideMark/>
          </w:tcPr>
          <w:p w14:paraId="3B9FE3D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Lurwang Santo SORR programme Manager(Guest)</w:t>
            </w:r>
          </w:p>
        </w:tc>
        <w:tc>
          <w:tcPr>
            <w:tcW w:w="1496" w:type="dxa"/>
            <w:shd w:val="clear" w:color="auto" w:fill="auto"/>
            <w:noWrap/>
            <w:vAlign w:val="bottom"/>
            <w:hideMark/>
          </w:tcPr>
          <w:p w14:paraId="7FF3AEA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1:50:15 PM</w:t>
            </w:r>
          </w:p>
        </w:tc>
        <w:tc>
          <w:tcPr>
            <w:tcW w:w="1247" w:type="dxa"/>
            <w:shd w:val="clear" w:color="auto" w:fill="auto"/>
            <w:noWrap/>
            <w:vAlign w:val="bottom"/>
            <w:hideMark/>
          </w:tcPr>
          <w:p w14:paraId="4281165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6D41D17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57m 1s</w:t>
            </w:r>
          </w:p>
        </w:tc>
        <w:tc>
          <w:tcPr>
            <w:tcW w:w="4006" w:type="dxa"/>
            <w:shd w:val="clear" w:color="auto" w:fill="auto"/>
            <w:noWrap/>
            <w:vAlign w:val="bottom"/>
            <w:hideMark/>
          </w:tcPr>
          <w:p w14:paraId="110D398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4CB24700" w14:textId="77777777" w:rsidTr="00367613">
        <w:trPr>
          <w:trHeight w:val="285"/>
        </w:trPr>
        <w:tc>
          <w:tcPr>
            <w:tcW w:w="2390" w:type="dxa"/>
            <w:shd w:val="clear" w:color="auto" w:fill="auto"/>
            <w:noWrap/>
            <w:vAlign w:val="bottom"/>
            <w:hideMark/>
          </w:tcPr>
          <w:p w14:paraId="1D7972C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Ayah</w:t>
            </w:r>
          </w:p>
        </w:tc>
        <w:tc>
          <w:tcPr>
            <w:tcW w:w="1496" w:type="dxa"/>
            <w:shd w:val="clear" w:color="auto" w:fill="auto"/>
            <w:noWrap/>
            <w:vAlign w:val="bottom"/>
            <w:hideMark/>
          </w:tcPr>
          <w:p w14:paraId="57355D5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1:54:56 PM</w:t>
            </w:r>
          </w:p>
        </w:tc>
        <w:tc>
          <w:tcPr>
            <w:tcW w:w="1247" w:type="dxa"/>
            <w:shd w:val="clear" w:color="auto" w:fill="auto"/>
            <w:noWrap/>
            <w:vAlign w:val="bottom"/>
            <w:hideMark/>
          </w:tcPr>
          <w:p w14:paraId="3549AD2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2:16:23 PM</w:t>
            </w:r>
          </w:p>
        </w:tc>
        <w:tc>
          <w:tcPr>
            <w:tcW w:w="1082" w:type="dxa"/>
            <w:shd w:val="clear" w:color="auto" w:fill="auto"/>
            <w:noWrap/>
            <w:vAlign w:val="bottom"/>
            <w:hideMark/>
          </w:tcPr>
          <w:p w14:paraId="6684FBB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21m 26s</w:t>
            </w:r>
          </w:p>
        </w:tc>
        <w:tc>
          <w:tcPr>
            <w:tcW w:w="4006" w:type="dxa"/>
            <w:shd w:val="clear" w:color="auto" w:fill="auto"/>
            <w:noWrap/>
            <w:vAlign w:val="bottom"/>
            <w:hideMark/>
          </w:tcPr>
          <w:p w14:paraId="16B8DAE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37A008F" w14:textId="77777777" w:rsidTr="00367613">
        <w:trPr>
          <w:trHeight w:val="285"/>
        </w:trPr>
        <w:tc>
          <w:tcPr>
            <w:tcW w:w="2390" w:type="dxa"/>
            <w:shd w:val="clear" w:color="auto" w:fill="auto"/>
            <w:noWrap/>
            <w:vAlign w:val="bottom"/>
            <w:hideMark/>
          </w:tcPr>
          <w:p w14:paraId="6E5AB39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omaimaCRW</w:t>
            </w:r>
          </w:p>
        </w:tc>
        <w:tc>
          <w:tcPr>
            <w:tcW w:w="1496" w:type="dxa"/>
            <w:shd w:val="clear" w:color="auto" w:fill="auto"/>
            <w:noWrap/>
            <w:vAlign w:val="bottom"/>
            <w:hideMark/>
          </w:tcPr>
          <w:p w14:paraId="28A8E44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2:13:25 PM</w:t>
            </w:r>
          </w:p>
        </w:tc>
        <w:tc>
          <w:tcPr>
            <w:tcW w:w="1247" w:type="dxa"/>
            <w:shd w:val="clear" w:color="auto" w:fill="auto"/>
            <w:noWrap/>
            <w:vAlign w:val="bottom"/>
            <w:hideMark/>
          </w:tcPr>
          <w:p w14:paraId="724B313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2:28:51 PM</w:t>
            </w:r>
          </w:p>
        </w:tc>
        <w:tc>
          <w:tcPr>
            <w:tcW w:w="1082" w:type="dxa"/>
            <w:shd w:val="clear" w:color="auto" w:fill="auto"/>
            <w:noWrap/>
            <w:vAlign w:val="bottom"/>
            <w:hideMark/>
          </w:tcPr>
          <w:p w14:paraId="49AC039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15m 25s</w:t>
            </w:r>
          </w:p>
        </w:tc>
        <w:tc>
          <w:tcPr>
            <w:tcW w:w="4006" w:type="dxa"/>
            <w:shd w:val="clear" w:color="auto" w:fill="auto"/>
            <w:noWrap/>
            <w:vAlign w:val="bottom"/>
            <w:hideMark/>
          </w:tcPr>
          <w:p w14:paraId="671388F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0120DC7E" w14:textId="77777777" w:rsidTr="00367613">
        <w:trPr>
          <w:trHeight w:val="285"/>
        </w:trPr>
        <w:tc>
          <w:tcPr>
            <w:tcW w:w="2390" w:type="dxa"/>
            <w:shd w:val="clear" w:color="auto" w:fill="auto"/>
            <w:noWrap/>
            <w:vAlign w:val="bottom"/>
            <w:hideMark/>
          </w:tcPr>
          <w:p w14:paraId="2A745AD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Atif Ismail</w:t>
            </w:r>
          </w:p>
        </w:tc>
        <w:tc>
          <w:tcPr>
            <w:tcW w:w="1496" w:type="dxa"/>
            <w:shd w:val="clear" w:color="auto" w:fill="auto"/>
            <w:noWrap/>
            <w:vAlign w:val="bottom"/>
            <w:hideMark/>
          </w:tcPr>
          <w:p w14:paraId="4CCD014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2:23:29 PM</w:t>
            </w:r>
          </w:p>
        </w:tc>
        <w:tc>
          <w:tcPr>
            <w:tcW w:w="1247" w:type="dxa"/>
            <w:shd w:val="clear" w:color="auto" w:fill="auto"/>
            <w:noWrap/>
            <w:vAlign w:val="bottom"/>
            <w:hideMark/>
          </w:tcPr>
          <w:p w14:paraId="6FB6FC9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5A046FF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23m 47s</w:t>
            </w:r>
          </w:p>
        </w:tc>
        <w:tc>
          <w:tcPr>
            <w:tcW w:w="4006" w:type="dxa"/>
            <w:shd w:val="clear" w:color="auto" w:fill="auto"/>
            <w:noWrap/>
            <w:vAlign w:val="bottom"/>
            <w:hideMark/>
          </w:tcPr>
          <w:p w14:paraId="7747309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AtifI@WEAREALIGHT.ORG</w:t>
            </w:r>
          </w:p>
        </w:tc>
      </w:tr>
      <w:tr w:rsidR="002478AA" w:rsidRPr="00320D7A" w14:paraId="61A30EAD" w14:textId="77777777" w:rsidTr="00367613">
        <w:trPr>
          <w:trHeight w:val="285"/>
        </w:trPr>
        <w:tc>
          <w:tcPr>
            <w:tcW w:w="2390" w:type="dxa"/>
            <w:shd w:val="clear" w:color="auto" w:fill="auto"/>
            <w:noWrap/>
            <w:vAlign w:val="bottom"/>
            <w:hideMark/>
          </w:tcPr>
          <w:p w14:paraId="64B77F2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omaimaCRW</w:t>
            </w:r>
          </w:p>
        </w:tc>
        <w:tc>
          <w:tcPr>
            <w:tcW w:w="1496" w:type="dxa"/>
            <w:shd w:val="clear" w:color="auto" w:fill="auto"/>
            <w:noWrap/>
            <w:vAlign w:val="bottom"/>
            <w:hideMark/>
          </w:tcPr>
          <w:p w14:paraId="6E95C98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2:28:22 PM</w:t>
            </w:r>
          </w:p>
        </w:tc>
        <w:tc>
          <w:tcPr>
            <w:tcW w:w="1247" w:type="dxa"/>
            <w:shd w:val="clear" w:color="auto" w:fill="auto"/>
            <w:noWrap/>
            <w:vAlign w:val="bottom"/>
            <w:hideMark/>
          </w:tcPr>
          <w:p w14:paraId="0361BEA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2:36:23 PM</w:t>
            </w:r>
          </w:p>
        </w:tc>
        <w:tc>
          <w:tcPr>
            <w:tcW w:w="1082" w:type="dxa"/>
            <w:shd w:val="clear" w:color="auto" w:fill="auto"/>
            <w:noWrap/>
            <w:vAlign w:val="bottom"/>
            <w:hideMark/>
          </w:tcPr>
          <w:p w14:paraId="57DBC88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8m</w:t>
            </w:r>
          </w:p>
        </w:tc>
        <w:tc>
          <w:tcPr>
            <w:tcW w:w="4006" w:type="dxa"/>
            <w:shd w:val="clear" w:color="auto" w:fill="auto"/>
            <w:noWrap/>
            <w:vAlign w:val="bottom"/>
            <w:hideMark/>
          </w:tcPr>
          <w:p w14:paraId="25A90EA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09DF5D0E" w14:textId="77777777" w:rsidTr="00367613">
        <w:trPr>
          <w:trHeight w:val="285"/>
        </w:trPr>
        <w:tc>
          <w:tcPr>
            <w:tcW w:w="2390" w:type="dxa"/>
            <w:shd w:val="clear" w:color="auto" w:fill="auto"/>
            <w:noWrap/>
            <w:vAlign w:val="bottom"/>
            <w:hideMark/>
          </w:tcPr>
          <w:p w14:paraId="4776FB08" w14:textId="77777777" w:rsidR="002478AA" w:rsidRPr="00320D7A" w:rsidRDefault="002478AA" w:rsidP="00367613">
            <w:pPr>
              <w:spacing w:after="0" w:line="240" w:lineRule="auto"/>
              <w:rPr>
                <w:rFonts w:ascii="Times New Roman" w:eastAsia="Times New Roman" w:hAnsi="Times New Roman" w:cs="Times New Roman"/>
                <w:kern w:val="0"/>
                <w:sz w:val="20"/>
                <w:szCs w:val="20"/>
                <w:lang w:val="en-ZA" w:eastAsia="en-ZA"/>
                <w14:ligatures w14:val="none"/>
              </w:rPr>
            </w:pPr>
          </w:p>
        </w:tc>
        <w:tc>
          <w:tcPr>
            <w:tcW w:w="1496" w:type="dxa"/>
            <w:shd w:val="clear" w:color="auto" w:fill="auto"/>
            <w:noWrap/>
            <w:vAlign w:val="bottom"/>
            <w:hideMark/>
          </w:tcPr>
          <w:p w14:paraId="3A89493C" w14:textId="77777777" w:rsidR="002478AA" w:rsidRPr="00320D7A" w:rsidRDefault="002478AA" w:rsidP="00367613">
            <w:pPr>
              <w:spacing w:after="0" w:line="240" w:lineRule="auto"/>
              <w:rPr>
                <w:rFonts w:ascii="Times New Roman" w:eastAsia="Times New Roman" w:hAnsi="Times New Roman" w:cs="Times New Roman"/>
                <w:kern w:val="0"/>
                <w:sz w:val="20"/>
                <w:szCs w:val="20"/>
                <w:lang w:val="en-ZA" w:eastAsia="en-ZA"/>
                <w14:ligatures w14:val="none"/>
              </w:rPr>
            </w:pPr>
          </w:p>
        </w:tc>
        <w:tc>
          <w:tcPr>
            <w:tcW w:w="1247" w:type="dxa"/>
            <w:shd w:val="clear" w:color="auto" w:fill="auto"/>
            <w:noWrap/>
            <w:vAlign w:val="bottom"/>
            <w:hideMark/>
          </w:tcPr>
          <w:p w14:paraId="3FCB48C8" w14:textId="77777777" w:rsidR="002478AA" w:rsidRPr="00320D7A" w:rsidRDefault="002478AA" w:rsidP="00367613">
            <w:pPr>
              <w:spacing w:after="0" w:line="240" w:lineRule="auto"/>
              <w:rPr>
                <w:rFonts w:ascii="Times New Roman" w:eastAsia="Times New Roman" w:hAnsi="Times New Roman" w:cs="Times New Roman"/>
                <w:kern w:val="0"/>
                <w:sz w:val="20"/>
                <w:szCs w:val="20"/>
                <w:lang w:val="en-ZA" w:eastAsia="en-ZA"/>
                <w14:ligatures w14:val="none"/>
              </w:rPr>
            </w:pPr>
          </w:p>
        </w:tc>
        <w:tc>
          <w:tcPr>
            <w:tcW w:w="1082" w:type="dxa"/>
            <w:shd w:val="clear" w:color="auto" w:fill="auto"/>
            <w:noWrap/>
            <w:vAlign w:val="bottom"/>
            <w:hideMark/>
          </w:tcPr>
          <w:p w14:paraId="74B3ED28" w14:textId="77777777" w:rsidR="002478AA" w:rsidRPr="00320D7A" w:rsidRDefault="002478AA" w:rsidP="00367613">
            <w:pPr>
              <w:spacing w:after="0" w:line="240" w:lineRule="auto"/>
              <w:rPr>
                <w:rFonts w:ascii="Times New Roman" w:eastAsia="Times New Roman" w:hAnsi="Times New Roman" w:cs="Times New Roman"/>
                <w:kern w:val="0"/>
                <w:sz w:val="20"/>
                <w:szCs w:val="20"/>
                <w:lang w:val="en-ZA" w:eastAsia="en-ZA"/>
                <w14:ligatures w14:val="none"/>
              </w:rPr>
            </w:pPr>
          </w:p>
        </w:tc>
        <w:tc>
          <w:tcPr>
            <w:tcW w:w="4006" w:type="dxa"/>
            <w:shd w:val="clear" w:color="auto" w:fill="auto"/>
            <w:noWrap/>
            <w:vAlign w:val="bottom"/>
            <w:hideMark/>
          </w:tcPr>
          <w:p w14:paraId="359E02D4" w14:textId="77777777" w:rsidR="002478AA" w:rsidRPr="00320D7A" w:rsidRDefault="002478AA" w:rsidP="00367613">
            <w:pPr>
              <w:spacing w:after="0" w:line="240" w:lineRule="auto"/>
              <w:rPr>
                <w:rFonts w:ascii="Times New Roman" w:eastAsia="Times New Roman" w:hAnsi="Times New Roman" w:cs="Times New Roman"/>
                <w:kern w:val="0"/>
                <w:sz w:val="20"/>
                <w:szCs w:val="20"/>
                <w:lang w:val="en-ZA" w:eastAsia="en-ZA"/>
                <w14:ligatures w14:val="none"/>
              </w:rPr>
            </w:pPr>
          </w:p>
        </w:tc>
      </w:tr>
      <w:tr w:rsidR="002478AA" w:rsidRPr="00320D7A" w14:paraId="3525AE48" w14:textId="77777777" w:rsidTr="00367613">
        <w:trPr>
          <w:trHeight w:val="285"/>
        </w:trPr>
        <w:tc>
          <w:tcPr>
            <w:tcW w:w="2390" w:type="dxa"/>
            <w:shd w:val="clear" w:color="auto" w:fill="auto"/>
            <w:noWrap/>
            <w:vAlign w:val="bottom"/>
            <w:hideMark/>
          </w:tcPr>
          <w:p w14:paraId="590193F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Iva Vavic</w:t>
            </w:r>
          </w:p>
        </w:tc>
        <w:tc>
          <w:tcPr>
            <w:tcW w:w="1496" w:type="dxa"/>
            <w:shd w:val="clear" w:color="auto" w:fill="auto"/>
            <w:noWrap/>
            <w:vAlign w:val="bottom"/>
            <w:hideMark/>
          </w:tcPr>
          <w:p w14:paraId="2C9729B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12:56:39 PM</w:t>
            </w:r>
          </w:p>
        </w:tc>
        <w:tc>
          <w:tcPr>
            <w:tcW w:w="1247" w:type="dxa"/>
            <w:shd w:val="clear" w:color="auto" w:fill="auto"/>
            <w:noWrap/>
            <w:vAlign w:val="bottom"/>
            <w:hideMark/>
          </w:tcPr>
          <w:p w14:paraId="3E279B3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107B132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50m 37s</w:t>
            </w:r>
          </w:p>
        </w:tc>
        <w:tc>
          <w:tcPr>
            <w:tcW w:w="4006" w:type="dxa"/>
            <w:shd w:val="clear" w:color="auto" w:fill="auto"/>
            <w:noWrap/>
            <w:vAlign w:val="bottom"/>
            <w:hideMark/>
          </w:tcPr>
          <w:p w14:paraId="5C9AAE8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vavic@unhcr.org</w:t>
            </w:r>
          </w:p>
        </w:tc>
      </w:tr>
      <w:tr w:rsidR="002478AA" w:rsidRPr="00320D7A" w14:paraId="097E7EC7" w14:textId="77777777" w:rsidTr="00367613">
        <w:trPr>
          <w:trHeight w:val="285"/>
        </w:trPr>
        <w:tc>
          <w:tcPr>
            <w:tcW w:w="2390" w:type="dxa"/>
            <w:shd w:val="clear" w:color="auto" w:fill="auto"/>
            <w:noWrap/>
            <w:vAlign w:val="bottom"/>
            <w:hideMark/>
          </w:tcPr>
          <w:p w14:paraId="019BE01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Tibyan Omran</w:t>
            </w:r>
          </w:p>
        </w:tc>
        <w:tc>
          <w:tcPr>
            <w:tcW w:w="1496" w:type="dxa"/>
            <w:shd w:val="clear" w:color="auto" w:fill="auto"/>
            <w:noWrap/>
            <w:vAlign w:val="bottom"/>
            <w:hideMark/>
          </w:tcPr>
          <w:p w14:paraId="53EFB2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12:57:11 PM</w:t>
            </w:r>
          </w:p>
        </w:tc>
        <w:tc>
          <w:tcPr>
            <w:tcW w:w="1247" w:type="dxa"/>
            <w:shd w:val="clear" w:color="auto" w:fill="auto"/>
            <w:noWrap/>
            <w:vAlign w:val="bottom"/>
            <w:hideMark/>
          </w:tcPr>
          <w:p w14:paraId="2DAC7A3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1:58:09 PM</w:t>
            </w:r>
          </w:p>
        </w:tc>
        <w:tc>
          <w:tcPr>
            <w:tcW w:w="1082" w:type="dxa"/>
            <w:shd w:val="clear" w:color="auto" w:fill="auto"/>
            <w:noWrap/>
            <w:vAlign w:val="bottom"/>
            <w:hideMark/>
          </w:tcPr>
          <w:p w14:paraId="4CDA217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58s</w:t>
            </w:r>
          </w:p>
        </w:tc>
        <w:tc>
          <w:tcPr>
            <w:tcW w:w="4006" w:type="dxa"/>
            <w:shd w:val="clear" w:color="auto" w:fill="auto"/>
            <w:noWrap/>
            <w:vAlign w:val="bottom"/>
            <w:hideMark/>
          </w:tcPr>
          <w:p w14:paraId="6742D1F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2D7DA3F9" w14:textId="77777777" w:rsidTr="00367613">
        <w:trPr>
          <w:trHeight w:val="285"/>
        </w:trPr>
        <w:tc>
          <w:tcPr>
            <w:tcW w:w="2390" w:type="dxa"/>
            <w:shd w:val="clear" w:color="auto" w:fill="auto"/>
            <w:noWrap/>
            <w:vAlign w:val="bottom"/>
            <w:hideMark/>
          </w:tcPr>
          <w:p w14:paraId="54D23DA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Tibyan Omran</w:t>
            </w:r>
          </w:p>
        </w:tc>
        <w:tc>
          <w:tcPr>
            <w:tcW w:w="1496" w:type="dxa"/>
            <w:shd w:val="clear" w:color="auto" w:fill="auto"/>
            <w:noWrap/>
            <w:vAlign w:val="bottom"/>
            <w:hideMark/>
          </w:tcPr>
          <w:p w14:paraId="20952E8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2:01:12 PM</w:t>
            </w:r>
          </w:p>
        </w:tc>
        <w:tc>
          <w:tcPr>
            <w:tcW w:w="1247" w:type="dxa"/>
            <w:shd w:val="clear" w:color="auto" w:fill="auto"/>
            <w:noWrap/>
            <w:vAlign w:val="bottom"/>
            <w:hideMark/>
          </w:tcPr>
          <w:p w14:paraId="1627B81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2:45:49 PM</w:t>
            </w:r>
          </w:p>
        </w:tc>
        <w:tc>
          <w:tcPr>
            <w:tcW w:w="1082" w:type="dxa"/>
            <w:shd w:val="clear" w:color="auto" w:fill="auto"/>
            <w:noWrap/>
            <w:vAlign w:val="bottom"/>
            <w:hideMark/>
          </w:tcPr>
          <w:p w14:paraId="0CCEB85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44m 37s</w:t>
            </w:r>
          </w:p>
        </w:tc>
        <w:tc>
          <w:tcPr>
            <w:tcW w:w="4006" w:type="dxa"/>
            <w:shd w:val="clear" w:color="auto" w:fill="auto"/>
            <w:noWrap/>
            <w:vAlign w:val="bottom"/>
            <w:hideMark/>
          </w:tcPr>
          <w:p w14:paraId="7182442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43D2E3FD" w14:textId="77777777" w:rsidTr="00367613">
        <w:trPr>
          <w:trHeight w:val="285"/>
        </w:trPr>
        <w:tc>
          <w:tcPr>
            <w:tcW w:w="2390" w:type="dxa"/>
            <w:shd w:val="clear" w:color="auto" w:fill="auto"/>
            <w:noWrap/>
            <w:vAlign w:val="bottom"/>
            <w:hideMark/>
          </w:tcPr>
          <w:p w14:paraId="4808619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Sarah Robinson</w:t>
            </w:r>
          </w:p>
        </w:tc>
        <w:tc>
          <w:tcPr>
            <w:tcW w:w="1496" w:type="dxa"/>
            <w:shd w:val="clear" w:color="auto" w:fill="auto"/>
            <w:noWrap/>
            <w:vAlign w:val="bottom"/>
            <w:hideMark/>
          </w:tcPr>
          <w:p w14:paraId="0494F1C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12:58:26 PM</w:t>
            </w:r>
          </w:p>
        </w:tc>
        <w:tc>
          <w:tcPr>
            <w:tcW w:w="1247" w:type="dxa"/>
            <w:shd w:val="clear" w:color="auto" w:fill="auto"/>
            <w:noWrap/>
            <w:vAlign w:val="bottom"/>
            <w:hideMark/>
          </w:tcPr>
          <w:p w14:paraId="610BB51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1:59:23 PM</w:t>
            </w:r>
          </w:p>
        </w:tc>
        <w:tc>
          <w:tcPr>
            <w:tcW w:w="1082" w:type="dxa"/>
            <w:shd w:val="clear" w:color="auto" w:fill="auto"/>
            <w:noWrap/>
            <w:vAlign w:val="bottom"/>
            <w:hideMark/>
          </w:tcPr>
          <w:p w14:paraId="192FC2E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57s</w:t>
            </w:r>
          </w:p>
        </w:tc>
        <w:tc>
          <w:tcPr>
            <w:tcW w:w="4006" w:type="dxa"/>
            <w:shd w:val="clear" w:color="auto" w:fill="auto"/>
            <w:noWrap/>
            <w:vAlign w:val="bottom"/>
            <w:hideMark/>
          </w:tcPr>
          <w:p w14:paraId="5854AF3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sarah.robinson@medair.org</w:t>
            </w:r>
          </w:p>
        </w:tc>
      </w:tr>
      <w:tr w:rsidR="002478AA" w:rsidRPr="00320D7A" w14:paraId="64230CAD" w14:textId="77777777" w:rsidTr="00367613">
        <w:trPr>
          <w:trHeight w:val="285"/>
        </w:trPr>
        <w:tc>
          <w:tcPr>
            <w:tcW w:w="2390" w:type="dxa"/>
            <w:shd w:val="clear" w:color="auto" w:fill="auto"/>
            <w:noWrap/>
            <w:vAlign w:val="bottom"/>
            <w:hideMark/>
          </w:tcPr>
          <w:p w14:paraId="0C81494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Denis Walter Ojok</w:t>
            </w:r>
          </w:p>
        </w:tc>
        <w:tc>
          <w:tcPr>
            <w:tcW w:w="1496" w:type="dxa"/>
            <w:shd w:val="clear" w:color="auto" w:fill="auto"/>
            <w:noWrap/>
            <w:vAlign w:val="bottom"/>
            <w:hideMark/>
          </w:tcPr>
          <w:p w14:paraId="56E5505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12:58:44 PM</w:t>
            </w:r>
          </w:p>
        </w:tc>
        <w:tc>
          <w:tcPr>
            <w:tcW w:w="1247" w:type="dxa"/>
            <w:shd w:val="clear" w:color="auto" w:fill="auto"/>
            <w:noWrap/>
            <w:vAlign w:val="bottom"/>
            <w:hideMark/>
          </w:tcPr>
          <w:p w14:paraId="3647AC6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1:47:49 PM</w:t>
            </w:r>
          </w:p>
        </w:tc>
        <w:tc>
          <w:tcPr>
            <w:tcW w:w="1082" w:type="dxa"/>
            <w:shd w:val="clear" w:color="auto" w:fill="auto"/>
            <w:noWrap/>
            <w:vAlign w:val="bottom"/>
            <w:hideMark/>
          </w:tcPr>
          <w:p w14:paraId="76AE28A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49m 5s</w:t>
            </w:r>
          </w:p>
        </w:tc>
        <w:tc>
          <w:tcPr>
            <w:tcW w:w="4006" w:type="dxa"/>
            <w:shd w:val="clear" w:color="auto" w:fill="auto"/>
            <w:noWrap/>
            <w:vAlign w:val="bottom"/>
            <w:hideMark/>
          </w:tcPr>
          <w:p w14:paraId="125BBB0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denis.ojok@drc.ngo</w:t>
            </w:r>
          </w:p>
        </w:tc>
      </w:tr>
      <w:tr w:rsidR="002478AA" w:rsidRPr="00320D7A" w14:paraId="065850AE" w14:textId="77777777" w:rsidTr="00367613">
        <w:trPr>
          <w:trHeight w:val="285"/>
        </w:trPr>
        <w:tc>
          <w:tcPr>
            <w:tcW w:w="2390" w:type="dxa"/>
            <w:shd w:val="clear" w:color="auto" w:fill="auto"/>
            <w:noWrap/>
            <w:vAlign w:val="bottom"/>
            <w:hideMark/>
          </w:tcPr>
          <w:p w14:paraId="2FAA42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Denis Walter Ojok</w:t>
            </w:r>
          </w:p>
        </w:tc>
        <w:tc>
          <w:tcPr>
            <w:tcW w:w="1496" w:type="dxa"/>
            <w:shd w:val="clear" w:color="auto" w:fill="auto"/>
            <w:noWrap/>
            <w:vAlign w:val="bottom"/>
            <w:hideMark/>
          </w:tcPr>
          <w:p w14:paraId="31D2B42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1:49:23 PM</w:t>
            </w:r>
          </w:p>
        </w:tc>
        <w:tc>
          <w:tcPr>
            <w:tcW w:w="1247" w:type="dxa"/>
            <w:shd w:val="clear" w:color="auto" w:fill="auto"/>
            <w:noWrap/>
            <w:vAlign w:val="bottom"/>
            <w:hideMark/>
          </w:tcPr>
          <w:p w14:paraId="7B552C2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2:47:05 PM</w:t>
            </w:r>
          </w:p>
        </w:tc>
        <w:tc>
          <w:tcPr>
            <w:tcW w:w="1082" w:type="dxa"/>
            <w:shd w:val="clear" w:color="auto" w:fill="auto"/>
            <w:noWrap/>
            <w:vAlign w:val="bottom"/>
            <w:hideMark/>
          </w:tcPr>
          <w:p w14:paraId="0D8BD00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57m 41s</w:t>
            </w:r>
          </w:p>
        </w:tc>
        <w:tc>
          <w:tcPr>
            <w:tcW w:w="4006" w:type="dxa"/>
            <w:shd w:val="clear" w:color="auto" w:fill="auto"/>
            <w:noWrap/>
            <w:vAlign w:val="bottom"/>
            <w:hideMark/>
          </w:tcPr>
          <w:p w14:paraId="47B859C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denis.ojok@drc.ngo</w:t>
            </w:r>
          </w:p>
        </w:tc>
      </w:tr>
      <w:tr w:rsidR="002478AA" w:rsidRPr="00320D7A" w14:paraId="0A3618D3" w14:textId="77777777" w:rsidTr="00367613">
        <w:trPr>
          <w:trHeight w:val="285"/>
        </w:trPr>
        <w:tc>
          <w:tcPr>
            <w:tcW w:w="2390" w:type="dxa"/>
            <w:shd w:val="clear" w:color="auto" w:fill="auto"/>
            <w:noWrap/>
            <w:vAlign w:val="bottom"/>
            <w:hideMark/>
          </w:tcPr>
          <w:p w14:paraId="051BD79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Abuelgasim Adam, Haitham</w:t>
            </w:r>
          </w:p>
        </w:tc>
        <w:tc>
          <w:tcPr>
            <w:tcW w:w="1496" w:type="dxa"/>
            <w:shd w:val="clear" w:color="auto" w:fill="auto"/>
            <w:noWrap/>
            <w:vAlign w:val="bottom"/>
            <w:hideMark/>
          </w:tcPr>
          <w:p w14:paraId="182A6E0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12:59:44 PM</w:t>
            </w:r>
          </w:p>
        </w:tc>
        <w:tc>
          <w:tcPr>
            <w:tcW w:w="1247" w:type="dxa"/>
            <w:shd w:val="clear" w:color="auto" w:fill="auto"/>
            <w:noWrap/>
            <w:vAlign w:val="bottom"/>
            <w:hideMark/>
          </w:tcPr>
          <w:p w14:paraId="2ECD03C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2:46:54 PM</w:t>
            </w:r>
          </w:p>
        </w:tc>
        <w:tc>
          <w:tcPr>
            <w:tcW w:w="1082" w:type="dxa"/>
            <w:shd w:val="clear" w:color="auto" w:fill="auto"/>
            <w:noWrap/>
            <w:vAlign w:val="bottom"/>
            <w:hideMark/>
          </w:tcPr>
          <w:p w14:paraId="0A15AF7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47m 9s</w:t>
            </w:r>
          </w:p>
        </w:tc>
        <w:tc>
          <w:tcPr>
            <w:tcW w:w="4006" w:type="dxa"/>
            <w:shd w:val="clear" w:color="auto" w:fill="auto"/>
            <w:noWrap/>
            <w:vAlign w:val="bottom"/>
            <w:hideMark/>
          </w:tcPr>
          <w:p w14:paraId="7CF97CC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haitham.abuelgasim@savethechildren.org</w:t>
            </w:r>
          </w:p>
        </w:tc>
      </w:tr>
      <w:tr w:rsidR="002478AA" w:rsidRPr="00320D7A" w14:paraId="61944068" w14:textId="77777777" w:rsidTr="00367613">
        <w:trPr>
          <w:trHeight w:val="285"/>
        </w:trPr>
        <w:tc>
          <w:tcPr>
            <w:tcW w:w="2390" w:type="dxa"/>
            <w:shd w:val="clear" w:color="auto" w:fill="auto"/>
            <w:noWrap/>
            <w:vAlign w:val="bottom"/>
            <w:hideMark/>
          </w:tcPr>
          <w:p w14:paraId="5863016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TEKA Robel</w:t>
            </w:r>
          </w:p>
        </w:tc>
        <w:tc>
          <w:tcPr>
            <w:tcW w:w="1496" w:type="dxa"/>
            <w:shd w:val="clear" w:color="auto" w:fill="auto"/>
            <w:noWrap/>
            <w:vAlign w:val="bottom"/>
            <w:hideMark/>
          </w:tcPr>
          <w:p w14:paraId="693AF4A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12:59:58 PM</w:t>
            </w:r>
          </w:p>
        </w:tc>
        <w:tc>
          <w:tcPr>
            <w:tcW w:w="1247" w:type="dxa"/>
            <w:shd w:val="clear" w:color="auto" w:fill="auto"/>
            <w:noWrap/>
            <w:vAlign w:val="bottom"/>
            <w:hideMark/>
          </w:tcPr>
          <w:p w14:paraId="15C8E27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2:46:44 PM</w:t>
            </w:r>
          </w:p>
        </w:tc>
        <w:tc>
          <w:tcPr>
            <w:tcW w:w="1082" w:type="dxa"/>
            <w:shd w:val="clear" w:color="auto" w:fill="auto"/>
            <w:noWrap/>
            <w:vAlign w:val="bottom"/>
            <w:hideMark/>
          </w:tcPr>
          <w:p w14:paraId="56A4DEB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45s</w:t>
            </w:r>
          </w:p>
        </w:tc>
        <w:tc>
          <w:tcPr>
            <w:tcW w:w="4006" w:type="dxa"/>
            <w:shd w:val="clear" w:color="auto" w:fill="auto"/>
            <w:noWrap/>
            <w:vAlign w:val="bottom"/>
            <w:hideMark/>
          </w:tcPr>
          <w:p w14:paraId="0E0143D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rteka@iom.int</w:t>
            </w:r>
          </w:p>
        </w:tc>
      </w:tr>
      <w:tr w:rsidR="002478AA" w:rsidRPr="00320D7A" w14:paraId="0D2F1082" w14:textId="77777777" w:rsidTr="00367613">
        <w:trPr>
          <w:trHeight w:val="285"/>
        </w:trPr>
        <w:tc>
          <w:tcPr>
            <w:tcW w:w="2390" w:type="dxa"/>
            <w:shd w:val="clear" w:color="auto" w:fill="auto"/>
            <w:noWrap/>
            <w:vAlign w:val="bottom"/>
            <w:hideMark/>
          </w:tcPr>
          <w:p w14:paraId="0F77C38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Rebekah Rice</w:t>
            </w:r>
          </w:p>
        </w:tc>
        <w:tc>
          <w:tcPr>
            <w:tcW w:w="1496" w:type="dxa"/>
            <w:shd w:val="clear" w:color="auto" w:fill="auto"/>
            <w:noWrap/>
            <w:vAlign w:val="bottom"/>
            <w:hideMark/>
          </w:tcPr>
          <w:p w14:paraId="0095D60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1:00:20 PM</w:t>
            </w:r>
          </w:p>
        </w:tc>
        <w:tc>
          <w:tcPr>
            <w:tcW w:w="1247" w:type="dxa"/>
            <w:shd w:val="clear" w:color="auto" w:fill="auto"/>
            <w:noWrap/>
            <w:vAlign w:val="bottom"/>
            <w:hideMark/>
          </w:tcPr>
          <w:p w14:paraId="0F40DAA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2:31:15 PM</w:t>
            </w:r>
          </w:p>
        </w:tc>
        <w:tc>
          <w:tcPr>
            <w:tcW w:w="1082" w:type="dxa"/>
            <w:shd w:val="clear" w:color="auto" w:fill="auto"/>
            <w:noWrap/>
            <w:vAlign w:val="bottom"/>
            <w:hideMark/>
          </w:tcPr>
          <w:p w14:paraId="461037A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30m 55s</w:t>
            </w:r>
          </w:p>
        </w:tc>
        <w:tc>
          <w:tcPr>
            <w:tcW w:w="4006" w:type="dxa"/>
            <w:shd w:val="clear" w:color="auto" w:fill="auto"/>
            <w:noWrap/>
            <w:vAlign w:val="bottom"/>
            <w:hideMark/>
          </w:tcPr>
          <w:p w14:paraId="77337C2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rebekah.rice@medair.org</w:t>
            </w:r>
          </w:p>
        </w:tc>
      </w:tr>
      <w:tr w:rsidR="002478AA" w:rsidRPr="00320D7A" w14:paraId="170DA080" w14:textId="77777777" w:rsidTr="00367613">
        <w:trPr>
          <w:trHeight w:val="285"/>
        </w:trPr>
        <w:tc>
          <w:tcPr>
            <w:tcW w:w="2390" w:type="dxa"/>
            <w:shd w:val="clear" w:color="auto" w:fill="auto"/>
            <w:noWrap/>
            <w:vAlign w:val="bottom"/>
            <w:hideMark/>
          </w:tcPr>
          <w:p w14:paraId="6198F60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Ibrahim Degass</w:t>
            </w:r>
          </w:p>
        </w:tc>
        <w:tc>
          <w:tcPr>
            <w:tcW w:w="1496" w:type="dxa"/>
            <w:shd w:val="clear" w:color="auto" w:fill="auto"/>
            <w:noWrap/>
            <w:vAlign w:val="bottom"/>
            <w:hideMark/>
          </w:tcPr>
          <w:p w14:paraId="4422A01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1:00:25 PM</w:t>
            </w:r>
          </w:p>
        </w:tc>
        <w:tc>
          <w:tcPr>
            <w:tcW w:w="1247" w:type="dxa"/>
            <w:shd w:val="clear" w:color="auto" w:fill="auto"/>
            <w:noWrap/>
            <w:vAlign w:val="bottom"/>
            <w:hideMark/>
          </w:tcPr>
          <w:p w14:paraId="7F6370E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2:46:56 PM</w:t>
            </w:r>
          </w:p>
        </w:tc>
        <w:tc>
          <w:tcPr>
            <w:tcW w:w="1082" w:type="dxa"/>
            <w:shd w:val="clear" w:color="auto" w:fill="auto"/>
            <w:noWrap/>
            <w:vAlign w:val="bottom"/>
            <w:hideMark/>
          </w:tcPr>
          <w:p w14:paraId="24EE7D9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31s</w:t>
            </w:r>
          </w:p>
        </w:tc>
        <w:tc>
          <w:tcPr>
            <w:tcW w:w="4006" w:type="dxa"/>
            <w:shd w:val="clear" w:color="auto" w:fill="auto"/>
            <w:noWrap/>
            <w:vAlign w:val="bottom"/>
            <w:hideMark/>
          </w:tcPr>
          <w:p w14:paraId="6C5514D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IbrahimD@WEAREALIGHT.ORG</w:t>
            </w:r>
          </w:p>
        </w:tc>
      </w:tr>
      <w:tr w:rsidR="002478AA" w:rsidRPr="00320D7A" w14:paraId="1B37B5A7" w14:textId="77777777" w:rsidTr="00367613">
        <w:trPr>
          <w:trHeight w:val="285"/>
        </w:trPr>
        <w:tc>
          <w:tcPr>
            <w:tcW w:w="2390" w:type="dxa"/>
            <w:shd w:val="clear" w:color="auto" w:fill="auto"/>
            <w:noWrap/>
            <w:vAlign w:val="bottom"/>
            <w:hideMark/>
          </w:tcPr>
          <w:p w14:paraId="00D3161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ELARABY Moemen</w:t>
            </w:r>
          </w:p>
        </w:tc>
        <w:tc>
          <w:tcPr>
            <w:tcW w:w="1496" w:type="dxa"/>
            <w:shd w:val="clear" w:color="auto" w:fill="auto"/>
            <w:noWrap/>
            <w:vAlign w:val="bottom"/>
            <w:hideMark/>
          </w:tcPr>
          <w:p w14:paraId="3D0202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1:00:31 PM</w:t>
            </w:r>
          </w:p>
        </w:tc>
        <w:tc>
          <w:tcPr>
            <w:tcW w:w="1247" w:type="dxa"/>
            <w:shd w:val="clear" w:color="auto" w:fill="auto"/>
            <w:noWrap/>
            <w:vAlign w:val="bottom"/>
            <w:hideMark/>
          </w:tcPr>
          <w:p w14:paraId="113386D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2:46:53 PM</w:t>
            </w:r>
          </w:p>
        </w:tc>
        <w:tc>
          <w:tcPr>
            <w:tcW w:w="1082" w:type="dxa"/>
            <w:shd w:val="clear" w:color="auto" w:fill="auto"/>
            <w:noWrap/>
            <w:vAlign w:val="bottom"/>
            <w:hideMark/>
          </w:tcPr>
          <w:p w14:paraId="00C9974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22s</w:t>
            </w:r>
          </w:p>
        </w:tc>
        <w:tc>
          <w:tcPr>
            <w:tcW w:w="4006" w:type="dxa"/>
            <w:shd w:val="clear" w:color="auto" w:fill="auto"/>
            <w:noWrap/>
            <w:vAlign w:val="bottom"/>
            <w:hideMark/>
          </w:tcPr>
          <w:p w14:paraId="50BDC4E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melaraby@iom.int</w:t>
            </w:r>
          </w:p>
        </w:tc>
      </w:tr>
      <w:tr w:rsidR="002478AA" w:rsidRPr="00320D7A" w14:paraId="1F6B7F44" w14:textId="77777777" w:rsidTr="00367613">
        <w:trPr>
          <w:trHeight w:val="285"/>
        </w:trPr>
        <w:tc>
          <w:tcPr>
            <w:tcW w:w="2390" w:type="dxa"/>
            <w:shd w:val="clear" w:color="auto" w:fill="auto"/>
            <w:noWrap/>
            <w:vAlign w:val="bottom"/>
            <w:hideMark/>
          </w:tcPr>
          <w:p w14:paraId="43407D8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Takudzwa Jera</w:t>
            </w:r>
          </w:p>
        </w:tc>
        <w:tc>
          <w:tcPr>
            <w:tcW w:w="1496" w:type="dxa"/>
            <w:shd w:val="clear" w:color="auto" w:fill="auto"/>
            <w:noWrap/>
            <w:vAlign w:val="bottom"/>
            <w:hideMark/>
          </w:tcPr>
          <w:p w14:paraId="1C1D07F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1:00:33 PM</w:t>
            </w:r>
          </w:p>
        </w:tc>
        <w:tc>
          <w:tcPr>
            <w:tcW w:w="1247" w:type="dxa"/>
            <w:shd w:val="clear" w:color="auto" w:fill="auto"/>
            <w:noWrap/>
            <w:vAlign w:val="bottom"/>
            <w:hideMark/>
          </w:tcPr>
          <w:p w14:paraId="20C7CA6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2:47:04 PM</w:t>
            </w:r>
          </w:p>
        </w:tc>
        <w:tc>
          <w:tcPr>
            <w:tcW w:w="1082" w:type="dxa"/>
            <w:shd w:val="clear" w:color="auto" w:fill="auto"/>
            <w:noWrap/>
            <w:vAlign w:val="bottom"/>
            <w:hideMark/>
          </w:tcPr>
          <w:p w14:paraId="2BAD91D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30s</w:t>
            </w:r>
          </w:p>
        </w:tc>
        <w:tc>
          <w:tcPr>
            <w:tcW w:w="4006" w:type="dxa"/>
            <w:shd w:val="clear" w:color="auto" w:fill="auto"/>
            <w:noWrap/>
            <w:vAlign w:val="bottom"/>
            <w:hideMark/>
          </w:tcPr>
          <w:p w14:paraId="3CBFA6B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jera@unhcr.org</w:t>
            </w:r>
          </w:p>
        </w:tc>
      </w:tr>
      <w:tr w:rsidR="002478AA" w:rsidRPr="00320D7A" w14:paraId="72AFF897" w14:textId="77777777" w:rsidTr="00367613">
        <w:trPr>
          <w:trHeight w:val="285"/>
        </w:trPr>
        <w:tc>
          <w:tcPr>
            <w:tcW w:w="2390" w:type="dxa"/>
            <w:shd w:val="clear" w:color="auto" w:fill="auto"/>
            <w:noWrap/>
            <w:vAlign w:val="bottom"/>
            <w:hideMark/>
          </w:tcPr>
          <w:p w14:paraId="79FE23C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mugabi samuel HDPO coordinator</w:t>
            </w:r>
          </w:p>
        </w:tc>
        <w:tc>
          <w:tcPr>
            <w:tcW w:w="1496" w:type="dxa"/>
            <w:shd w:val="clear" w:color="auto" w:fill="auto"/>
            <w:noWrap/>
            <w:vAlign w:val="bottom"/>
            <w:hideMark/>
          </w:tcPr>
          <w:p w14:paraId="25B04FF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1:00:34 PM</w:t>
            </w:r>
          </w:p>
        </w:tc>
        <w:tc>
          <w:tcPr>
            <w:tcW w:w="1247" w:type="dxa"/>
            <w:shd w:val="clear" w:color="auto" w:fill="auto"/>
            <w:noWrap/>
            <w:vAlign w:val="bottom"/>
            <w:hideMark/>
          </w:tcPr>
          <w:p w14:paraId="77F9283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2C88FCF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46m 42s</w:t>
            </w:r>
          </w:p>
        </w:tc>
        <w:tc>
          <w:tcPr>
            <w:tcW w:w="4006" w:type="dxa"/>
            <w:shd w:val="clear" w:color="auto" w:fill="auto"/>
            <w:noWrap/>
            <w:vAlign w:val="bottom"/>
            <w:hideMark/>
          </w:tcPr>
          <w:p w14:paraId="1E5D0C5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1CA54F49" w14:textId="77777777" w:rsidTr="00367613">
        <w:trPr>
          <w:trHeight w:val="285"/>
        </w:trPr>
        <w:tc>
          <w:tcPr>
            <w:tcW w:w="2390" w:type="dxa"/>
            <w:shd w:val="clear" w:color="auto" w:fill="auto"/>
            <w:noWrap/>
            <w:vAlign w:val="bottom"/>
            <w:hideMark/>
          </w:tcPr>
          <w:p w14:paraId="63E0AA8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Oyuyo, Erick</w:t>
            </w:r>
          </w:p>
        </w:tc>
        <w:tc>
          <w:tcPr>
            <w:tcW w:w="1496" w:type="dxa"/>
            <w:shd w:val="clear" w:color="auto" w:fill="auto"/>
            <w:noWrap/>
            <w:vAlign w:val="bottom"/>
            <w:hideMark/>
          </w:tcPr>
          <w:p w14:paraId="3CFA9F4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1:00:42 PM</w:t>
            </w:r>
          </w:p>
        </w:tc>
        <w:tc>
          <w:tcPr>
            <w:tcW w:w="1247" w:type="dxa"/>
            <w:shd w:val="clear" w:color="auto" w:fill="auto"/>
            <w:noWrap/>
            <w:vAlign w:val="bottom"/>
            <w:hideMark/>
          </w:tcPr>
          <w:p w14:paraId="75BD8DB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2:19:38 PM</w:t>
            </w:r>
          </w:p>
        </w:tc>
        <w:tc>
          <w:tcPr>
            <w:tcW w:w="1082" w:type="dxa"/>
            <w:shd w:val="clear" w:color="auto" w:fill="auto"/>
            <w:noWrap/>
            <w:vAlign w:val="bottom"/>
            <w:hideMark/>
          </w:tcPr>
          <w:p w14:paraId="03F3337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18m 56s</w:t>
            </w:r>
          </w:p>
        </w:tc>
        <w:tc>
          <w:tcPr>
            <w:tcW w:w="4006" w:type="dxa"/>
            <w:shd w:val="clear" w:color="auto" w:fill="auto"/>
            <w:noWrap/>
            <w:vAlign w:val="bottom"/>
            <w:hideMark/>
          </w:tcPr>
          <w:p w14:paraId="240987A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Erick.Oyuyo@crs.org</w:t>
            </w:r>
          </w:p>
        </w:tc>
      </w:tr>
      <w:tr w:rsidR="002478AA" w:rsidRPr="00320D7A" w14:paraId="38300FCA" w14:textId="77777777" w:rsidTr="00367613">
        <w:trPr>
          <w:trHeight w:val="285"/>
        </w:trPr>
        <w:tc>
          <w:tcPr>
            <w:tcW w:w="2390" w:type="dxa"/>
            <w:shd w:val="clear" w:color="auto" w:fill="auto"/>
            <w:noWrap/>
            <w:vAlign w:val="bottom"/>
            <w:hideMark/>
          </w:tcPr>
          <w:p w14:paraId="0CDF598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Oyuyo, Erick</w:t>
            </w:r>
          </w:p>
        </w:tc>
        <w:tc>
          <w:tcPr>
            <w:tcW w:w="1496" w:type="dxa"/>
            <w:shd w:val="clear" w:color="auto" w:fill="auto"/>
            <w:noWrap/>
            <w:vAlign w:val="bottom"/>
            <w:hideMark/>
          </w:tcPr>
          <w:p w14:paraId="6F7B01E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2:22:05 PM</w:t>
            </w:r>
          </w:p>
        </w:tc>
        <w:tc>
          <w:tcPr>
            <w:tcW w:w="1247" w:type="dxa"/>
            <w:shd w:val="clear" w:color="auto" w:fill="auto"/>
            <w:noWrap/>
            <w:vAlign w:val="bottom"/>
            <w:hideMark/>
          </w:tcPr>
          <w:p w14:paraId="5D052E5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2:40:40 PM</w:t>
            </w:r>
          </w:p>
        </w:tc>
        <w:tc>
          <w:tcPr>
            <w:tcW w:w="1082" w:type="dxa"/>
            <w:shd w:val="clear" w:color="auto" w:fill="auto"/>
            <w:noWrap/>
            <w:vAlign w:val="bottom"/>
            <w:hideMark/>
          </w:tcPr>
          <w:p w14:paraId="2AD0CD8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18m 34s</w:t>
            </w:r>
          </w:p>
        </w:tc>
        <w:tc>
          <w:tcPr>
            <w:tcW w:w="4006" w:type="dxa"/>
            <w:shd w:val="clear" w:color="auto" w:fill="auto"/>
            <w:noWrap/>
            <w:vAlign w:val="bottom"/>
            <w:hideMark/>
          </w:tcPr>
          <w:p w14:paraId="276A684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Erick.Oyuyo@crs.org</w:t>
            </w:r>
          </w:p>
        </w:tc>
      </w:tr>
      <w:tr w:rsidR="002478AA" w:rsidRPr="00320D7A" w14:paraId="7EDF95CA" w14:textId="77777777" w:rsidTr="00367613">
        <w:trPr>
          <w:trHeight w:val="285"/>
        </w:trPr>
        <w:tc>
          <w:tcPr>
            <w:tcW w:w="2390" w:type="dxa"/>
            <w:shd w:val="clear" w:color="auto" w:fill="auto"/>
            <w:noWrap/>
            <w:vAlign w:val="bottom"/>
            <w:hideMark/>
          </w:tcPr>
          <w:p w14:paraId="26DA8C9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Oyuyo, Erick</w:t>
            </w:r>
          </w:p>
        </w:tc>
        <w:tc>
          <w:tcPr>
            <w:tcW w:w="1496" w:type="dxa"/>
            <w:shd w:val="clear" w:color="auto" w:fill="auto"/>
            <w:noWrap/>
            <w:vAlign w:val="bottom"/>
            <w:hideMark/>
          </w:tcPr>
          <w:p w14:paraId="2950D01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2:43:54 PM</w:t>
            </w:r>
          </w:p>
        </w:tc>
        <w:tc>
          <w:tcPr>
            <w:tcW w:w="1247" w:type="dxa"/>
            <w:shd w:val="clear" w:color="auto" w:fill="auto"/>
            <w:noWrap/>
            <w:vAlign w:val="bottom"/>
            <w:hideMark/>
          </w:tcPr>
          <w:p w14:paraId="1C4B6A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144E1F8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3m 22s</w:t>
            </w:r>
          </w:p>
        </w:tc>
        <w:tc>
          <w:tcPr>
            <w:tcW w:w="4006" w:type="dxa"/>
            <w:shd w:val="clear" w:color="auto" w:fill="auto"/>
            <w:noWrap/>
            <w:vAlign w:val="bottom"/>
            <w:hideMark/>
          </w:tcPr>
          <w:p w14:paraId="141B859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Erick.Oyuyo@crs.org</w:t>
            </w:r>
          </w:p>
        </w:tc>
      </w:tr>
      <w:tr w:rsidR="002478AA" w:rsidRPr="00320D7A" w14:paraId="66C2BC88" w14:textId="77777777" w:rsidTr="00367613">
        <w:trPr>
          <w:trHeight w:val="285"/>
        </w:trPr>
        <w:tc>
          <w:tcPr>
            <w:tcW w:w="2390" w:type="dxa"/>
            <w:shd w:val="clear" w:color="auto" w:fill="auto"/>
            <w:noWrap/>
            <w:vAlign w:val="bottom"/>
            <w:hideMark/>
          </w:tcPr>
          <w:p w14:paraId="6282543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Nouran Yehia</w:t>
            </w:r>
          </w:p>
        </w:tc>
        <w:tc>
          <w:tcPr>
            <w:tcW w:w="1496" w:type="dxa"/>
            <w:shd w:val="clear" w:color="auto" w:fill="auto"/>
            <w:noWrap/>
            <w:vAlign w:val="bottom"/>
            <w:hideMark/>
          </w:tcPr>
          <w:p w14:paraId="3CE61A0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1:00:51 PM</w:t>
            </w:r>
          </w:p>
        </w:tc>
        <w:tc>
          <w:tcPr>
            <w:tcW w:w="1247" w:type="dxa"/>
            <w:shd w:val="clear" w:color="auto" w:fill="auto"/>
            <w:noWrap/>
            <w:vAlign w:val="bottom"/>
            <w:hideMark/>
          </w:tcPr>
          <w:p w14:paraId="62803F2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1:59:01 PM</w:t>
            </w:r>
          </w:p>
        </w:tc>
        <w:tc>
          <w:tcPr>
            <w:tcW w:w="1082" w:type="dxa"/>
            <w:shd w:val="clear" w:color="auto" w:fill="auto"/>
            <w:noWrap/>
            <w:vAlign w:val="bottom"/>
            <w:hideMark/>
          </w:tcPr>
          <w:p w14:paraId="6D047EA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58m 10s</w:t>
            </w:r>
          </w:p>
        </w:tc>
        <w:tc>
          <w:tcPr>
            <w:tcW w:w="4006" w:type="dxa"/>
            <w:shd w:val="clear" w:color="auto" w:fill="auto"/>
            <w:noWrap/>
            <w:vAlign w:val="bottom"/>
            <w:hideMark/>
          </w:tcPr>
          <w:p w14:paraId="607AEC2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yehiano@unhcr.org</w:t>
            </w:r>
          </w:p>
        </w:tc>
      </w:tr>
      <w:tr w:rsidR="002478AA" w:rsidRPr="00320D7A" w14:paraId="4A2E1F51" w14:textId="77777777" w:rsidTr="00367613">
        <w:trPr>
          <w:trHeight w:val="285"/>
        </w:trPr>
        <w:tc>
          <w:tcPr>
            <w:tcW w:w="2390" w:type="dxa"/>
            <w:shd w:val="clear" w:color="auto" w:fill="auto"/>
            <w:noWrap/>
            <w:vAlign w:val="bottom"/>
            <w:hideMark/>
          </w:tcPr>
          <w:p w14:paraId="57C78CD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 Ibrahim Mohamed</w:t>
            </w:r>
          </w:p>
        </w:tc>
        <w:tc>
          <w:tcPr>
            <w:tcW w:w="1496" w:type="dxa"/>
            <w:shd w:val="clear" w:color="auto" w:fill="auto"/>
            <w:noWrap/>
            <w:vAlign w:val="bottom"/>
            <w:hideMark/>
          </w:tcPr>
          <w:p w14:paraId="1D73E3D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1:00:56 PM</w:t>
            </w:r>
          </w:p>
        </w:tc>
        <w:tc>
          <w:tcPr>
            <w:tcW w:w="1247" w:type="dxa"/>
            <w:shd w:val="clear" w:color="auto" w:fill="auto"/>
            <w:noWrap/>
            <w:vAlign w:val="bottom"/>
            <w:hideMark/>
          </w:tcPr>
          <w:p w14:paraId="01F9462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1:27:56 PM</w:t>
            </w:r>
          </w:p>
        </w:tc>
        <w:tc>
          <w:tcPr>
            <w:tcW w:w="1082" w:type="dxa"/>
            <w:shd w:val="clear" w:color="auto" w:fill="auto"/>
            <w:noWrap/>
            <w:vAlign w:val="bottom"/>
            <w:hideMark/>
          </w:tcPr>
          <w:p w14:paraId="5304970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26m 59s</w:t>
            </w:r>
          </w:p>
        </w:tc>
        <w:tc>
          <w:tcPr>
            <w:tcW w:w="4006" w:type="dxa"/>
            <w:shd w:val="clear" w:color="auto" w:fill="auto"/>
            <w:noWrap/>
            <w:vAlign w:val="bottom"/>
            <w:hideMark/>
          </w:tcPr>
          <w:p w14:paraId="72232AC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khalid.mohamed@medair.org</w:t>
            </w:r>
          </w:p>
        </w:tc>
      </w:tr>
      <w:tr w:rsidR="002478AA" w:rsidRPr="00320D7A" w14:paraId="78811EAB" w14:textId="77777777" w:rsidTr="00367613">
        <w:trPr>
          <w:trHeight w:val="285"/>
        </w:trPr>
        <w:tc>
          <w:tcPr>
            <w:tcW w:w="2390" w:type="dxa"/>
            <w:shd w:val="clear" w:color="auto" w:fill="auto"/>
            <w:noWrap/>
            <w:vAlign w:val="bottom"/>
            <w:hideMark/>
          </w:tcPr>
          <w:p w14:paraId="6674314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 Ibrahim Mohamed</w:t>
            </w:r>
          </w:p>
        </w:tc>
        <w:tc>
          <w:tcPr>
            <w:tcW w:w="1496" w:type="dxa"/>
            <w:shd w:val="clear" w:color="auto" w:fill="auto"/>
            <w:noWrap/>
            <w:vAlign w:val="bottom"/>
            <w:hideMark/>
          </w:tcPr>
          <w:p w14:paraId="12935C3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1:29:32 PM</w:t>
            </w:r>
          </w:p>
        </w:tc>
        <w:tc>
          <w:tcPr>
            <w:tcW w:w="1247" w:type="dxa"/>
            <w:shd w:val="clear" w:color="auto" w:fill="auto"/>
            <w:noWrap/>
            <w:vAlign w:val="bottom"/>
            <w:hideMark/>
          </w:tcPr>
          <w:p w14:paraId="3A467C2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1:35:47 PM</w:t>
            </w:r>
          </w:p>
        </w:tc>
        <w:tc>
          <w:tcPr>
            <w:tcW w:w="1082" w:type="dxa"/>
            <w:shd w:val="clear" w:color="auto" w:fill="auto"/>
            <w:noWrap/>
            <w:vAlign w:val="bottom"/>
            <w:hideMark/>
          </w:tcPr>
          <w:p w14:paraId="3D14F46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6m 15s</w:t>
            </w:r>
          </w:p>
        </w:tc>
        <w:tc>
          <w:tcPr>
            <w:tcW w:w="4006" w:type="dxa"/>
            <w:shd w:val="clear" w:color="auto" w:fill="auto"/>
            <w:noWrap/>
            <w:vAlign w:val="bottom"/>
            <w:hideMark/>
          </w:tcPr>
          <w:p w14:paraId="67EFE06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khalid.mohamed@medair.org</w:t>
            </w:r>
          </w:p>
        </w:tc>
      </w:tr>
      <w:tr w:rsidR="002478AA" w:rsidRPr="00320D7A" w14:paraId="6F4AB163" w14:textId="77777777" w:rsidTr="00367613">
        <w:trPr>
          <w:trHeight w:val="285"/>
        </w:trPr>
        <w:tc>
          <w:tcPr>
            <w:tcW w:w="2390" w:type="dxa"/>
            <w:shd w:val="clear" w:color="auto" w:fill="auto"/>
            <w:noWrap/>
            <w:vAlign w:val="bottom"/>
            <w:hideMark/>
          </w:tcPr>
          <w:p w14:paraId="0C82700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 Ibrahim Mohamed</w:t>
            </w:r>
          </w:p>
        </w:tc>
        <w:tc>
          <w:tcPr>
            <w:tcW w:w="1496" w:type="dxa"/>
            <w:shd w:val="clear" w:color="auto" w:fill="auto"/>
            <w:noWrap/>
            <w:vAlign w:val="bottom"/>
            <w:hideMark/>
          </w:tcPr>
          <w:p w14:paraId="030F567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1:43:34 PM</w:t>
            </w:r>
          </w:p>
        </w:tc>
        <w:tc>
          <w:tcPr>
            <w:tcW w:w="1247" w:type="dxa"/>
            <w:shd w:val="clear" w:color="auto" w:fill="auto"/>
            <w:noWrap/>
            <w:vAlign w:val="bottom"/>
            <w:hideMark/>
          </w:tcPr>
          <w:p w14:paraId="7E73E77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3F84C0B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3m 43s</w:t>
            </w:r>
          </w:p>
        </w:tc>
        <w:tc>
          <w:tcPr>
            <w:tcW w:w="4006" w:type="dxa"/>
            <w:shd w:val="clear" w:color="auto" w:fill="auto"/>
            <w:noWrap/>
            <w:vAlign w:val="bottom"/>
            <w:hideMark/>
          </w:tcPr>
          <w:p w14:paraId="62E110B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khalid.mohamed@medair.org</w:t>
            </w:r>
          </w:p>
        </w:tc>
      </w:tr>
      <w:tr w:rsidR="002478AA" w:rsidRPr="00320D7A" w14:paraId="65569D91" w14:textId="77777777" w:rsidTr="00367613">
        <w:trPr>
          <w:trHeight w:val="285"/>
        </w:trPr>
        <w:tc>
          <w:tcPr>
            <w:tcW w:w="2390" w:type="dxa"/>
            <w:shd w:val="clear" w:color="auto" w:fill="auto"/>
            <w:noWrap/>
            <w:vAlign w:val="bottom"/>
            <w:hideMark/>
          </w:tcPr>
          <w:p w14:paraId="1F8427A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Eljaili Mohammed</w:t>
            </w:r>
          </w:p>
        </w:tc>
        <w:tc>
          <w:tcPr>
            <w:tcW w:w="1496" w:type="dxa"/>
            <w:shd w:val="clear" w:color="auto" w:fill="auto"/>
            <w:noWrap/>
            <w:vAlign w:val="bottom"/>
            <w:hideMark/>
          </w:tcPr>
          <w:p w14:paraId="2BF2729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1:01:13 PM</w:t>
            </w:r>
          </w:p>
        </w:tc>
        <w:tc>
          <w:tcPr>
            <w:tcW w:w="1247" w:type="dxa"/>
            <w:shd w:val="clear" w:color="auto" w:fill="auto"/>
            <w:noWrap/>
            <w:vAlign w:val="bottom"/>
            <w:hideMark/>
          </w:tcPr>
          <w:p w14:paraId="0F2399F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2:47:11 PM</w:t>
            </w:r>
          </w:p>
        </w:tc>
        <w:tc>
          <w:tcPr>
            <w:tcW w:w="1082" w:type="dxa"/>
            <w:shd w:val="clear" w:color="auto" w:fill="auto"/>
            <w:noWrap/>
            <w:vAlign w:val="bottom"/>
            <w:hideMark/>
          </w:tcPr>
          <w:p w14:paraId="63D5B97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45m 57s</w:t>
            </w:r>
          </w:p>
        </w:tc>
        <w:tc>
          <w:tcPr>
            <w:tcW w:w="4006" w:type="dxa"/>
            <w:shd w:val="clear" w:color="auto" w:fill="auto"/>
            <w:noWrap/>
            <w:vAlign w:val="bottom"/>
            <w:hideMark/>
          </w:tcPr>
          <w:p w14:paraId="193A1C2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mohammee@unhcr.org</w:t>
            </w:r>
          </w:p>
        </w:tc>
      </w:tr>
      <w:tr w:rsidR="002478AA" w:rsidRPr="00320D7A" w14:paraId="1B04D1C3" w14:textId="77777777" w:rsidTr="00367613">
        <w:trPr>
          <w:trHeight w:val="285"/>
        </w:trPr>
        <w:tc>
          <w:tcPr>
            <w:tcW w:w="2390" w:type="dxa"/>
            <w:shd w:val="clear" w:color="auto" w:fill="auto"/>
            <w:noWrap/>
            <w:vAlign w:val="bottom"/>
            <w:hideMark/>
          </w:tcPr>
          <w:p w14:paraId="46E7B39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 xml:space="preserve">Sarah Kahil - </w:t>
            </w:r>
          </w:p>
        </w:tc>
        <w:tc>
          <w:tcPr>
            <w:tcW w:w="1496" w:type="dxa"/>
            <w:shd w:val="clear" w:color="auto" w:fill="auto"/>
            <w:noWrap/>
            <w:vAlign w:val="bottom"/>
            <w:hideMark/>
          </w:tcPr>
          <w:p w14:paraId="41E29C7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1:01:28 PM</w:t>
            </w:r>
          </w:p>
        </w:tc>
        <w:tc>
          <w:tcPr>
            <w:tcW w:w="1247" w:type="dxa"/>
            <w:shd w:val="clear" w:color="auto" w:fill="auto"/>
            <w:noWrap/>
            <w:vAlign w:val="bottom"/>
            <w:hideMark/>
          </w:tcPr>
          <w:p w14:paraId="2D99B34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2:47:08 PM</w:t>
            </w:r>
          </w:p>
        </w:tc>
        <w:tc>
          <w:tcPr>
            <w:tcW w:w="1082" w:type="dxa"/>
            <w:shd w:val="clear" w:color="auto" w:fill="auto"/>
            <w:noWrap/>
            <w:vAlign w:val="bottom"/>
            <w:hideMark/>
          </w:tcPr>
          <w:p w14:paraId="7C7EDAF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45m 39s</w:t>
            </w:r>
          </w:p>
        </w:tc>
        <w:tc>
          <w:tcPr>
            <w:tcW w:w="4006" w:type="dxa"/>
            <w:shd w:val="clear" w:color="auto" w:fill="auto"/>
            <w:noWrap/>
            <w:vAlign w:val="bottom"/>
            <w:hideMark/>
          </w:tcPr>
          <w:p w14:paraId="29A4315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0D11187C" w14:textId="77777777" w:rsidTr="00367613">
        <w:trPr>
          <w:trHeight w:val="285"/>
        </w:trPr>
        <w:tc>
          <w:tcPr>
            <w:tcW w:w="2390" w:type="dxa"/>
            <w:shd w:val="clear" w:color="auto" w:fill="auto"/>
            <w:noWrap/>
            <w:vAlign w:val="bottom"/>
            <w:hideMark/>
          </w:tcPr>
          <w:p w14:paraId="22EFD77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Muntaser Abdalla Eisa Osman</w:t>
            </w:r>
          </w:p>
        </w:tc>
        <w:tc>
          <w:tcPr>
            <w:tcW w:w="1496" w:type="dxa"/>
            <w:shd w:val="clear" w:color="auto" w:fill="auto"/>
            <w:noWrap/>
            <w:vAlign w:val="bottom"/>
            <w:hideMark/>
          </w:tcPr>
          <w:p w14:paraId="6628ED5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1:01:49 PM</w:t>
            </w:r>
          </w:p>
        </w:tc>
        <w:tc>
          <w:tcPr>
            <w:tcW w:w="1247" w:type="dxa"/>
            <w:shd w:val="clear" w:color="auto" w:fill="auto"/>
            <w:noWrap/>
            <w:vAlign w:val="bottom"/>
            <w:hideMark/>
          </w:tcPr>
          <w:p w14:paraId="4B25A33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2:40:38 PM</w:t>
            </w:r>
          </w:p>
        </w:tc>
        <w:tc>
          <w:tcPr>
            <w:tcW w:w="1082" w:type="dxa"/>
            <w:shd w:val="clear" w:color="auto" w:fill="auto"/>
            <w:noWrap/>
            <w:vAlign w:val="bottom"/>
            <w:hideMark/>
          </w:tcPr>
          <w:p w14:paraId="7DF2ED1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38m 48s</w:t>
            </w:r>
          </w:p>
        </w:tc>
        <w:tc>
          <w:tcPr>
            <w:tcW w:w="4006" w:type="dxa"/>
            <w:shd w:val="clear" w:color="auto" w:fill="auto"/>
            <w:noWrap/>
            <w:vAlign w:val="bottom"/>
            <w:hideMark/>
          </w:tcPr>
          <w:p w14:paraId="6B7F489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osmanm@unhcr.org</w:t>
            </w:r>
          </w:p>
        </w:tc>
      </w:tr>
      <w:tr w:rsidR="002478AA" w:rsidRPr="00320D7A" w14:paraId="68EFC157" w14:textId="77777777" w:rsidTr="00367613">
        <w:trPr>
          <w:trHeight w:val="285"/>
        </w:trPr>
        <w:tc>
          <w:tcPr>
            <w:tcW w:w="2390" w:type="dxa"/>
            <w:shd w:val="clear" w:color="auto" w:fill="auto"/>
            <w:noWrap/>
            <w:vAlign w:val="bottom"/>
            <w:hideMark/>
          </w:tcPr>
          <w:p w14:paraId="63E50D1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Muntaser Abdalla Eisa Osman</w:t>
            </w:r>
          </w:p>
        </w:tc>
        <w:tc>
          <w:tcPr>
            <w:tcW w:w="1496" w:type="dxa"/>
            <w:shd w:val="clear" w:color="auto" w:fill="auto"/>
            <w:noWrap/>
            <w:vAlign w:val="bottom"/>
            <w:hideMark/>
          </w:tcPr>
          <w:p w14:paraId="6534D09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2:43:11 PM</w:t>
            </w:r>
          </w:p>
        </w:tc>
        <w:tc>
          <w:tcPr>
            <w:tcW w:w="1247" w:type="dxa"/>
            <w:shd w:val="clear" w:color="auto" w:fill="auto"/>
            <w:noWrap/>
            <w:vAlign w:val="bottom"/>
            <w:hideMark/>
          </w:tcPr>
          <w:p w14:paraId="363461B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1295904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4m 6s</w:t>
            </w:r>
          </w:p>
        </w:tc>
        <w:tc>
          <w:tcPr>
            <w:tcW w:w="4006" w:type="dxa"/>
            <w:shd w:val="clear" w:color="auto" w:fill="auto"/>
            <w:noWrap/>
            <w:vAlign w:val="bottom"/>
            <w:hideMark/>
          </w:tcPr>
          <w:p w14:paraId="0ECCFC1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osmanm@unhcr.org</w:t>
            </w:r>
          </w:p>
        </w:tc>
      </w:tr>
      <w:tr w:rsidR="002478AA" w:rsidRPr="00320D7A" w14:paraId="5128D605" w14:textId="77777777" w:rsidTr="00367613">
        <w:trPr>
          <w:trHeight w:val="285"/>
        </w:trPr>
        <w:tc>
          <w:tcPr>
            <w:tcW w:w="2390" w:type="dxa"/>
            <w:shd w:val="clear" w:color="auto" w:fill="auto"/>
            <w:noWrap/>
            <w:vAlign w:val="bottom"/>
            <w:hideMark/>
          </w:tcPr>
          <w:p w14:paraId="50D90F4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Louis OKELLO</w:t>
            </w:r>
          </w:p>
        </w:tc>
        <w:tc>
          <w:tcPr>
            <w:tcW w:w="1496" w:type="dxa"/>
            <w:shd w:val="clear" w:color="auto" w:fill="auto"/>
            <w:noWrap/>
            <w:vAlign w:val="bottom"/>
            <w:hideMark/>
          </w:tcPr>
          <w:p w14:paraId="322C0D7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1:02:20 PM</w:t>
            </w:r>
          </w:p>
        </w:tc>
        <w:tc>
          <w:tcPr>
            <w:tcW w:w="1247" w:type="dxa"/>
            <w:shd w:val="clear" w:color="auto" w:fill="auto"/>
            <w:noWrap/>
            <w:vAlign w:val="bottom"/>
            <w:hideMark/>
          </w:tcPr>
          <w:p w14:paraId="5F0DF6B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1:42:09 PM</w:t>
            </w:r>
          </w:p>
        </w:tc>
        <w:tc>
          <w:tcPr>
            <w:tcW w:w="1082" w:type="dxa"/>
            <w:shd w:val="clear" w:color="auto" w:fill="auto"/>
            <w:noWrap/>
            <w:vAlign w:val="bottom"/>
            <w:hideMark/>
          </w:tcPr>
          <w:p w14:paraId="35BF55F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39m 49s</w:t>
            </w:r>
          </w:p>
        </w:tc>
        <w:tc>
          <w:tcPr>
            <w:tcW w:w="4006" w:type="dxa"/>
            <w:shd w:val="clear" w:color="auto" w:fill="auto"/>
            <w:noWrap/>
            <w:vAlign w:val="bottom"/>
            <w:hideMark/>
          </w:tcPr>
          <w:p w14:paraId="08521C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louis.okello@acted.org</w:t>
            </w:r>
          </w:p>
        </w:tc>
      </w:tr>
      <w:tr w:rsidR="002478AA" w:rsidRPr="00320D7A" w14:paraId="36C2088A" w14:textId="77777777" w:rsidTr="00367613">
        <w:trPr>
          <w:trHeight w:val="285"/>
        </w:trPr>
        <w:tc>
          <w:tcPr>
            <w:tcW w:w="2390" w:type="dxa"/>
            <w:shd w:val="clear" w:color="auto" w:fill="auto"/>
            <w:noWrap/>
            <w:vAlign w:val="bottom"/>
            <w:hideMark/>
          </w:tcPr>
          <w:p w14:paraId="26A751F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Badawi, Jamal Al Din</w:t>
            </w:r>
          </w:p>
        </w:tc>
        <w:tc>
          <w:tcPr>
            <w:tcW w:w="1496" w:type="dxa"/>
            <w:shd w:val="clear" w:color="auto" w:fill="auto"/>
            <w:noWrap/>
            <w:vAlign w:val="bottom"/>
            <w:hideMark/>
          </w:tcPr>
          <w:p w14:paraId="7C00238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1:02:27 PM</w:t>
            </w:r>
          </w:p>
        </w:tc>
        <w:tc>
          <w:tcPr>
            <w:tcW w:w="1247" w:type="dxa"/>
            <w:shd w:val="clear" w:color="auto" w:fill="auto"/>
            <w:noWrap/>
            <w:vAlign w:val="bottom"/>
            <w:hideMark/>
          </w:tcPr>
          <w:p w14:paraId="2C5FF81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78BD628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44m 49s</w:t>
            </w:r>
          </w:p>
        </w:tc>
        <w:tc>
          <w:tcPr>
            <w:tcW w:w="4006" w:type="dxa"/>
            <w:shd w:val="clear" w:color="auto" w:fill="auto"/>
            <w:noWrap/>
            <w:vAlign w:val="bottom"/>
            <w:hideMark/>
          </w:tcPr>
          <w:p w14:paraId="147A66A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Jamal.Badawi@crs.org</w:t>
            </w:r>
          </w:p>
        </w:tc>
      </w:tr>
      <w:tr w:rsidR="002478AA" w:rsidRPr="00320D7A" w14:paraId="75173851" w14:textId="77777777" w:rsidTr="00367613">
        <w:trPr>
          <w:trHeight w:val="285"/>
        </w:trPr>
        <w:tc>
          <w:tcPr>
            <w:tcW w:w="2390" w:type="dxa"/>
            <w:shd w:val="clear" w:color="auto" w:fill="auto"/>
            <w:noWrap/>
            <w:vAlign w:val="bottom"/>
            <w:hideMark/>
          </w:tcPr>
          <w:p w14:paraId="4CCE5C1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Kiden Stella Jacob</w:t>
            </w:r>
          </w:p>
        </w:tc>
        <w:tc>
          <w:tcPr>
            <w:tcW w:w="1496" w:type="dxa"/>
            <w:shd w:val="clear" w:color="auto" w:fill="auto"/>
            <w:noWrap/>
            <w:vAlign w:val="bottom"/>
            <w:hideMark/>
          </w:tcPr>
          <w:p w14:paraId="23B0B76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1:02:45 PM</w:t>
            </w:r>
          </w:p>
        </w:tc>
        <w:tc>
          <w:tcPr>
            <w:tcW w:w="1247" w:type="dxa"/>
            <w:shd w:val="clear" w:color="auto" w:fill="auto"/>
            <w:noWrap/>
            <w:vAlign w:val="bottom"/>
            <w:hideMark/>
          </w:tcPr>
          <w:p w14:paraId="4D78AF5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1:06:05 PM</w:t>
            </w:r>
          </w:p>
        </w:tc>
        <w:tc>
          <w:tcPr>
            <w:tcW w:w="1082" w:type="dxa"/>
            <w:shd w:val="clear" w:color="auto" w:fill="auto"/>
            <w:noWrap/>
            <w:vAlign w:val="bottom"/>
            <w:hideMark/>
          </w:tcPr>
          <w:p w14:paraId="29EBEDB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3m 20s</w:t>
            </w:r>
          </w:p>
        </w:tc>
        <w:tc>
          <w:tcPr>
            <w:tcW w:w="4006" w:type="dxa"/>
            <w:shd w:val="clear" w:color="auto" w:fill="auto"/>
            <w:noWrap/>
            <w:vAlign w:val="bottom"/>
            <w:hideMark/>
          </w:tcPr>
          <w:p w14:paraId="5B0BF73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4678043" w14:textId="77777777" w:rsidTr="00367613">
        <w:trPr>
          <w:trHeight w:val="285"/>
        </w:trPr>
        <w:tc>
          <w:tcPr>
            <w:tcW w:w="2390" w:type="dxa"/>
            <w:shd w:val="clear" w:color="auto" w:fill="auto"/>
            <w:noWrap/>
            <w:vAlign w:val="bottom"/>
            <w:hideMark/>
          </w:tcPr>
          <w:p w14:paraId="16D85EA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Kiden Stella Jacob</w:t>
            </w:r>
          </w:p>
        </w:tc>
        <w:tc>
          <w:tcPr>
            <w:tcW w:w="1496" w:type="dxa"/>
            <w:shd w:val="clear" w:color="auto" w:fill="auto"/>
            <w:noWrap/>
            <w:vAlign w:val="bottom"/>
            <w:hideMark/>
          </w:tcPr>
          <w:p w14:paraId="05B3333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1:10:13 PM</w:t>
            </w:r>
          </w:p>
        </w:tc>
        <w:tc>
          <w:tcPr>
            <w:tcW w:w="1247" w:type="dxa"/>
            <w:shd w:val="clear" w:color="auto" w:fill="auto"/>
            <w:noWrap/>
            <w:vAlign w:val="bottom"/>
            <w:hideMark/>
          </w:tcPr>
          <w:p w14:paraId="46C0679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2:46:52 PM</w:t>
            </w:r>
          </w:p>
        </w:tc>
        <w:tc>
          <w:tcPr>
            <w:tcW w:w="1082" w:type="dxa"/>
            <w:shd w:val="clear" w:color="auto" w:fill="auto"/>
            <w:noWrap/>
            <w:vAlign w:val="bottom"/>
            <w:hideMark/>
          </w:tcPr>
          <w:p w14:paraId="5E532F4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36m 38s</w:t>
            </w:r>
          </w:p>
        </w:tc>
        <w:tc>
          <w:tcPr>
            <w:tcW w:w="4006" w:type="dxa"/>
            <w:shd w:val="clear" w:color="auto" w:fill="auto"/>
            <w:noWrap/>
            <w:vAlign w:val="bottom"/>
            <w:hideMark/>
          </w:tcPr>
          <w:p w14:paraId="3849705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1C789594" w14:textId="77777777" w:rsidTr="00367613">
        <w:trPr>
          <w:trHeight w:val="285"/>
        </w:trPr>
        <w:tc>
          <w:tcPr>
            <w:tcW w:w="2390" w:type="dxa"/>
            <w:shd w:val="clear" w:color="auto" w:fill="auto"/>
            <w:noWrap/>
            <w:vAlign w:val="bottom"/>
            <w:hideMark/>
          </w:tcPr>
          <w:p w14:paraId="41B06F3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Adalla, Cecilia</w:t>
            </w:r>
          </w:p>
        </w:tc>
        <w:tc>
          <w:tcPr>
            <w:tcW w:w="1496" w:type="dxa"/>
            <w:shd w:val="clear" w:color="auto" w:fill="auto"/>
            <w:noWrap/>
            <w:vAlign w:val="bottom"/>
            <w:hideMark/>
          </w:tcPr>
          <w:p w14:paraId="28A6978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1:03:43 PM</w:t>
            </w:r>
          </w:p>
        </w:tc>
        <w:tc>
          <w:tcPr>
            <w:tcW w:w="1247" w:type="dxa"/>
            <w:shd w:val="clear" w:color="auto" w:fill="auto"/>
            <w:noWrap/>
            <w:vAlign w:val="bottom"/>
            <w:hideMark/>
          </w:tcPr>
          <w:p w14:paraId="1A0FB8A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2:46:49 PM</w:t>
            </w:r>
          </w:p>
        </w:tc>
        <w:tc>
          <w:tcPr>
            <w:tcW w:w="1082" w:type="dxa"/>
            <w:shd w:val="clear" w:color="auto" w:fill="auto"/>
            <w:noWrap/>
            <w:vAlign w:val="bottom"/>
            <w:hideMark/>
          </w:tcPr>
          <w:p w14:paraId="682C021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43m 5s</w:t>
            </w:r>
          </w:p>
        </w:tc>
        <w:tc>
          <w:tcPr>
            <w:tcW w:w="4006" w:type="dxa"/>
            <w:shd w:val="clear" w:color="auto" w:fill="auto"/>
            <w:noWrap/>
            <w:vAlign w:val="bottom"/>
            <w:hideMark/>
          </w:tcPr>
          <w:p w14:paraId="7B58E5E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Cecilia.Adalla@crs.org</w:t>
            </w:r>
          </w:p>
        </w:tc>
      </w:tr>
      <w:tr w:rsidR="002478AA" w:rsidRPr="00320D7A" w14:paraId="75293EA1" w14:textId="77777777" w:rsidTr="00367613">
        <w:trPr>
          <w:trHeight w:val="285"/>
        </w:trPr>
        <w:tc>
          <w:tcPr>
            <w:tcW w:w="2390" w:type="dxa"/>
            <w:shd w:val="clear" w:color="auto" w:fill="auto"/>
            <w:noWrap/>
            <w:vAlign w:val="bottom"/>
            <w:hideMark/>
          </w:tcPr>
          <w:p w14:paraId="590F0D5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Christopher Mubanga</w:t>
            </w:r>
          </w:p>
        </w:tc>
        <w:tc>
          <w:tcPr>
            <w:tcW w:w="1496" w:type="dxa"/>
            <w:shd w:val="clear" w:color="auto" w:fill="auto"/>
            <w:noWrap/>
            <w:vAlign w:val="bottom"/>
            <w:hideMark/>
          </w:tcPr>
          <w:p w14:paraId="317F430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1:03:54 PM</w:t>
            </w:r>
          </w:p>
        </w:tc>
        <w:tc>
          <w:tcPr>
            <w:tcW w:w="1247" w:type="dxa"/>
            <w:shd w:val="clear" w:color="auto" w:fill="auto"/>
            <w:noWrap/>
            <w:vAlign w:val="bottom"/>
            <w:hideMark/>
          </w:tcPr>
          <w:p w14:paraId="7A3C4D5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1:14:50 PM</w:t>
            </w:r>
          </w:p>
        </w:tc>
        <w:tc>
          <w:tcPr>
            <w:tcW w:w="1082" w:type="dxa"/>
            <w:shd w:val="clear" w:color="auto" w:fill="auto"/>
            <w:noWrap/>
            <w:vAlign w:val="bottom"/>
            <w:hideMark/>
          </w:tcPr>
          <w:p w14:paraId="767114D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10m 55s</w:t>
            </w:r>
          </w:p>
        </w:tc>
        <w:tc>
          <w:tcPr>
            <w:tcW w:w="4006" w:type="dxa"/>
            <w:shd w:val="clear" w:color="auto" w:fill="auto"/>
            <w:noWrap/>
            <w:vAlign w:val="bottom"/>
            <w:hideMark/>
          </w:tcPr>
          <w:p w14:paraId="6B3897E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mubangac@unhcr.org</w:t>
            </w:r>
          </w:p>
        </w:tc>
      </w:tr>
      <w:tr w:rsidR="002478AA" w:rsidRPr="00320D7A" w14:paraId="48FF9D91" w14:textId="77777777" w:rsidTr="00367613">
        <w:trPr>
          <w:trHeight w:val="285"/>
        </w:trPr>
        <w:tc>
          <w:tcPr>
            <w:tcW w:w="2390" w:type="dxa"/>
            <w:shd w:val="clear" w:color="auto" w:fill="auto"/>
            <w:noWrap/>
            <w:vAlign w:val="bottom"/>
            <w:hideMark/>
          </w:tcPr>
          <w:p w14:paraId="4A54971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Christopher Mubanga</w:t>
            </w:r>
          </w:p>
        </w:tc>
        <w:tc>
          <w:tcPr>
            <w:tcW w:w="1496" w:type="dxa"/>
            <w:shd w:val="clear" w:color="auto" w:fill="auto"/>
            <w:noWrap/>
            <w:vAlign w:val="bottom"/>
            <w:hideMark/>
          </w:tcPr>
          <w:p w14:paraId="2A35C0F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1:16:16 PM</w:t>
            </w:r>
          </w:p>
        </w:tc>
        <w:tc>
          <w:tcPr>
            <w:tcW w:w="1247" w:type="dxa"/>
            <w:shd w:val="clear" w:color="auto" w:fill="auto"/>
            <w:noWrap/>
            <w:vAlign w:val="bottom"/>
            <w:hideMark/>
          </w:tcPr>
          <w:p w14:paraId="6B37F17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2:46:59 PM</w:t>
            </w:r>
          </w:p>
        </w:tc>
        <w:tc>
          <w:tcPr>
            <w:tcW w:w="1082" w:type="dxa"/>
            <w:shd w:val="clear" w:color="auto" w:fill="auto"/>
            <w:noWrap/>
            <w:vAlign w:val="bottom"/>
            <w:hideMark/>
          </w:tcPr>
          <w:p w14:paraId="5C3704C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30m 43s</w:t>
            </w:r>
          </w:p>
        </w:tc>
        <w:tc>
          <w:tcPr>
            <w:tcW w:w="4006" w:type="dxa"/>
            <w:shd w:val="clear" w:color="auto" w:fill="auto"/>
            <w:noWrap/>
            <w:vAlign w:val="bottom"/>
            <w:hideMark/>
          </w:tcPr>
          <w:p w14:paraId="45BEEFB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mubangac@unhcr.org</w:t>
            </w:r>
          </w:p>
        </w:tc>
      </w:tr>
      <w:tr w:rsidR="002478AA" w:rsidRPr="00320D7A" w14:paraId="26FA08E0" w14:textId="77777777" w:rsidTr="00367613">
        <w:trPr>
          <w:trHeight w:val="285"/>
        </w:trPr>
        <w:tc>
          <w:tcPr>
            <w:tcW w:w="2390" w:type="dxa"/>
            <w:shd w:val="clear" w:color="auto" w:fill="auto"/>
            <w:noWrap/>
            <w:vAlign w:val="bottom"/>
            <w:hideMark/>
          </w:tcPr>
          <w:p w14:paraId="114CAC3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Asia Kambal</w:t>
            </w:r>
          </w:p>
        </w:tc>
        <w:tc>
          <w:tcPr>
            <w:tcW w:w="1496" w:type="dxa"/>
            <w:shd w:val="clear" w:color="auto" w:fill="auto"/>
            <w:noWrap/>
            <w:vAlign w:val="bottom"/>
            <w:hideMark/>
          </w:tcPr>
          <w:p w14:paraId="4577094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1:04:01 PM</w:t>
            </w:r>
          </w:p>
        </w:tc>
        <w:tc>
          <w:tcPr>
            <w:tcW w:w="1247" w:type="dxa"/>
            <w:shd w:val="clear" w:color="auto" w:fill="auto"/>
            <w:noWrap/>
            <w:vAlign w:val="bottom"/>
            <w:hideMark/>
          </w:tcPr>
          <w:p w14:paraId="02ABC01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1:58:45 PM</w:t>
            </w:r>
          </w:p>
        </w:tc>
        <w:tc>
          <w:tcPr>
            <w:tcW w:w="1082" w:type="dxa"/>
            <w:shd w:val="clear" w:color="auto" w:fill="auto"/>
            <w:noWrap/>
            <w:vAlign w:val="bottom"/>
            <w:hideMark/>
          </w:tcPr>
          <w:p w14:paraId="11F4D6E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54m 44s</w:t>
            </w:r>
          </w:p>
        </w:tc>
        <w:tc>
          <w:tcPr>
            <w:tcW w:w="4006" w:type="dxa"/>
            <w:shd w:val="clear" w:color="auto" w:fill="auto"/>
            <w:noWrap/>
            <w:vAlign w:val="bottom"/>
            <w:hideMark/>
          </w:tcPr>
          <w:p w14:paraId="78E5E7C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akambal@INTERNEWS.ORG</w:t>
            </w:r>
          </w:p>
        </w:tc>
      </w:tr>
      <w:tr w:rsidR="002478AA" w:rsidRPr="00320D7A" w14:paraId="7F1A17EF" w14:textId="77777777" w:rsidTr="00367613">
        <w:trPr>
          <w:trHeight w:val="285"/>
        </w:trPr>
        <w:tc>
          <w:tcPr>
            <w:tcW w:w="2390" w:type="dxa"/>
            <w:shd w:val="clear" w:color="auto" w:fill="auto"/>
            <w:noWrap/>
            <w:vAlign w:val="bottom"/>
            <w:hideMark/>
          </w:tcPr>
          <w:p w14:paraId="613340C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Sudan Agwa</w:t>
            </w:r>
          </w:p>
        </w:tc>
        <w:tc>
          <w:tcPr>
            <w:tcW w:w="1496" w:type="dxa"/>
            <w:shd w:val="clear" w:color="auto" w:fill="auto"/>
            <w:noWrap/>
            <w:vAlign w:val="bottom"/>
            <w:hideMark/>
          </w:tcPr>
          <w:p w14:paraId="0649167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1:05:46 PM</w:t>
            </w:r>
          </w:p>
        </w:tc>
        <w:tc>
          <w:tcPr>
            <w:tcW w:w="1247" w:type="dxa"/>
            <w:shd w:val="clear" w:color="auto" w:fill="auto"/>
            <w:noWrap/>
            <w:vAlign w:val="bottom"/>
            <w:hideMark/>
          </w:tcPr>
          <w:p w14:paraId="3CEFBCF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5430C1C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41m 31s</w:t>
            </w:r>
          </w:p>
        </w:tc>
        <w:tc>
          <w:tcPr>
            <w:tcW w:w="4006" w:type="dxa"/>
            <w:shd w:val="clear" w:color="auto" w:fill="auto"/>
            <w:noWrap/>
            <w:vAlign w:val="bottom"/>
            <w:hideMark/>
          </w:tcPr>
          <w:p w14:paraId="6D876AD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12618668" w14:textId="77777777" w:rsidTr="00367613">
        <w:trPr>
          <w:trHeight w:val="285"/>
        </w:trPr>
        <w:tc>
          <w:tcPr>
            <w:tcW w:w="2390" w:type="dxa"/>
            <w:shd w:val="clear" w:color="auto" w:fill="auto"/>
            <w:noWrap/>
            <w:vAlign w:val="bottom"/>
            <w:hideMark/>
          </w:tcPr>
          <w:p w14:paraId="2715329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Osam Osman Idriss Sulieman</w:t>
            </w:r>
          </w:p>
        </w:tc>
        <w:tc>
          <w:tcPr>
            <w:tcW w:w="1496" w:type="dxa"/>
            <w:shd w:val="clear" w:color="auto" w:fill="auto"/>
            <w:noWrap/>
            <w:vAlign w:val="bottom"/>
            <w:hideMark/>
          </w:tcPr>
          <w:p w14:paraId="7343CEE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1:06:46 PM</w:t>
            </w:r>
          </w:p>
        </w:tc>
        <w:tc>
          <w:tcPr>
            <w:tcW w:w="1247" w:type="dxa"/>
            <w:shd w:val="clear" w:color="auto" w:fill="auto"/>
            <w:noWrap/>
            <w:vAlign w:val="bottom"/>
            <w:hideMark/>
          </w:tcPr>
          <w:p w14:paraId="0B658F9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52438B9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40m 30s</w:t>
            </w:r>
          </w:p>
        </w:tc>
        <w:tc>
          <w:tcPr>
            <w:tcW w:w="4006" w:type="dxa"/>
            <w:shd w:val="clear" w:color="auto" w:fill="auto"/>
            <w:noWrap/>
            <w:vAlign w:val="bottom"/>
            <w:hideMark/>
          </w:tcPr>
          <w:p w14:paraId="045029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suliemao@unhcr.org</w:t>
            </w:r>
          </w:p>
        </w:tc>
      </w:tr>
      <w:tr w:rsidR="002478AA" w:rsidRPr="00320D7A" w14:paraId="10035DE3" w14:textId="77777777" w:rsidTr="00367613">
        <w:trPr>
          <w:trHeight w:val="285"/>
        </w:trPr>
        <w:tc>
          <w:tcPr>
            <w:tcW w:w="2390" w:type="dxa"/>
            <w:shd w:val="clear" w:color="auto" w:fill="auto"/>
            <w:noWrap/>
            <w:vAlign w:val="bottom"/>
            <w:hideMark/>
          </w:tcPr>
          <w:p w14:paraId="426DF5D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Fatima Ahmed Altahir (NOHS )</w:t>
            </w:r>
          </w:p>
        </w:tc>
        <w:tc>
          <w:tcPr>
            <w:tcW w:w="1496" w:type="dxa"/>
            <w:shd w:val="clear" w:color="auto" w:fill="auto"/>
            <w:noWrap/>
            <w:vAlign w:val="bottom"/>
            <w:hideMark/>
          </w:tcPr>
          <w:p w14:paraId="0F7CD31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1:07:04 PM</w:t>
            </w:r>
          </w:p>
        </w:tc>
        <w:tc>
          <w:tcPr>
            <w:tcW w:w="1247" w:type="dxa"/>
            <w:shd w:val="clear" w:color="auto" w:fill="auto"/>
            <w:noWrap/>
            <w:vAlign w:val="bottom"/>
            <w:hideMark/>
          </w:tcPr>
          <w:p w14:paraId="42BB8DC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2:29:49 PM</w:t>
            </w:r>
          </w:p>
        </w:tc>
        <w:tc>
          <w:tcPr>
            <w:tcW w:w="1082" w:type="dxa"/>
            <w:shd w:val="clear" w:color="auto" w:fill="auto"/>
            <w:noWrap/>
            <w:vAlign w:val="bottom"/>
            <w:hideMark/>
          </w:tcPr>
          <w:p w14:paraId="303AAC0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22m 44s</w:t>
            </w:r>
          </w:p>
        </w:tc>
        <w:tc>
          <w:tcPr>
            <w:tcW w:w="4006" w:type="dxa"/>
            <w:shd w:val="clear" w:color="auto" w:fill="auto"/>
            <w:noWrap/>
            <w:vAlign w:val="bottom"/>
            <w:hideMark/>
          </w:tcPr>
          <w:p w14:paraId="55E6BD9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3A03DD11" w14:textId="77777777" w:rsidTr="00367613">
        <w:trPr>
          <w:trHeight w:val="285"/>
        </w:trPr>
        <w:tc>
          <w:tcPr>
            <w:tcW w:w="2390" w:type="dxa"/>
            <w:shd w:val="clear" w:color="auto" w:fill="auto"/>
            <w:noWrap/>
            <w:vAlign w:val="bottom"/>
            <w:hideMark/>
          </w:tcPr>
          <w:p w14:paraId="6C358AC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Martin Kadurira</w:t>
            </w:r>
          </w:p>
        </w:tc>
        <w:tc>
          <w:tcPr>
            <w:tcW w:w="1496" w:type="dxa"/>
            <w:shd w:val="clear" w:color="auto" w:fill="auto"/>
            <w:noWrap/>
            <w:vAlign w:val="bottom"/>
            <w:hideMark/>
          </w:tcPr>
          <w:p w14:paraId="5D18FE4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1:08:55 PM</w:t>
            </w:r>
          </w:p>
        </w:tc>
        <w:tc>
          <w:tcPr>
            <w:tcW w:w="1247" w:type="dxa"/>
            <w:shd w:val="clear" w:color="auto" w:fill="auto"/>
            <w:noWrap/>
            <w:vAlign w:val="bottom"/>
            <w:hideMark/>
          </w:tcPr>
          <w:p w14:paraId="22DFE6D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2:46:57 PM</w:t>
            </w:r>
          </w:p>
        </w:tc>
        <w:tc>
          <w:tcPr>
            <w:tcW w:w="1082" w:type="dxa"/>
            <w:shd w:val="clear" w:color="auto" w:fill="auto"/>
            <w:noWrap/>
            <w:vAlign w:val="bottom"/>
            <w:hideMark/>
          </w:tcPr>
          <w:p w14:paraId="02A7F2B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38m 1s</w:t>
            </w:r>
          </w:p>
        </w:tc>
        <w:tc>
          <w:tcPr>
            <w:tcW w:w="4006" w:type="dxa"/>
            <w:shd w:val="clear" w:color="auto" w:fill="auto"/>
            <w:noWrap/>
            <w:vAlign w:val="bottom"/>
            <w:hideMark/>
          </w:tcPr>
          <w:p w14:paraId="001829A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martin.kadurira@nrc.no</w:t>
            </w:r>
          </w:p>
        </w:tc>
      </w:tr>
      <w:tr w:rsidR="002478AA" w:rsidRPr="00320D7A" w14:paraId="517DD02E" w14:textId="77777777" w:rsidTr="00367613">
        <w:trPr>
          <w:trHeight w:val="285"/>
        </w:trPr>
        <w:tc>
          <w:tcPr>
            <w:tcW w:w="2390" w:type="dxa"/>
            <w:shd w:val="clear" w:color="auto" w:fill="auto"/>
            <w:noWrap/>
            <w:vAlign w:val="bottom"/>
            <w:hideMark/>
          </w:tcPr>
          <w:p w14:paraId="4144B26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Awadallah Adam Younis</w:t>
            </w:r>
          </w:p>
        </w:tc>
        <w:tc>
          <w:tcPr>
            <w:tcW w:w="1496" w:type="dxa"/>
            <w:shd w:val="clear" w:color="auto" w:fill="auto"/>
            <w:noWrap/>
            <w:vAlign w:val="bottom"/>
            <w:hideMark/>
          </w:tcPr>
          <w:p w14:paraId="037C210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1:09:11 PM</w:t>
            </w:r>
          </w:p>
        </w:tc>
        <w:tc>
          <w:tcPr>
            <w:tcW w:w="1247" w:type="dxa"/>
            <w:shd w:val="clear" w:color="auto" w:fill="auto"/>
            <w:noWrap/>
            <w:vAlign w:val="bottom"/>
            <w:hideMark/>
          </w:tcPr>
          <w:p w14:paraId="4C0B278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2:47:09 PM</w:t>
            </w:r>
          </w:p>
        </w:tc>
        <w:tc>
          <w:tcPr>
            <w:tcW w:w="1082" w:type="dxa"/>
            <w:shd w:val="clear" w:color="auto" w:fill="auto"/>
            <w:noWrap/>
            <w:vAlign w:val="bottom"/>
            <w:hideMark/>
          </w:tcPr>
          <w:p w14:paraId="62F89C7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37m 57s</w:t>
            </w:r>
          </w:p>
        </w:tc>
        <w:tc>
          <w:tcPr>
            <w:tcW w:w="4006" w:type="dxa"/>
            <w:shd w:val="clear" w:color="auto" w:fill="auto"/>
            <w:noWrap/>
            <w:vAlign w:val="bottom"/>
            <w:hideMark/>
          </w:tcPr>
          <w:p w14:paraId="769872E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YOUNIS@unhcr.org</w:t>
            </w:r>
          </w:p>
        </w:tc>
      </w:tr>
      <w:tr w:rsidR="002478AA" w:rsidRPr="00320D7A" w14:paraId="0CD5CC79" w14:textId="77777777" w:rsidTr="00367613">
        <w:trPr>
          <w:trHeight w:val="285"/>
        </w:trPr>
        <w:tc>
          <w:tcPr>
            <w:tcW w:w="2390" w:type="dxa"/>
            <w:shd w:val="clear" w:color="auto" w:fill="auto"/>
            <w:noWrap/>
            <w:vAlign w:val="bottom"/>
            <w:hideMark/>
          </w:tcPr>
          <w:p w14:paraId="62A845B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Ahmed Osman - Grants Manager, TGH</w:t>
            </w:r>
          </w:p>
        </w:tc>
        <w:tc>
          <w:tcPr>
            <w:tcW w:w="1496" w:type="dxa"/>
            <w:shd w:val="clear" w:color="auto" w:fill="auto"/>
            <w:noWrap/>
            <w:vAlign w:val="bottom"/>
            <w:hideMark/>
          </w:tcPr>
          <w:p w14:paraId="6C87182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1:11:56 PM</w:t>
            </w:r>
          </w:p>
        </w:tc>
        <w:tc>
          <w:tcPr>
            <w:tcW w:w="1247" w:type="dxa"/>
            <w:shd w:val="clear" w:color="auto" w:fill="auto"/>
            <w:noWrap/>
            <w:vAlign w:val="bottom"/>
            <w:hideMark/>
          </w:tcPr>
          <w:p w14:paraId="15B6837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1:14:11 PM</w:t>
            </w:r>
          </w:p>
        </w:tc>
        <w:tc>
          <w:tcPr>
            <w:tcW w:w="1082" w:type="dxa"/>
            <w:shd w:val="clear" w:color="auto" w:fill="auto"/>
            <w:noWrap/>
            <w:vAlign w:val="bottom"/>
            <w:hideMark/>
          </w:tcPr>
          <w:p w14:paraId="15DEF48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2m 15s</w:t>
            </w:r>
          </w:p>
        </w:tc>
        <w:tc>
          <w:tcPr>
            <w:tcW w:w="4006" w:type="dxa"/>
            <w:shd w:val="clear" w:color="auto" w:fill="auto"/>
            <w:noWrap/>
            <w:vAlign w:val="bottom"/>
            <w:hideMark/>
          </w:tcPr>
          <w:p w14:paraId="2556C52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03C8D2F" w14:textId="77777777" w:rsidTr="00367613">
        <w:trPr>
          <w:trHeight w:val="285"/>
        </w:trPr>
        <w:tc>
          <w:tcPr>
            <w:tcW w:w="2390" w:type="dxa"/>
            <w:shd w:val="clear" w:color="auto" w:fill="auto"/>
            <w:noWrap/>
            <w:vAlign w:val="bottom"/>
            <w:hideMark/>
          </w:tcPr>
          <w:p w14:paraId="011201F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Florence Mangwende</w:t>
            </w:r>
          </w:p>
        </w:tc>
        <w:tc>
          <w:tcPr>
            <w:tcW w:w="1496" w:type="dxa"/>
            <w:shd w:val="clear" w:color="auto" w:fill="auto"/>
            <w:noWrap/>
            <w:vAlign w:val="bottom"/>
            <w:hideMark/>
          </w:tcPr>
          <w:p w14:paraId="2AE3446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1:13:51 PM</w:t>
            </w:r>
          </w:p>
        </w:tc>
        <w:tc>
          <w:tcPr>
            <w:tcW w:w="1247" w:type="dxa"/>
            <w:shd w:val="clear" w:color="auto" w:fill="auto"/>
            <w:noWrap/>
            <w:vAlign w:val="bottom"/>
            <w:hideMark/>
          </w:tcPr>
          <w:p w14:paraId="6BC479D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6B83F31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33m 25s</w:t>
            </w:r>
          </w:p>
        </w:tc>
        <w:tc>
          <w:tcPr>
            <w:tcW w:w="4006" w:type="dxa"/>
            <w:shd w:val="clear" w:color="auto" w:fill="auto"/>
            <w:noWrap/>
            <w:vAlign w:val="bottom"/>
            <w:hideMark/>
          </w:tcPr>
          <w:p w14:paraId="40113C2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florence.mangwende@nrc.no</w:t>
            </w:r>
          </w:p>
        </w:tc>
      </w:tr>
      <w:tr w:rsidR="002478AA" w:rsidRPr="00320D7A" w14:paraId="454859CC" w14:textId="77777777" w:rsidTr="00367613">
        <w:trPr>
          <w:trHeight w:val="285"/>
        </w:trPr>
        <w:tc>
          <w:tcPr>
            <w:tcW w:w="2390" w:type="dxa"/>
            <w:shd w:val="clear" w:color="auto" w:fill="auto"/>
            <w:noWrap/>
            <w:vAlign w:val="bottom"/>
            <w:hideMark/>
          </w:tcPr>
          <w:p w14:paraId="5E01440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Rayyan Abosufian</w:t>
            </w:r>
          </w:p>
        </w:tc>
        <w:tc>
          <w:tcPr>
            <w:tcW w:w="1496" w:type="dxa"/>
            <w:shd w:val="clear" w:color="auto" w:fill="auto"/>
            <w:noWrap/>
            <w:vAlign w:val="bottom"/>
            <w:hideMark/>
          </w:tcPr>
          <w:p w14:paraId="719C89D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1:14:48 PM</w:t>
            </w:r>
          </w:p>
        </w:tc>
        <w:tc>
          <w:tcPr>
            <w:tcW w:w="1247" w:type="dxa"/>
            <w:shd w:val="clear" w:color="auto" w:fill="auto"/>
            <w:noWrap/>
            <w:vAlign w:val="bottom"/>
            <w:hideMark/>
          </w:tcPr>
          <w:p w14:paraId="1D6155F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1:21:32 PM</w:t>
            </w:r>
          </w:p>
        </w:tc>
        <w:tc>
          <w:tcPr>
            <w:tcW w:w="1082" w:type="dxa"/>
            <w:shd w:val="clear" w:color="auto" w:fill="auto"/>
            <w:noWrap/>
            <w:vAlign w:val="bottom"/>
            <w:hideMark/>
          </w:tcPr>
          <w:p w14:paraId="3A2B188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6m 44s</w:t>
            </w:r>
          </w:p>
        </w:tc>
        <w:tc>
          <w:tcPr>
            <w:tcW w:w="4006" w:type="dxa"/>
            <w:shd w:val="clear" w:color="auto" w:fill="auto"/>
            <w:noWrap/>
            <w:vAlign w:val="bottom"/>
            <w:hideMark/>
          </w:tcPr>
          <w:p w14:paraId="2258D74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6F59E41" w14:textId="77777777" w:rsidTr="00367613">
        <w:trPr>
          <w:trHeight w:val="285"/>
        </w:trPr>
        <w:tc>
          <w:tcPr>
            <w:tcW w:w="2390" w:type="dxa"/>
            <w:shd w:val="clear" w:color="auto" w:fill="auto"/>
            <w:noWrap/>
            <w:vAlign w:val="bottom"/>
            <w:hideMark/>
          </w:tcPr>
          <w:p w14:paraId="03A9C32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Ibrahiem, Azzam</w:t>
            </w:r>
          </w:p>
        </w:tc>
        <w:tc>
          <w:tcPr>
            <w:tcW w:w="1496" w:type="dxa"/>
            <w:shd w:val="clear" w:color="auto" w:fill="auto"/>
            <w:noWrap/>
            <w:vAlign w:val="bottom"/>
            <w:hideMark/>
          </w:tcPr>
          <w:p w14:paraId="22AF583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1:16:12 PM</w:t>
            </w:r>
          </w:p>
        </w:tc>
        <w:tc>
          <w:tcPr>
            <w:tcW w:w="1247" w:type="dxa"/>
            <w:shd w:val="clear" w:color="auto" w:fill="auto"/>
            <w:noWrap/>
            <w:vAlign w:val="bottom"/>
            <w:hideMark/>
          </w:tcPr>
          <w:p w14:paraId="3BD7717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2:47:00 PM</w:t>
            </w:r>
          </w:p>
        </w:tc>
        <w:tc>
          <w:tcPr>
            <w:tcW w:w="1082" w:type="dxa"/>
            <w:shd w:val="clear" w:color="auto" w:fill="auto"/>
            <w:noWrap/>
            <w:vAlign w:val="bottom"/>
            <w:hideMark/>
          </w:tcPr>
          <w:p w14:paraId="5329EE3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30m 47s</w:t>
            </w:r>
          </w:p>
        </w:tc>
        <w:tc>
          <w:tcPr>
            <w:tcW w:w="4006" w:type="dxa"/>
            <w:shd w:val="clear" w:color="auto" w:fill="auto"/>
            <w:noWrap/>
            <w:vAlign w:val="bottom"/>
            <w:hideMark/>
          </w:tcPr>
          <w:p w14:paraId="0AA4FFC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Azzam.Ibrahiem@savethechildren.org</w:t>
            </w:r>
          </w:p>
        </w:tc>
      </w:tr>
      <w:tr w:rsidR="002478AA" w:rsidRPr="00320D7A" w14:paraId="6E248830" w14:textId="77777777" w:rsidTr="00367613">
        <w:trPr>
          <w:trHeight w:val="285"/>
        </w:trPr>
        <w:tc>
          <w:tcPr>
            <w:tcW w:w="2390" w:type="dxa"/>
            <w:shd w:val="clear" w:color="auto" w:fill="auto"/>
            <w:noWrap/>
            <w:vAlign w:val="bottom"/>
            <w:hideMark/>
          </w:tcPr>
          <w:p w14:paraId="47C5147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Nargis Hassan</w:t>
            </w:r>
          </w:p>
        </w:tc>
        <w:tc>
          <w:tcPr>
            <w:tcW w:w="1496" w:type="dxa"/>
            <w:shd w:val="clear" w:color="auto" w:fill="auto"/>
            <w:noWrap/>
            <w:vAlign w:val="bottom"/>
            <w:hideMark/>
          </w:tcPr>
          <w:p w14:paraId="6EAE954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1:16:30 PM</w:t>
            </w:r>
          </w:p>
        </w:tc>
        <w:tc>
          <w:tcPr>
            <w:tcW w:w="1247" w:type="dxa"/>
            <w:shd w:val="clear" w:color="auto" w:fill="auto"/>
            <w:noWrap/>
            <w:vAlign w:val="bottom"/>
            <w:hideMark/>
          </w:tcPr>
          <w:p w14:paraId="3AA0ED2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2:46:57 PM</w:t>
            </w:r>
          </w:p>
        </w:tc>
        <w:tc>
          <w:tcPr>
            <w:tcW w:w="1082" w:type="dxa"/>
            <w:shd w:val="clear" w:color="auto" w:fill="auto"/>
            <w:noWrap/>
            <w:vAlign w:val="bottom"/>
            <w:hideMark/>
          </w:tcPr>
          <w:p w14:paraId="4AB5D10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30m 26s</w:t>
            </w:r>
          </w:p>
        </w:tc>
        <w:tc>
          <w:tcPr>
            <w:tcW w:w="4006" w:type="dxa"/>
            <w:shd w:val="clear" w:color="auto" w:fill="auto"/>
            <w:noWrap/>
            <w:vAlign w:val="bottom"/>
            <w:hideMark/>
          </w:tcPr>
          <w:p w14:paraId="3C218CD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Nargis.Hassan@welthungerhilfe.de</w:t>
            </w:r>
          </w:p>
        </w:tc>
      </w:tr>
      <w:tr w:rsidR="002478AA" w:rsidRPr="00320D7A" w14:paraId="7D69931F" w14:textId="77777777" w:rsidTr="00367613">
        <w:trPr>
          <w:trHeight w:val="285"/>
        </w:trPr>
        <w:tc>
          <w:tcPr>
            <w:tcW w:w="2390" w:type="dxa"/>
            <w:shd w:val="clear" w:color="auto" w:fill="auto"/>
            <w:noWrap/>
            <w:vAlign w:val="bottom"/>
            <w:hideMark/>
          </w:tcPr>
          <w:p w14:paraId="0A899E37"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Mohamed Dahab  and Santo(SORR)</w:t>
            </w:r>
          </w:p>
        </w:tc>
        <w:tc>
          <w:tcPr>
            <w:tcW w:w="1496" w:type="dxa"/>
            <w:shd w:val="clear" w:color="auto" w:fill="auto"/>
            <w:noWrap/>
            <w:vAlign w:val="bottom"/>
            <w:hideMark/>
          </w:tcPr>
          <w:p w14:paraId="5C87525C"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1:21:45 PM</w:t>
            </w:r>
          </w:p>
        </w:tc>
        <w:tc>
          <w:tcPr>
            <w:tcW w:w="1247" w:type="dxa"/>
            <w:shd w:val="clear" w:color="auto" w:fill="auto"/>
            <w:noWrap/>
            <w:vAlign w:val="bottom"/>
            <w:hideMark/>
          </w:tcPr>
          <w:p w14:paraId="4E6F7DF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1:43:35 PM</w:t>
            </w:r>
          </w:p>
        </w:tc>
        <w:tc>
          <w:tcPr>
            <w:tcW w:w="1082" w:type="dxa"/>
            <w:shd w:val="clear" w:color="auto" w:fill="auto"/>
            <w:noWrap/>
            <w:vAlign w:val="bottom"/>
            <w:hideMark/>
          </w:tcPr>
          <w:p w14:paraId="2640782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21m 50s</w:t>
            </w:r>
          </w:p>
        </w:tc>
        <w:tc>
          <w:tcPr>
            <w:tcW w:w="4006" w:type="dxa"/>
            <w:shd w:val="clear" w:color="auto" w:fill="auto"/>
            <w:noWrap/>
            <w:vAlign w:val="bottom"/>
            <w:hideMark/>
          </w:tcPr>
          <w:p w14:paraId="124F0B1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7C404324" w14:textId="77777777" w:rsidTr="00367613">
        <w:trPr>
          <w:trHeight w:val="285"/>
        </w:trPr>
        <w:tc>
          <w:tcPr>
            <w:tcW w:w="2390" w:type="dxa"/>
            <w:shd w:val="clear" w:color="auto" w:fill="auto"/>
            <w:noWrap/>
            <w:vAlign w:val="bottom"/>
            <w:hideMark/>
          </w:tcPr>
          <w:p w14:paraId="563E12A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Mohamed Dahab  and Santo(SORR)</w:t>
            </w:r>
          </w:p>
        </w:tc>
        <w:tc>
          <w:tcPr>
            <w:tcW w:w="1496" w:type="dxa"/>
            <w:shd w:val="clear" w:color="auto" w:fill="auto"/>
            <w:noWrap/>
            <w:vAlign w:val="bottom"/>
            <w:hideMark/>
          </w:tcPr>
          <w:p w14:paraId="265F985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1:49:06 PM</w:t>
            </w:r>
          </w:p>
        </w:tc>
        <w:tc>
          <w:tcPr>
            <w:tcW w:w="1247" w:type="dxa"/>
            <w:shd w:val="clear" w:color="auto" w:fill="auto"/>
            <w:noWrap/>
            <w:vAlign w:val="bottom"/>
            <w:hideMark/>
          </w:tcPr>
          <w:p w14:paraId="3C6345F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4780468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58m 10s</w:t>
            </w:r>
          </w:p>
        </w:tc>
        <w:tc>
          <w:tcPr>
            <w:tcW w:w="4006" w:type="dxa"/>
            <w:shd w:val="clear" w:color="auto" w:fill="auto"/>
            <w:noWrap/>
            <w:vAlign w:val="bottom"/>
            <w:hideMark/>
          </w:tcPr>
          <w:p w14:paraId="1F1ED0E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3CD483A2" w14:textId="77777777" w:rsidTr="00367613">
        <w:trPr>
          <w:trHeight w:val="285"/>
        </w:trPr>
        <w:tc>
          <w:tcPr>
            <w:tcW w:w="2390" w:type="dxa"/>
            <w:shd w:val="clear" w:color="auto" w:fill="auto"/>
            <w:noWrap/>
            <w:vAlign w:val="bottom"/>
            <w:hideMark/>
          </w:tcPr>
          <w:p w14:paraId="485CC28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Rayyan Abosufian</w:t>
            </w:r>
          </w:p>
        </w:tc>
        <w:tc>
          <w:tcPr>
            <w:tcW w:w="1496" w:type="dxa"/>
            <w:shd w:val="clear" w:color="auto" w:fill="auto"/>
            <w:noWrap/>
            <w:vAlign w:val="bottom"/>
            <w:hideMark/>
          </w:tcPr>
          <w:p w14:paraId="299E7D3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1:22:20 PM</w:t>
            </w:r>
          </w:p>
        </w:tc>
        <w:tc>
          <w:tcPr>
            <w:tcW w:w="1247" w:type="dxa"/>
            <w:shd w:val="clear" w:color="auto" w:fill="auto"/>
            <w:noWrap/>
            <w:vAlign w:val="bottom"/>
            <w:hideMark/>
          </w:tcPr>
          <w:p w14:paraId="40379E1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1:56:52 PM</w:t>
            </w:r>
          </w:p>
        </w:tc>
        <w:tc>
          <w:tcPr>
            <w:tcW w:w="1082" w:type="dxa"/>
            <w:shd w:val="clear" w:color="auto" w:fill="auto"/>
            <w:noWrap/>
            <w:vAlign w:val="bottom"/>
            <w:hideMark/>
          </w:tcPr>
          <w:p w14:paraId="30B7FD9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34m 32s</w:t>
            </w:r>
          </w:p>
        </w:tc>
        <w:tc>
          <w:tcPr>
            <w:tcW w:w="4006" w:type="dxa"/>
            <w:shd w:val="clear" w:color="auto" w:fill="auto"/>
            <w:noWrap/>
            <w:vAlign w:val="bottom"/>
            <w:hideMark/>
          </w:tcPr>
          <w:p w14:paraId="1D89718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0F63B11B" w14:textId="77777777" w:rsidTr="00367613">
        <w:trPr>
          <w:trHeight w:val="285"/>
        </w:trPr>
        <w:tc>
          <w:tcPr>
            <w:tcW w:w="2390" w:type="dxa"/>
            <w:shd w:val="clear" w:color="auto" w:fill="auto"/>
            <w:noWrap/>
            <w:vAlign w:val="bottom"/>
            <w:hideMark/>
          </w:tcPr>
          <w:p w14:paraId="3FCABDE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Nasr Sharf Eldin Osman Abakr</w:t>
            </w:r>
          </w:p>
        </w:tc>
        <w:tc>
          <w:tcPr>
            <w:tcW w:w="1496" w:type="dxa"/>
            <w:shd w:val="clear" w:color="auto" w:fill="auto"/>
            <w:noWrap/>
            <w:vAlign w:val="bottom"/>
            <w:hideMark/>
          </w:tcPr>
          <w:p w14:paraId="5FE4683D"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1:26:45 PM</w:t>
            </w:r>
          </w:p>
        </w:tc>
        <w:tc>
          <w:tcPr>
            <w:tcW w:w="1247" w:type="dxa"/>
            <w:shd w:val="clear" w:color="auto" w:fill="auto"/>
            <w:noWrap/>
            <w:vAlign w:val="bottom"/>
            <w:hideMark/>
          </w:tcPr>
          <w:p w14:paraId="587FC8C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1:36:01 PM</w:t>
            </w:r>
          </w:p>
        </w:tc>
        <w:tc>
          <w:tcPr>
            <w:tcW w:w="1082" w:type="dxa"/>
            <w:shd w:val="clear" w:color="auto" w:fill="auto"/>
            <w:noWrap/>
            <w:vAlign w:val="bottom"/>
            <w:hideMark/>
          </w:tcPr>
          <w:p w14:paraId="39461AE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9m 15s</w:t>
            </w:r>
          </w:p>
        </w:tc>
        <w:tc>
          <w:tcPr>
            <w:tcW w:w="4006" w:type="dxa"/>
            <w:shd w:val="clear" w:color="auto" w:fill="auto"/>
            <w:noWrap/>
            <w:vAlign w:val="bottom"/>
            <w:hideMark/>
          </w:tcPr>
          <w:p w14:paraId="518250D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abakr@unhcr.org</w:t>
            </w:r>
          </w:p>
        </w:tc>
      </w:tr>
      <w:tr w:rsidR="002478AA" w:rsidRPr="00320D7A" w14:paraId="7622E077" w14:textId="77777777" w:rsidTr="00367613">
        <w:trPr>
          <w:trHeight w:val="285"/>
        </w:trPr>
        <w:tc>
          <w:tcPr>
            <w:tcW w:w="2390" w:type="dxa"/>
            <w:shd w:val="clear" w:color="auto" w:fill="auto"/>
            <w:noWrap/>
            <w:vAlign w:val="bottom"/>
            <w:hideMark/>
          </w:tcPr>
          <w:p w14:paraId="7E8E155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Nasr Sharf Eldin Osman Abakr</w:t>
            </w:r>
          </w:p>
        </w:tc>
        <w:tc>
          <w:tcPr>
            <w:tcW w:w="1496" w:type="dxa"/>
            <w:shd w:val="clear" w:color="auto" w:fill="auto"/>
            <w:noWrap/>
            <w:vAlign w:val="bottom"/>
            <w:hideMark/>
          </w:tcPr>
          <w:p w14:paraId="2BD5EE8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1:39:22 PM</w:t>
            </w:r>
          </w:p>
        </w:tc>
        <w:tc>
          <w:tcPr>
            <w:tcW w:w="1247" w:type="dxa"/>
            <w:shd w:val="clear" w:color="auto" w:fill="auto"/>
            <w:noWrap/>
            <w:vAlign w:val="bottom"/>
            <w:hideMark/>
          </w:tcPr>
          <w:p w14:paraId="492D240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1:49:09 PM</w:t>
            </w:r>
          </w:p>
        </w:tc>
        <w:tc>
          <w:tcPr>
            <w:tcW w:w="1082" w:type="dxa"/>
            <w:shd w:val="clear" w:color="auto" w:fill="auto"/>
            <w:noWrap/>
            <w:vAlign w:val="bottom"/>
            <w:hideMark/>
          </w:tcPr>
          <w:p w14:paraId="63CC496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9m 47s</w:t>
            </w:r>
          </w:p>
        </w:tc>
        <w:tc>
          <w:tcPr>
            <w:tcW w:w="4006" w:type="dxa"/>
            <w:shd w:val="clear" w:color="auto" w:fill="auto"/>
            <w:noWrap/>
            <w:vAlign w:val="bottom"/>
            <w:hideMark/>
          </w:tcPr>
          <w:p w14:paraId="2F29EAD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abakr@unhcr.org</w:t>
            </w:r>
          </w:p>
        </w:tc>
      </w:tr>
      <w:tr w:rsidR="002478AA" w:rsidRPr="00320D7A" w14:paraId="2422A815" w14:textId="77777777" w:rsidTr="00367613">
        <w:trPr>
          <w:trHeight w:val="285"/>
        </w:trPr>
        <w:tc>
          <w:tcPr>
            <w:tcW w:w="2390" w:type="dxa"/>
            <w:shd w:val="clear" w:color="auto" w:fill="auto"/>
            <w:noWrap/>
            <w:vAlign w:val="bottom"/>
            <w:hideMark/>
          </w:tcPr>
          <w:p w14:paraId="330A356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Nasr Sharf Eldin Osman Abakr</w:t>
            </w:r>
          </w:p>
        </w:tc>
        <w:tc>
          <w:tcPr>
            <w:tcW w:w="1496" w:type="dxa"/>
            <w:shd w:val="clear" w:color="auto" w:fill="auto"/>
            <w:noWrap/>
            <w:vAlign w:val="bottom"/>
            <w:hideMark/>
          </w:tcPr>
          <w:p w14:paraId="29B0B51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1:58:16 PM</w:t>
            </w:r>
          </w:p>
        </w:tc>
        <w:tc>
          <w:tcPr>
            <w:tcW w:w="1247" w:type="dxa"/>
            <w:shd w:val="clear" w:color="auto" w:fill="auto"/>
            <w:noWrap/>
            <w:vAlign w:val="bottom"/>
            <w:hideMark/>
          </w:tcPr>
          <w:p w14:paraId="7B1F53E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2:13:48 PM</w:t>
            </w:r>
          </w:p>
        </w:tc>
        <w:tc>
          <w:tcPr>
            <w:tcW w:w="1082" w:type="dxa"/>
            <w:shd w:val="clear" w:color="auto" w:fill="auto"/>
            <w:noWrap/>
            <w:vAlign w:val="bottom"/>
            <w:hideMark/>
          </w:tcPr>
          <w:p w14:paraId="7BE268A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15m 32s</w:t>
            </w:r>
          </w:p>
        </w:tc>
        <w:tc>
          <w:tcPr>
            <w:tcW w:w="4006" w:type="dxa"/>
            <w:shd w:val="clear" w:color="auto" w:fill="auto"/>
            <w:noWrap/>
            <w:vAlign w:val="bottom"/>
            <w:hideMark/>
          </w:tcPr>
          <w:p w14:paraId="37D5E79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abakr@unhcr.org</w:t>
            </w:r>
          </w:p>
        </w:tc>
      </w:tr>
      <w:tr w:rsidR="002478AA" w:rsidRPr="00320D7A" w14:paraId="4D1D7F59" w14:textId="77777777" w:rsidTr="00367613">
        <w:trPr>
          <w:trHeight w:val="285"/>
        </w:trPr>
        <w:tc>
          <w:tcPr>
            <w:tcW w:w="2390" w:type="dxa"/>
            <w:shd w:val="clear" w:color="auto" w:fill="auto"/>
            <w:noWrap/>
            <w:vAlign w:val="bottom"/>
            <w:hideMark/>
          </w:tcPr>
          <w:p w14:paraId="6096FCC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Nasr Sharf Eldin Osman Abakr</w:t>
            </w:r>
          </w:p>
        </w:tc>
        <w:tc>
          <w:tcPr>
            <w:tcW w:w="1496" w:type="dxa"/>
            <w:shd w:val="clear" w:color="auto" w:fill="auto"/>
            <w:noWrap/>
            <w:vAlign w:val="bottom"/>
            <w:hideMark/>
          </w:tcPr>
          <w:p w14:paraId="1B6B4AC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2:22:01 PM</w:t>
            </w:r>
          </w:p>
        </w:tc>
        <w:tc>
          <w:tcPr>
            <w:tcW w:w="1247" w:type="dxa"/>
            <w:shd w:val="clear" w:color="auto" w:fill="auto"/>
            <w:noWrap/>
            <w:vAlign w:val="bottom"/>
            <w:hideMark/>
          </w:tcPr>
          <w:p w14:paraId="7E1FDBB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2:35:57 PM</w:t>
            </w:r>
          </w:p>
        </w:tc>
        <w:tc>
          <w:tcPr>
            <w:tcW w:w="1082" w:type="dxa"/>
            <w:shd w:val="clear" w:color="auto" w:fill="auto"/>
            <w:noWrap/>
            <w:vAlign w:val="bottom"/>
            <w:hideMark/>
          </w:tcPr>
          <w:p w14:paraId="273D53F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13m 55s</w:t>
            </w:r>
          </w:p>
        </w:tc>
        <w:tc>
          <w:tcPr>
            <w:tcW w:w="4006" w:type="dxa"/>
            <w:shd w:val="clear" w:color="auto" w:fill="auto"/>
            <w:noWrap/>
            <w:vAlign w:val="bottom"/>
            <w:hideMark/>
          </w:tcPr>
          <w:p w14:paraId="76CA61F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abakr@unhcr.org</w:t>
            </w:r>
          </w:p>
        </w:tc>
      </w:tr>
      <w:tr w:rsidR="002478AA" w:rsidRPr="00320D7A" w14:paraId="1BFFDA8C" w14:textId="77777777" w:rsidTr="00367613">
        <w:trPr>
          <w:trHeight w:val="285"/>
        </w:trPr>
        <w:tc>
          <w:tcPr>
            <w:tcW w:w="2390" w:type="dxa"/>
            <w:shd w:val="clear" w:color="auto" w:fill="auto"/>
            <w:noWrap/>
            <w:vAlign w:val="bottom"/>
            <w:hideMark/>
          </w:tcPr>
          <w:p w14:paraId="7FAB56C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Robert AKUA _HDPO PH&amp;N Specialist</w:t>
            </w:r>
          </w:p>
        </w:tc>
        <w:tc>
          <w:tcPr>
            <w:tcW w:w="1496" w:type="dxa"/>
            <w:shd w:val="clear" w:color="auto" w:fill="auto"/>
            <w:noWrap/>
            <w:vAlign w:val="bottom"/>
            <w:hideMark/>
          </w:tcPr>
          <w:p w14:paraId="6B2C8A7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1:33:07 PM</w:t>
            </w:r>
          </w:p>
        </w:tc>
        <w:tc>
          <w:tcPr>
            <w:tcW w:w="1247" w:type="dxa"/>
            <w:shd w:val="clear" w:color="auto" w:fill="auto"/>
            <w:noWrap/>
            <w:vAlign w:val="bottom"/>
            <w:hideMark/>
          </w:tcPr>
          <w:p w14:paraId="26C8315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2:47:03 PM</w:t>
            </w:r>
          </w:p>
        </w:tc>
        <w:tc>
          <w:tcPr>
            <w:tcW w:w="1082" w:type="dxa"/>
            <w:shd w:val="clear" w:color="auto" w:fill="auto"/>
            <w:noWrap/>
            <w:vAlign w:val="bottom"/>
            <w:hideMark/>
          </w:tcPr>
          <w:p w14:paraId="6919050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1h 13m 56s</w:t>
            </w:r>
          </w:p>
        </w:tc>
        <w:tc>
          <w:tcPr>
            <w:tcW w:w="4006" w:type="dxa"/>
            <w:shd w:val="clear" w:color="auto" w:fill="auto"/>
            <w:noWrap/>
            <w:vAlign w:val="bottom"/>
            <w:hideMark/>
          </w:tcPr>
          <w:p w14:paraId="7FE1FEFB"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521BC77C" w14:textId="77777777" w:rsidTr="00367613">
        <w:trPr>
          <w:trHeight w:val="285"/>
        </w:trPr>
        <w:tc>
          <w:tcPr>
            <w:tcW w:w="2390" w:type="dxa"/>
            <w:shd w:val="clear" w:color="auto" w:fill="auto"/>
            <w:noWrap/>
            <w:vAlign w:val="bottom"/>
            <w:hideMark/>
          </w:tcPr>
          <w:p w14:paraId="416FEDF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Lurwang Santo SORR programme Manager(Guest)</w:t>
            </w:r>
          </w:p>
        </w:tc>
        <w:tc>
          <w:tcPr>
            <w:tcW w:w="1496" w:type="dxa"/>
            <w:shd w:val="clear" w:color="auto" w:fill="auto"/>
            <w:noWrap/>
            <w:vAlign w:val="bottom"/>
            <w:hideMark/>
          </w:tcPr>
          <w:p w14:paraId="7E093D6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1:36:47 PM</w:t>
            </w:r>
          </w:p>
        </w:tc>
        <w:tc>
          <w:tcPr>
            <w:tcW w:w="1247" w:type="dxa"/>
            <w:shd w:val="clear" w:color="auto" w:fill="auto"/>
            <w:noWrap/>
            <w:vAlign w:val="bottom"/>
            <w:hideMark/>
          </w:tcPr>
          <w:p w14:paraId="4384768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1:45:36 PM</w:t>
            </w:r>
          </w:p>
        </w:tc>
        <w:tc>
          <w:tcPr>
            <w:tcW w:w="1082" w:type="dxa"/>
            <w:shd w:val="clear" w:color="auto" w:fill="auto"/>
            <w:noWrap/>
            <w:vAlign w:val="bottom"/>
            <w:hideMark/>
          </w:tcPr>
          <w:p w14:paraId="4BC2D242"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8m 48s</w:t>
            </w:r>
          </w:p>
        </w:tc>
        <w:tc>
          <w:tcPr>
            <w:tcW w:w="4006" w:type="dxa"/>
            <w:shd w:val="clear" w:color="auto" w:fill="auto"/>
            <w:noWrap/>
            <w:vAlign w:val="bottom"/>
            <w:hideMark/>
          </w:tcPr>
          <w:p w14:paraId="0C090BF1"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21F85732" w14:textId="77777777" w:rsidTr="00367613">
        <w:trPr>
          <w:trHeight w:val="285"/>
        </w:trPr>
        <w:tc>
          <w:tcPr>
            <w:tcW w:w="2390" w:type="dxa"/>
            <w:shd w:val="clear" w:color="auto" w:fill="auto"/>
            <w:noWrap/>
            <w:vAlign w:val="bottom"/>
            <w:hideMark/>
          </w:tcPr>
          <w:p w14:paraId="0EC0BCF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Rodney Shamoun</w:t>
            </w:r>
          </w:p>
        </w:tc>
        <w:tc>
          <w:tcPr>
            <w:tcW w:w="1496" w:type="dxa"/>
            <w:shd w:val="clear" w:color="auto" w:fill="auto"/>
            <w:noWrap/>
            <w:vAlign w:val="bottom"/>
            <w:hideMark/>
          </w:tcPr>
          <w:p w14:paraId="131DE5D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1:48:16 PM</w:t>
            </w:r>
          </w:p>
        </w:tc>
        <w:tc>
          <w:tcPr>
            <w:tcW w:w="1247" w:type="dxa"/>
            <w:shd w:val="clear" w:color="auto" w:fill="auto"/>
            <w:noWrap/>
            <w:vAlign w:val="bottom"/>
            <w:hideMark/>
          </w:tcPr>
          <w:p w14:paraId="7D070C9E"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2:46:57 PM</w:t>
            </w:r>
          </w:p>
        </w:tc>
        <w:tc>
          <w:tcPr>
            <w:tcW w:w="1082" w:type="dxa"/>
            <w:shd w:val="clear" w:color="auto" w:fill="auto"/>
            <w:noWrap/>
            <w:vAlign w:val="bottom"/>
            <w:hideMark/>
          </w:tcPr>
          <w:p w14:paraId="127C0D5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58m 41s</w:t>
            </w:r>
          </w:p>
        </w:tc>
        <w:tc>
          <w:tcPr>
            <w:tcW w:w="4006" w:type="dxa"/>
            <w:shd w:val="clear" w:color="auto" w:fill="auto"/>
            <w:noWrap/>
            <w:vAlign w:val="bottom"/>
            <w:hideMark/>
          </w:tcPr>
          <w:p w14:paraId="3C18E43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rodney.shamoun@nrc.no</w:t>
            </w:r>
          </w:p>
        </w:tc>
      </w:tr>
      <w:tr w:rsidR="002478AA" w:rsidRPr="00320D7A" w14:paraId="3FE54D17" w14:textId="77777777" w:rsidTr="00367613">
        <w:trPr>
          <w:trHeight w:val="285"/>
        </w:trPr>
        <w:tc>
          <w:tcPr>
            <w:tcW w:w="2390" w:type="dxa"/>
            <w:shd w:val="clear" w:color="auto" w:fill="auto"/>
            <w:noWrap/>
            <w:vAlign w:val="bottom"/>
            <w:hideMark/>
          </w:tcPr>
          <w:p w14:paraId="4F35CFA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Lurwang Santo SORR programme Manager(Guest)</w:t>
            </w:r>
          </w:p>
        </w:tc>
        <w:tc>
          <w:tcPr>
            <w:tcW w:w="1496" w:type="dxa"/>
            <w:shd w:val="clear" w:color="auto" w:fill="auto"/>
            <w:noWrap/>
            <w:vAlign w:val="bottom"/>
            <w:hideMark/>
          </w:tcPr>
          <w:p w14:paraId="5E6B7C1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1:50:15 PM</w:t>
            </w:r>
          </w:p>
        </w:tc>
        <w:tc>
          <w:tcPr>
            <w:tcW w:w="1247" w:type="dxa"/>
            <w:shd w:val="clear" w:color="auto" w:fill="auto"/>
            <w:noWrap/>
            <w:vAlign w:val="bottom"/>
            <w:hideMark/>
          </w:tcPr>
          <w:p w14:paraId="5C83D944"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hideMark/>
          </w:tcPr>
          <w:p w14:paraId="4932E2E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57m 1s</w:t>
            </w:r>
          </w:p>
        </w:tc>
        <w:tc>
          <w:tcPr>
            <w:tcW w:w="4006" w:type="dxa"/>
            <w:shd w:val="clear" w:color="auto" w:fill="auto"/>
            <w:noWrap/>
            <w:vAlign w:val="bottom"/>
            <w:hideMark/>
          </w:tcPr>
          <w:p w14:paraId="40380359"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3853C77D" w14:textId="77777777" w:rsidTr="00367613">
        <w:trPr>
          <w:trHeight w:val="285"/>
        </w:trPr>
        <w:tc>
          <w:tcPr>
            <w:tcW w:w="2390" w:type="dxa"/>
            <w:shd w:val="clear" w:color="auto" w:fill="auto"/>
            <w:noWrap/>
            <w:vAlign w:val="bottom"/>
            <w:hideMark/>
          </w:tcPr>
          <w:p w14:paraId="5ACB4A7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Ayah</w:t>
            </w:r>
          </w:p>
        </w:tc>
        <w:tc>
          <w:tcPr>
            <w:tcW w:w="1496" w:type="dxa"/>
            <w:shd w:val="clear" w:color="auto" w:fill="auto"/>
            <w:noWrap/>
            <w:vAlign w:val="bottom"/>
            <w:hideMark/>
          </w:tcPr>
          <w:p w14:paraId="43F397C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1:54:56 PM</w:t>
            </w:r>
          </w:p>
        </w:tc>
        <w:tc>
          <w:tcPr>
            <w:tcW w:w="1247" w:type="dxa"/>
            <w:shd w:val="clear" w:color="auto" w:fill="auto"/>
            <w:noWrap/>
            <w:vAlign w:val="bottom"/>
            <w:hideMark/>
          </w:tcPr>
          <w:p w14:paraId="7312BF7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2:16:23 PM</w:t>
            </w:r>
          </w:p>
        </w:tc>
        <w:tc>
          <w:tcPr>
            <w:tcW w:w="1082" w:type="dxa"/>
            <w:shd w:val="clear" w:color="auto" w:fill="auto"/>
            <w:noWrap/>
            <w:vAlign w:val="bottom"/>
            <w:hideMark/>
          </w:tcPr>
          <w:p w14:paraId="314893C6"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21m 26s</w:t>
            </w:r>
          </w:p>
        </w:tc>
        <w:tc>
          <w:tcPr>
            <w:tcW w:w="4006" w:type="dxa"/>
            <w:shd w:val="clear" w:color="auto" w:fill="auto"/>
            <w:noWrap/>
            <w:vAlign w:val="bottom"/>
            <w:hideMark/>
          </w:tcPr>
          <w:p w14:paraId="4859CE7F"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2478AA" w:rsidRPr="00320D7A" w14:paraId="235B8DEA" w14:textId="77777777" w:rsidTr="00367613">
        <w:trPr>
          <w:trHeight w:val="285"/>
        </w:trPr>
        <w:tc>
          <w:tcPr>
            <w:tcW w:w="2390" w:type="dxa"/>
            <w:shd w:val="clear" w:color="auto" w:fill="auto"/>
            <w:noWrap/>
            <w:vAlign w:val="bottom"/>
            <w:hideMark/>
          </w:tcPr>
          <w:p w14:paraId="0118C8BA"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omaimaCRW</w:t>
            </w:r>
          </w:p>
        </w:tc>
        <w:tc>
          <w:tcPr>
            <w:tcW w:w="1496" w:type="dxa"/>
            <w:shd w:val="clear" w:color="auto" w:fill="auto"/>
            <w:noWrap/>
            <w:vAlign w:val="bottom"/>
            <w:hideMark/>
          </w:tcPr>
          <w:p w14:paraId="2ED93188"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2:13:25 PM</w:t>
            </w:r>
          </w:p>
        </w:tc>
        <w:tc>
          <w:tcPr>
            <w:tcW w:w="1247" w:type="dxa"/>
            <w:shd w:val="clear" w:color="auto" w:fill="auto"/>
            <w:noWrap/>
            <w:vAlign w:val="bottom"/>
            <w:hideMark/>
          </w:tcPr>
          <w:p w14:paraId="5D4DFD75"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2:28:51 PM</w:t>
            </w:r>
          </w:p>
        </w:tc>
        <w:tc>
          <w:tcPr>
            <w:tcW w:w="1082" w:type="dxa"/>
            <w:shd w:val="clear" w:color="auto" w:fill="auto"/>
            <w:noWrap/>
            <w:vAlign w:val="bottom"/>
            <w:hideMark/>
          </w:tcPr>
          <w:p w14:paraId="140148B0"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15m 25s</w:t>
            </w:r>
          </w:p>
        </w:tc>
        <w:tc>
          <w:tcPr>
            <w:tcW w:w="4006" w:type="dxa"/>
            <w:shd w:val="clear" w:color="auto" w:fill="auto"/>
            <w:noWrap/>
            <w:vAlign w:val="bottom"/>
            <w:hideMark/>
          </w:tcPr>
          <w:p w14:paraId="104E3533" w14:textId="77777777" w:rsidR="002478AA" w:rsidRPr="00320D7A" w:rsidRDefault="002478AA" w:rsidP="00367613">
            <w:pPr>
              <w:spacing w:after="0" w:line="240" w:lineRule="auto"/>
              <w:rPr>
                <w:rFonts w:ascii="Calibri" w:eastAsia="Times New Roman" w:hAnsi="Calibri" w:cs="Calibri"/>
                <w:color w:val="000000"/>
                <w:kern w:val="0"/>
                <w:lang w:val="en-ZA" w:eastAsia="en-ZA"/>
                <w14:ligatures w14:val="none"/>
              </w:rPr>
            </w:pPr>
          </w:p>
        </w:tc>
      </w:tr>
      <w:tr w:rsidR="000D0A60" w:rsidRPr="00320D7A" w14:paraId="112407DC" w14:textId="77777777" w:rsidTr="00367613">
        <w:trPr>
          <w:trHeight w:val="285"/>
        </w:trPr>
        <w:tc>
          <w:tcPr>
            <w:tcW w:w="2390" w:type="dxa"/>
            <w:shd w:val="clear" w:color="auto" w:fill="auto"/>
            <w:noWrap/>
            <w:vAlign w:val="bottom"/>
          </w:tcPr>
          <w:p w14:paraId="58938FB0" w14:textId="5B1D49DE" w:rsidR="000D0A60" w:rsidRPr="00320D7A" w:rsidRDefault="000D0A60" w:rsidP="000D0A60">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Atif Ismail</w:t>
            </w:r>
          </w:p>
        </w:tc>
        <w:tc>
          <w:tcPr>
            <w:tcW w:w="1496" w:type="dxa"/>
            <w:shd w:val="clear" w:color="auto" w:fill="auto"/>
            <w:noWrap/>
            <w:vAlign w:val="bottom"/>
          </w:tcPr>
          <w:p w14:paraId="2FFC3E9C" w14:textId="0DA7C176" w:rsidR="000D0A60" w:rsidRPr="00320D7A" w:rsidRDefault="000D0A60" w:rsidP="000D0A60">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2:23:29 PM</w:t>
            </w:r>
          </w:p>
        </w:tc>
        <w:tc>
          <w:tcPr>
            <w:tcW w:w="1247" w:type="dxa"/>
            <w:shd w:val="clear" w:color="auto" w:fill="auto"/>
            <w:noWrap/>
            <w:vAlign w:val="bottom"/>
          </w:tcPr>
          <w:p w14:paraId="7AFAC12F" w14:textId="77B59059" w:rsidR="000D0A60" w:rsidRPr="00320D7A" w:rsidRDefault="000D0A60" w:rsidP="000D0A60">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2:47:17 PM</w:t>
            </w:r>
          </w:p>
        </w:tc>
        <w:tc>
          <w:tcPr>
            <w:tcW w:w="1082" w:type="dxa"/>
            <w:shd w:val="clear" w:color="auto" w:fill="auto"/>
            <w:noWrap/>
            <w:vAlign w:val="bottom"/>
          </w:tcPr>
          <w:p w14:paraId="00D2121A" w14:textId="0B6FA74A" w:rsidR="000D0A60" w:rsidRPr="00320D7A" w:rsidRDefault="000D0A60" w:rsidP="000D0A60">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23m 47s</w:t>
            </w:r>
          </w:p>
        </w:tc>
        <w:tc>
          <w:tcPr>
            <w:tcW w:w="4006" w:type="dxa"/>
            <w:shd w:val="clear" w:color="auto" w:fill="auto"/>
            <w:noWrap/>
            <w:vAlign w:val="bottom"/>
          </w:tcPr>
          <w:p w14:paraId="160D23D3" w14:textId="55716639" w:rsidR="000D0A60" w:rsidRPr="00320D7A" w:rsidRDefault="000D0A60" w:rsidP="000D0A60">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AtifI@WEAREALIGHT.ORG</w:t>
            </w:r>
          </w:p>
        </w:tc>
      </w:tr>
      <w:tr w:rsidR="00C157EF" w:rsidRPr="00320D7A" w14:paraId="268ABFC5" w14:textId="77777777" w:rsidTr="00367613">
        <w:trPr>
          <w:trHeight w:val="285"/>
        </w:trPr>
        <w:tc>
          <w:tcPr>
            <w:tcW w:w="2390" w:type="dxa"/>
            <w:shd w:val="clear" w:color="auto" w:fill="auto"/>
            <w:noWrap/>
            <w:vAlign w:val="bottom"/>
          </w:tcPr>
          <w:p w14:paraId="41B75241" w14:textId="26F0BB48" w:rsidR="00C157EF" w:rsidRPr="00320D7A" w:rsidRDefault="00C157EF" w:rsidP="00C157EF">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omaimaCRW</w:t>
            </w:r>
          </w:p>
        </w:tc>
        <w:tc>
          <w:tcPr>
            <w:tcW w:w="1496" w:type="dxa"/>
            <w:shd w:val="clear" w:color="auto" w:fill="auto"/>
            <w:noWrap/>
            <w:vAlign w:val="bottom"/>
          </w:tcPr>
          <w:p w14:paraId="30DB649A" w14:textId="7C4D704D" w:rsidR="00C157EF" w:rsidRPr="00320D7A" w:rsidRDefault="00C157EF" w:rsidP="00C157EF">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2:28:22 PM</w:t>
            </w:r>
          </w:p>
        </w:tc>
        <w:tc>
          <w:tcPr>
            <w:tcW w:w="1247" w:type="dxa"/>
            <w:shd w:val="clear" w:color="auto" w:fill="auto"/>
            <w:noWrap/>
            <w:vAlign w:val="bottom"/>
          </w:tcPr>
          <w:p w14:paraId="6BAF2B61" w14:textId="41DA2E30" w:rsidR="00C157EF" w:rsidRPr="00320D7A" w:rsidRDefault="00C157EF" w:rsidP="00C157EF">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11/13/23, 2:36:23 PM</w:t>
            </w:r>
          </w:p>
        </w:tc>
        <w:tc>
          <w:tcPr>
            <w:tcW w:w="1082" w:type="dxa"/>
            <w:shd w:val="clear" w:color="auto" w:fill="auto"/>
            <w:noWrap/>
            <w:vAlign w:val="bottom"/>
          </w:tcPr>
          <w:p w14:paraId="3A20145C" w14:textId="6A2AB6C9" w:rsidR="00C157EF" w:rsidRPr="00320D7A" w:rsidRDefault="00C157EF" w:rsidP="00C157EF">
            <w:pPr>
              <w:spacing w:after="0" w:line="240" w:lineRule="auto"/>
              <w:rPr>
                <w:rFonts w:ascii="Calibri" w:eastAsia="Times New Roman" w:hAnsi="Calibri" w:cs="Calibri"/>
                <w:color w:val="000000"/>
                <w:kern w:val="0"/>
                <w:lang w:val="en-ZA" w:eastAsia="en-ZA"/>
                <w14:ligatures w14:val="none"/>
              </w:rPr>
            </w:pPr>
            <w:r w:rsidRPr="00320D7A">
              <w:rPr>
                <w:rFonts w:ascii="Calibri" w:eastAsia="Times New Roman" w:hAnsi="Calibri" w:cs="Calibri"/>
                <w:color w:val="000000"/>
                <w:kern w:val="0"/>
                <w:lang w:val="en-ZA" w:eastAsia="en-ZA"/>
                <w14:ligatures w14:val="none"/>
              </w:rPr>
              <w:t>8m</w:t>
            </w:r>
          </w:p>
        </w:tc>
        <w:tc>
          <w:tcPr>
            <w:tcW w:w="4006" w:type="dxa"/>
            <w:shd w:val="clear" w:color="auto" w:fill="auto"/>
            <w:noWrap/>
            <w:vAlign w:val="bottom"/>
          </w:tcPr>
          <w:p w14:paraId="7BB9EB74" w14:textId="77777777" w:rsidR="00C157EF" w:rsidRPr="00320D7A" w:rsidRDefault="00C157EF" w:rsidP="00C157EF">
            <w:pPr>
              <w:spacing w:after="0" w:line="240" w:lineRule="auto"/>
              <w:rPr>
                <w:rFonts w:ascii="Calibri" w:eastAsia="Times New Roman" w:hAnsi="Calibri" w:cs="Calibri"/>
                <w:color w:val="000000"/>
                <w:kern w:val="0"/>
                <w:lang w:val="en-ZA" w:eastAsia="en-ZA"/>
                <w14:ligatures w14:val="none"/>
              </w:rPr>
            </w:pPr>
          </w:p>
        </w:tc>
      </w:tr>
    </w:tbl>
    <w:p w14:paraId="44612CAB" w14:textId="77777777" w:rsidR="007D4C77" w:rsidRDefault="007D4C77">
      <w:pPr>
        <w:rPr>
          <w:rFonts w:ascii="Arial" w:hAnsi="Arial" w:cs="Arial"/>
          <w:b/>
          <w:bCs/>
        </w:rPr>
      </w:pPr>
    </w:p>
    <w:sectPr w:rsidR="007D4C77" w:rsidSect="00910122">
      <w:headerReference w:type="default" r:id="rId9"/>
      <w:headerReference w:type="first" r:id="rId10"/>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3BAE" w14:textId="77777777" w:rsidR="00412357" w:rsidRDefault="00412357" w:rsidP="007233EC">
      <w:pPr>
        <w:spacing w:after="0" w:line="240" w:lineRule="auto"/>
      </w:pPr>
      <w:r>
        <w:separator/>
      </w:r>
    </w:p>
  </w:endnote>
  <w:endnote w:type="continuationSeparator" w:id="0">
    <w:p w14:paraId="01D8ADC1" w14:textId="77777777" w:rsidR="00412357" w:rsidRDefault="00412357" w:rsidP="007233EC">
      <w:pPr>
        <w:spacing w:after="0" w:line="240" w:lineRule="auto"/>
      </w:pPr>
      <w:r>
        <w:continuationSeparator/>
      </w:r>
    </w:p>
  </w:endnote>
  <w:endnote w:type="continuationNotice" w:id="1">
    <w:p w14:paraId="26DA11D5" w14:textId="77777777" w:rsidR="00412357" w:rsidRDefault="00412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C00A" w14:textId="77777777" w:rsidR="00412357" w:rsidRDefault="00412357" w:rsidP="007233EC">
      <w:pPr>
        <w:spacing w:after="0" w:line="240" w:lineRule="auto"/>
      </w:pPr>
      <w:r>
        <w:separator/>
      </w:r>
    </w:p>
  </w:footnote>
  <w:footnote w:type="continuationSeparator" w:id="0">
    <w:p w14:paraId="27CCD30A" w14:textId="77777777" w:rsidR="00412357" w:rsidRDefault="00412357" w:rsidP="007233EC">
      <w:pPr>
        <w:spacing w:after="0" w:line="240" w:lineRule="auto"/>
      </w:pPr>
      <w:r>
        <w:continuationSeparator/>
      </w:r>
    </w:p>
  </w:footnote>
  <w:footnote w:type="continuationNotice" w:id="1">
    <w:p w14:paraId="7024CD2D" w14:textId="77777777" w:rsidR="00412357" w:rsidRDefault="004123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7101B4F5"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A34826">
      <w:rPr>
        <w:rFonts w:ascii="Roboto" w:hAnsi="Roboto"/>
        <w:b/>
        <w:bCs/>
        <w:color w:val="7A0000"/>
        <w:sz w:val="32"/>
        <w:szCs w:val="32"/>
      </w:rPr>
      <w:t>Nov</w:t>
    </w:r>
    <w:r w:rsidR="00584B7F">
      <w:rPr>
        <w:rFonts w:ascii="Roboto" w:hAnsi="Roboto"/>
        <w:b/>
        <w:bCs/>
        <w:color w:val="7A0000"/>
        <w:sz w:val="32"/>
        <w:szCs w:val="32"/>
      </w:rPr>
      <w:t>.</w:t>
    </w:r>
    <w:r w:rsidR="009B0AD8">
      <w:rPr>
        <w:rFonts w:ascii="Roboto" w:hAnsi="Roboto"/>
        <w:b/>
        <w:bCs/>
        <w:color w:val="7A0000"/>
        <w:sz w:val="32"/>
        <w:szCs w:val="32"/>
      </w:rPr>
      <w:t xml:space="preserve"> </w:t>
    </w:r>
    <w:r w:rsidR="0044657F">
      <w:rPr>
        <w:rFonts w:ascii="Roboto" w:hAnsi="Roboto"/>
        <w:b/>
        <w:bCs/>
        <w:color w:val="7A0000"/>
        <w:sz w:val="32"/>
        <w:szCs w:val="32"/>
      </w:rPr>
      <w:t>1</w:t>
    </w:r>
    <w:r w:rsidR="00A34826">
      <w:rPr>
        <w:rFonts w:ascii="Roboto" w:hAnsi="Roboto"/>
        <w:b/>
        <w:bCs/>
        <w:color w:val="7A0000"/>
        <w:sz w:val="32"/>
        <w:szCs w:val="32"/>
      </w:rPr>
      <w:t>3</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9479F9"/>
    <w:multiLevelType w:val="hybridMultilevel"/>
    <w:tmpl w:val="FD8C79A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8"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7"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8"/>
  </w:num>
  <w:num w:numId="2" w16cid:durableId="308822741">
    <w:abstractNumId w:val="24"/>
  </w:num>
  <w:num w:numId="3" w16cid:durableId="2037734896">
    <w:abstractNumId w:val="23"/>
  </w:num>
  <w:num w:numId="4" w16cid:durableId="883716912">
    <w:abstractNumId w:val="26"/>
  </w:num>
  <w:num w:numId="5" w16cid:durableId="1448282316">
    <w:abstractNumId w:val="3"/>
  </w:num>
  <w:num w:numId="6" w16cid:durableId="727804209">
    <w:abstractNumId w:val="28"/>
  </w:num>
  <w:num w:numId="7" w16cid:durableId="1506939158">
    <w:abstractNumId w:val="46"/>
  </w:num>
  <w:num w:numId="8" w16cid:durableId="687416809">
    <w:abstractNumId w:val="29"/>
  </w:num>
  <w:num w:numId="9" w16cid:durableId="641927155">
    <w:abstractNumId w:val="14"/>
  </w:num>
  <w:num w:numId="10" w16cid:durableId="1601256684">
    <w:abstractNumId w:val="47"/>
  </w:num>
  <w:num w:numId="11" w16cid:durableId="1574512738">
    <w:abstractNumId w:val="18"/>
  </w:num>
  <w:num w:numId="12" w16cid:durableId="536088852">
    <w:abstractNumId w:val="41"/>
  </w:num>
  <w:num w:numId="13" w16cid:durableId="1113011450">
    <w:abstractNumId w:val="9"/>
  </w:num>
  <w:num w:numId="14" w16cid:durableId="1265259554">
    <w:abstractNumId w:val="12"/>
  </w:num>
  <w:num w:numId="15" w16cid:durableId="669212813">
    <w:abstractNumId w:val="13"/>
  </w:num>
  <w:num w:numId="16" w16cid:durableId="1432775487">
    <w:abstractNumId w:val="8"/>
  </w:num>
  <w:num w:numId="17" w16cid:durableId="401874047">
    <w:abstractNumId w:val="39"/>
  </w:num>
  <w:num w:numId="18" w16cid:durableId="847714186">
    <w:abstractNumId w:val="6"/>
  </w:num>
  <w:num w:numId="19" w16cid:durableId="1940597103">
    <w:abstractNumId w:val="34"/>
  </w:num>
  <w:num w:numId="20" w16cid:durableId="346492934">
    <w:abstractNumId w:val="7"/>
  </w:num>
  <w:num w:numId="21" w16cid:durableId="2045322371">
    <w:abstractNumId w:val="40"/>
  </w:num>
  <w:num w:numId="22" w16cid:durableId="2070348995">
    <w:abstractNumId w:val="35"/>
  </w:num>
  <w:num w:numId="23" w16cid:durableId="1651518354">
    <w:abstractNumId w:val="0"/>
  </w:num>
  <w:num w:numId="24" w16cid:durableId="2104452565">
    <w:abstractNumId w:val="43"/>
  </w:num>
  <w:num w:numId="25" w16cid:durableId="1008019620">
    <w:abstractNumId w:val="42"/>
  </w:num>
  <w:num w:numId="26" w16cid:durableId="1464539253">
    <w:abstractNumId w:val="30"/>
  </w:num>
  <w:num w:numId="27" w16cid:durableId="567886588">
    <w:abstractNumId w:val="11"/>
  </w:num>
  <w:num w:numId="28" w16cid:durableId="916592212">
    <w:abstractNumId w:val="2"/>
  </w:num>
  <w:num w:numId="29" w16cid:durableId="213739528">
    <w:abstractNumId w:val="44"/>
  </w:num>
  <w:num w:numId="30" w16cid:durableId="1908612171">
    <w:abstractNumId w:val="27"/>
  </w:num>
  <w:num w:numId="31" w16cid:durableId="2088110596">
    <w:abstractNumId w:val="31"/>
  </w:num>
  <w:num w:numId="32" w16cid:durableId="1720979490">
    <w:abstractNumId w:val="45"/>
  </w:num>
  <w:num w:numId="33" w16cid:durableId="666321536">
    <w:abstractNumId w:val="5"/>
  </w:num>
  <w:num w:numId="34" w16cid:durableId="823282800">
    <w:abstractNumId w:val="37"/>
  </w:num>
  <w:num w:numId="35" w16cid:durableId="1499273539">
    <w:abstractNumId w:val="20"/>
  </w:num>
  <w:num w:numId="36" w16cid:durableId="1728071988">
    <w:abstractNumId w:val="17"/>
  </w:num>
  <w:num w:numId="37" w16cid:durableId="103237018">
    <w:abstractNumId w:val="36"/>
  </w:num>
  <w:num w:numId="38" w16cid:durableId="1519544875">
    <w:abstractNumId w:val="33"/>
  </w:num>
  <w:num w:numId="39" w16cid:durableId="1536960833">
    <w:abstractNumId w:val="1"/>
  </w:num>
  <w:num w:numId="40" w16cid:durableId="172380392">
    <w:abstractNumId w:val="15"/>
  </w:num>
  <w:num w:numId="41" w16cid:durableId="831721648">
    <w:abstractNumId w:val="10"/>
  </w:num>
  <w:num w:numId="42" w16cid:durableId="801650700">
    <w:abstractNumId w:val="32"/>
  </w:num>
  <w:num w:numId="43" w16cid:durableId="982585817">
    <w:abstractNumId w:val="16"/>
  </w:num>
  <w:num w:numId="44" w16cid:durableId="898712453">
    <w:abstractNumId w:val="4"/>
  </w:num>
  <w:num w:numId="45" w16cid:durableId="1698190102">
    <w:abstractNumId w:val="19"/>
  </w:num>
  <w:num w:numId="46" w16cid:durableId="1141994261">
    <w:abstractNumId w:val="25"/>
  </w:num>
  <w:num w:numId="47" w16cid:durableId="1183663067">
    <w:abstractNumId w:val="22"/>
  </w:num>
  <w:num w:numId="48" w16cid:durableId="920907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17ECB"/>
    <w:rsid w:val="00020053"/>
    <w:rsid w:val="000204E0"/>
    <w:rsid w:val="000220D3"/>
    <w:rsid w:val="00022B9C"/>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90"/>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0D9"/>
    <w:rsid w:val="0008019A"/>
    <w:rsid w:val="00080C49"/>
    <w:rsid w:val="00081064"/>
    <w:rsid w:val="0008146E"/>
    <w:rsid w:val="000817AC"/>
    <w:rsid w:val="000839BD"/>
    <w:rsid w:val="00083B7D"/>
    <w:rsid w:val="00083BCD"/>
    <w:rsid w:val="00085345"/>
    <w:rsid w:val="00085A89"/>
    <w:rsid w:val="00085C48"/>
    <w:rsid w:val="00086EFE"/>
    <w:rsid w:val="000906EF"/>
    <w:rsid w:val="0009098D"/>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0A60"/>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BB"/>
    <w:rsid w:val="000F66C8"/>
    <w:rsid w:val="000F77C3"/>
    <w:rsid w:val="000F7861"/>
    <w:rsid w:val="0010082C"/>
    <w:rsid w:val="0010174C"/>
    <w:rsid w:val="00101C2B"/>
    <w:rsid w:val="0010239C"/>
    <w:rsid w:val="001028DC"/>
    <w:rsid w:val="00102A0F"/>
    <w:rsid w:val="00102AFA"/>
    <w:rsid w:val="00102BD1"/>
    <w:rsid w:val="00103AC6"/>
    <w:rsid w:val="00103B86"/>
    <w:rsid w:val="001047D5"/>
    <w:rsid w:val="00105049"/>
    <w:rsid w:val="001052B2"/>
    <w:rsid w:val="00105FD4"/>
    <w:rsid w:val="00110292"/>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5D00"/>
    <w:rsid w:val="00137362"/>
    <w:rsid w:val="00140548"/>
    <w:rsid w:val="00140663"/>
    <w:rsid w:val="00140723"/>
    <w:rsid w:val="00140ABE"/>
    <w:rsid w:val="00140B06"/>
    <w:rsid w:val="001416F3"/>
    <w:rsid w:val="001423CE"/>
    <w:rsid w:val="00142FF9"/>
    <w:rsid w:val="00143B29"/>
    <w:rsid w:val="00144073"/>
    <w:rsid w:val="001447FE"/>
    <w:rsid w:val="00144E88"/>
    <w:rsid w:val="001468EE"/>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212"/>
    <w:rsid w:val="0017347A"/>
    <w:rsid w:val="0017354C"/>
    <w:rsid w:val="00174811"/>
    <w:rsid w:val="001748F7"/>
    <w:rsid w:val="00174E97"/>
    <w:rsid w:val="001754A7"/>
    <w:rsid w:val="0017622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0A0"/>
    <w:rsid w:val="001D5296"/>
    <w:rsid w:val="001D600B"/>
    <w:rsid w:val="001D6F70"/>
    <w:rsid w:val="001D7924"/>
    <w:rsid w:val="001D7ABD"/>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1004E"/>
    <w:rsid w:val="00210155"/>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85C"/>
    <w:rsid w:val="00225AC4"/>
    <w:rsid w:val="00225FED"/>
    <w:rsid w:val="00227A51"/>
    <w:rsid w:val="00231900"/>
    <w:rsid w:val="0023451C"/>
    <w:rsid w:val="00236133"/>
    <w:rsid w:val="002366B6"/>
    <w:rsid w:val="00236A56"/>
    <w:rsid w:val="002408A7"/>
    <w:rsid w:val="00240C19"/>
    <w:rsid w:val="00241E49"/>
    <w:rsid w:val="00241F98"/>
    <w:rsid w:val="00242F38"/>
    <w:rsid w:val="0024445E"/>
    <w:rsid w:val="00244AE0"/>
    <w:rsid w:val="00245BC0"/>
    <w:rsid w:val="00246162"/>
    <w:rsid w:val="00246C29"/>
    <w:rsid w:val="00246EEE"/>
    <w:rsid w:val="002472A3"/>
    <w:rsid w:val="002478AA"/>
    <w:rsid w:val="00247CBB"/>
    <w:rsid w:val="00247DF2"/>
    <w:rsid w:val="00250C9C"/>
    <w:rsid w:val="00251F77"/>
    <w:rsid w:val="002520C9"/>
    <w:rsid w:val="00252871"/>
    <w:rsid w:val="002531F9"/>
    <w:rsid w:val="002533E0"/>
    <w:rsid w:val="002539D6"/>
    <w:rsid w:val="002556E1"/>
    <w:rsid w:val="0025646C"/>
    <w:rsid w:val="002569AC"/>
    <w:rsid w:val="00262202"/>
    <w:rsid w:val="00262847"/>
    <w:rsid w:val="0026346F"/>
    <w:rsid w:val="002636E5"/>
    <w:rsid w:val="0026389A"/>
    <w:rsid w:val="00263BEC"/>
    <w:rsid w:val="00263DF1"/>
    <w:rsid w:val="00264127"/>
    <w:rsid w:val="002644E8"/>
    <w:rsid w:val="0026507F"/>
    <w:rsid w:val="002658FB"/>
    <w:rsid w:val="00265CDE"/>
    <w:rsid w:val="00266C97"/>
    <w:rsid w:val="00266EF6"/>
    <w:rsid w:val="00267749"/>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3B46"/>
    <w:rsid w:val="002D4B10"/>
    <w:rsid w:val="002D551B"/>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2FB"/>
    <w:rsid w:val="002F367A"/>
    <w:rsid w:val="002F3A31"/>
    <w:rsid w:val="002F5998"/>
    <w:rsid w:val="002F6883"/>
    <w:rsid w:val="00300377"/>
    <w:rsid w:val="003014BC"/>
    <w:rsid w:val="00301789"/>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674"/>
    <w:rsid w:val="00323B3D"/>
    <w:rsid w:val="003240B8"/>
    <w:rsid w:val="003249CC"/>
    <w:rsid w:val="0032528E"/>
    <w:rsid w:val="0032539A"/>
    <w:rsid w:val="0032590E"/>
    <w:rsid w:val="00325E59"/>
    <w:rsid w:val="00326549"/>
    <w:rsid w:val="00326CB8"/>
    <w:rsid w:val="003273D9"/>
    <w:rsid w:val="00330043"/>
    <w:rsid w:val="00330518"/>
    <w:rsid w:val="00330699"/>
    <w:rsid w:val="00330F5E"/>
    <w:rsid w:val="0033102F"/>
    <w:rsid w:val="00331544"/>
    <w:rsid w:val="003315CA"/>
    <w:rsid w:val="003315D5"/>
    <w:rsid w:val="00331C47"/>
    <w:rsid w:val="00333845"/>
    <w:rsid w:val="00333EB3"/>
    <w:rsid w:val="00333F39"/>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068D"/>
    <w:rsid w:val="00351750"/>
    <w:rsid w:val="00351CFA"/>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79"/>
    <w:rsid w:val="003723BC"/>
    <w:rsid w:val="00373FCB"/>
    <w:rsid w:val="00374817"/>
    <w:rsid w:val="00374AEA"/>
    <w:rsid w:val="00374DBF"/>
    <w:rsid w:val="00375F3C"/>
    <w:rsid w:val="003774B9"/>
    <w:rsid w:val="00380EBA"/>
    <w:rsid w:val="003813FA"/>
    <w:rsid w:val="00381C8F"/>
    <w:rsid w:val="00382E46"/>
    <w:rsid w:val="00383B75"/>
    <w:rsid w:val="00384B24"/>
    <w:rsid w:val="00384C0C"/>
    <w:rsid w:val="0038583A"/>
    <w:rsid w:val="003879AC"/>
    <w:rsid w:val="00390A3C"/>
    <w:rsid w:val="00390E1A"/>
    <w:rsid w:val="003932A2"/>
    <w:rsid w:val="00393EA9"/>
    <w:rsid w:val="0039424F"/>
    <w:rsid w:val="003951A4"/>
    <w:rsid w:val="00397187"/>
    <w:rsid w:val="00397C40"/>
    <w:rsid w:val="003A0244"/>
    <w:rsid w:val="003A0C24"/>
    <w:rsid w:val="003A0F65"/>
    <w:rsid w:val="003A1F87"/>
    <w:rsid w:val="003A2517"/>
    <w:rsid w:val="003A34CE"/>
    <w:rsid w:val="003A43A7"/>
    <w:rsid w:val="003A4804"/>
    <w:rsid w:val="003A4A60"/>
    <w:rsid w:val="003A509A"/>
    <w:rsid w:val="003A553D"/>
    <w:rsid w:val="003A6187"/>
    <w:rsid w:val="003B09E0"/>
    <w:rsid w:val="003B2189"/>
    <w:rsid w:val="003B2A71"/>
    <w:rsid w:val="003B3891"/>
    <w:rsid w:val="003B47DF"/>
    <w:rsid w:val="003B4DB6"/>
    <w:rsid w:val="003B4EB4"/>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AB1"/>
    <w:rsid w:val="003D4DFA"/>
    <w:rsid w:val="003D50FD"/>
    <w:rsid w:val="003D5B2D"/>
    <w:rsid w:val="003D742C"/>
    <w:rsid w:val="003D79C7"/>
    <w:rsid w:val="003E0434"/>
    <w:rsid w:val="003E0CBA"/>
    <w:rsid w:val="003E0E43"/>
    <w:rsid w:val="003E1221"/>
    <w:rsid w:val="003E14C7"/>
    <w:rsid w:val="003E1B23"/>
    <w:rsid w:val="003E34A6"/>
    <w:rsid w:val="003E42F8"/>
    <w:rsid w:val="003E457B"/>
    <w:rsid w:val="003E5D46"/>
    <w:rsid w:val="003E6DD6"/>
    <w:rsid w:val="003F09E1"/>
    <w:rsid w:val="003F0B1E"/>
    <w:rsid w:val="003F135F"/>
    <w:rsid w:val="003F1774"/>
    <w:rsid w:val="003F2982"/>
    <w:rsid w:val="003F31A4"/>
    <w:rsid w:val="003F3ACB"/>
    <w:rsid w:val="003F3E82"/>
    <w:rsid w:val="003F5554"/>
    <w:rsid w:val="003F5CDA"/>
    <w:rsid w:val="003F6BBB"/>
    <w:rsid w:val="003F7D48"/>
    <w:rsid w:val="003F7DD8"/>
    <w:rsid w:val="00400DEC"/>
    <w:rsid w:val="004030A1"/>
    <w:rsid w:val="004031BF"/>
    <w:rsid w:val="00403338"/>
    <w:rsid w:val="004054B5"/>
    <w:rsid w:val="00405DBB"/>
    <w:rsid w:val="00410D19"/>
    <w:rsid w:val="00411919"/>
    <w:rsid w:val="00412357"/>
    <w:rsid w:val="004129C4"/>
    <w:rsid w:val="00414B70"/>
    <w:rsid w:val="004160BC"/>
    <w:rsid w:val="00420FD9"/>
    <w:rsid w:val="004210C2"/>
    <w:rsid w:val="00422196"/>
    <w:rsid w:val="004225D4"/>
    <w:rsid w:val="00422994"/>
    <w:rsid w:val="00427115"/>
    <w:rsid w:val="004278BF"/>
    <w:rsid w:val="00432FF3"/>
    <w:rsid w:val="004335D2"/>
    <w:rsid w:val="00433CBC"/>
    <w:rsid w:val="00434619"/>
    <w:rsid w:val="004357AF"/>
    <w:rsid w:val="00435821"/>
    <w:rsid w:val="00435D96"/>
    <w:rsid w:val="00436435"/>
    <w:rsid w:val="0043716A"/>
    <w:rsid w:val="00437481"/>
    <w:rsid w:val="00437976"/>
    <w:rsid w:val="004400F0"/>
    <w:rsid w:val="00440CE5"/>
    <w:rsid w:val="0044193B"/>
    <w:rsid w:val="00442479"/>
    <w:rsid w:val="00442E89"/>
    <w:rsid w:val="0044412A"/>
    <w:rsid w:val="004445EA"/>
    <w:rsid w:val="0044482C"/>
    <w:rsid w:val="004448A8"/>
    <w:rsid w:val="004459C4"/>
    <w:rsid w:val="00445D74"/>
    <w:rsid w:val="0044657F"/>
    <w:rsid w:val="004467FA"/>
    <w:rsid w:val="00450497"/>
    <w:rsid w:val="00451142"/>
    <w:rsid w:val="0045118D"/>
    <w:rsid w:val="004513E2"/>
    <w:rsid w:val="00451424"/>
    <w:rsid w:val="0045453F"/>
    <w:rsid w:val="00454737"/>
    <w:rsid w:val="004549E3"/>
    <w:rsid w:val="00454F09"/>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5B"/>
    <w:rsid w:val="0046488A"/>
    <w:rsid w:val="004651FE"/>
    <w:rsid w:val="004655A5"/>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62C"/>
    <w:rsid w:val="00485895"/>
    <w:rsid w:val="00485AAA"/>
    <w:rsid w:val="00487D18"/>
    <w:rsid w:val="00490579"/>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51B8"/>
    <w:rsid w:val="004E685F"/>
    <w:rsid w:val="004E6A62"/>
    <w:rsid w:val="004E6FF1"/>
    <w:rsid w:val="004E70FC"/>
    <w:rsid w:val="004E7664"/>
    <w:rsid w:val="004E7BA3"/>
    <w:rsid w:val="004E7E26"/>
    <w:rsid w:val="004F086E"/>
    <w:rsid w:val="004F08AE"/>
    <w:rsid w:val="004F1A2A"/>
    <w:rsid w:val="004F2326"/>
    <w:rsid w:val="004F285C"/>
    <w:rsid w:val="004F2EA9"/>
    <w:rsid w:val="004F43DA"/>
    <w:rsid w:val="004F5E1A"/>
    <w:rsid w:val="004F5FFB"/>
    <w:rsid w:val="004F6F9D"/>
    <w:rsid w:val="004F7325"/>
    <w:rsid w:val="004F794E"/>
    <w:rsid w:val="00501E3D"/>
    <w:rsid w:val="005024B8"/>
    <w:rsid w:val="00502C0C"/>
    <w:rsid w:val="00502E75"/>
    <w:rsid w:val="00502F64"/>
    <w:rsid w:val="005038FA"/>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02"/>
    <w:rsid w:val="00523CA2"/>
    <w:rsid w:val="00523DCC"/>
    <w:rsid w:val="005264E8"/>
    <w:rsid w:val="00527725"/>
    <w:rsid w:val="00527F08"/>
    <w:rsid w:val="0053033E"/>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3A7"/>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3733"/>
    <w:rsid w:val="00563F1A"/>
    <w:rsid w:val="00566BAE"/>
    <w:rsid w:val="00566FCF"/>
    <w:rsid w:val="005673E2"/>
    <w:rsid w:val="00567AB4"/>
    <w:rsid w:val="00567B5E"/>
    <w:rsid w:val="00567BCF"/>
    <w:rsid w:val="00567FDE"/>
    <w:rsid w:val="0057074E"/>
    <w:rsid w:val="00571253"/>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C08B4"/>
    <w:rsid w:val="005C0CE9"/>
    <w:rsid w:val="005C1DC9"/>
    <w:rsid w:val="005C2003"/>
    <w:rsid w:val="005C37E2"/>
    <w:rsid w:val="005C3B8F"/>
    <w:rsid w:val="005C4D43"/>
    <w:rsid w:val="005C4E9E"/>
    <w:rsid w:val="005C56D3"/>
    <w:rsid w:val="005C629F"/>
    <w:rsid w:val="005C67F6"/>
    <w:rsid w:val="005C7666"/>
    <w:rsid w:val="005C7AB0"/>
    <w:rsid w:val="005C7ED4"/>
    <w:rsid w:val="005D04B9"/>
    <w:rsid w:val="005D05F4"/>
    <w:rsid w:val="005D0A32"/>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4765"/>
    <w:rsid w:val="00604BE3"/>
    <w:rsid w:val="00604CCB"/>
    <w:rsid w:val="00605226"/>
    <w:rsid w:val="0060679E"/>
    <w:rsid w:val="00606B1F"/>
    <w:rsid w:val="00607E0D"/>
    <w:rsid w:val="00612D2F"/>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9F9"/>
    <w:rsid w:val="00635880"/>
    <w:rsid w:val="00637472"/>
    <w:rsid w:val="006377D8"/>
    <w:rsid w:val="006378B9"/>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8E6"/>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1582"/>
    <w:rsid w:val="00671DE1"/>
    <w:rsid w:val="00672D58"/>
    <w:rsid w:val="00673280"/>
    <w:rsid w:val="0067397B"/>
    <w:rsid w:val="00673EC0"/>
    <w:rsid w:val="00673F51"/>
    <w:rsid w:val="00673FA3"/>
    <w:rsid w:val="006741A0"/>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74CA"/>
    <w:rsid w:val="006C76A5"/>
    <w:rsid w:val="006C7917"/>
    <w:rsid w:val="006D0269"/>
    <w:rsid w:val="006D1071"/>
    <w:rsid w:val="006D1301"/>
    <w:rsid w:val="006D1D98"/>
    <w:rsid w:val="006D3E27"/>
    <w:rsid w:val="006D4A2C"/>
    <w:rsid w:val="006D5AE3"/>
    <w:rsid w:val="006D6562"/>
    <w:rsid w:val="006E04CB"/>
    <w:rsid w:val="006E0D71"/>
    <w:rsid w:val="006E1A7F"/>
    <w:rsid w:val="006E2BC0"/>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700465"/>
    <w:rsid w:val="00700504"/>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7B8"/>
    <w:rsid w:val="00730BE4"/>
    <w:rsid w:val="007310BF"/>
    <w:rsid w:val="0073113D"/>
    <w:rsid w:val="007322D1"/>
    <w:rsid w:val="00732712"/>
    <w:rsid w:val="00734B81"/>
    <w:rsid w:val="00735247"/>
    <w:rsid w:val="00735C3D"/>
    <w:rsid w:val="00735CA0"/>
    <w:rsid w:val="00736CC5"/>
    <w:rsid w:val="00736DAF"/>
    <w:rsid w:val="00737517"/>
    <w:rsid w:val="00741F3D"/>
    <w:rsid w:val="007433D5"/>
    <w:rsid w:val="00743A81"/>
    <w:rsid w:val="0074420C"/>
    <w:rsid w:val="00744CC5"/>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008"/>
    <w:rsid w:val="00772153"/>
    <w:rsid w:val="007734B8"/>
    <w:rsid w:val="00773B57"/>
    <w:rsid w:val="00773C47"/>
    <w:rsid w:val="0077427B"/>
    <w:rsid w:val="0077493F"/>
    <w:rsid w:val="00774DD2"/>
    <w:rsid w:val="007760B3"/>
    <w:rsid w:val="007773DC"/>
    <w:rsid w:val="0078048D"/>
    <w:rsid w:val="00780647"/>
    <w:rsid w:val="00780948"/>
    <w:rsid w:val="00781139"/>
    <w:rsid w:val="00781A7C"/>
    <w:rsid w:val="00781D0E"/>
    <w:rsid w:val="00783B24"/>
    <w:rsid w:val="007841D1"/>
    <w:rsid w:val="007845AF"/>
    <w:rsid w:val="007849F4"/>
    <w:rsid w:val="007863DA"/>
    <w:rsid w:val="00787F28"/>
    <w:rsid w:val="007901D6"/>
    <w:rsid w:val="007909EE"/>
    <w:rsid w:val="00790D84"/>
    <w:rsid w:val="00790FD6"/>
    <w:rsid w:val="00792AAA"/>
    <w:rsid w:val="00793170"/>
    <w:rsid w:val="00793C4E"/>
    <w:rsid w:val="00793C51"/>
    <w:rsid w:val="0079411D"/>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694F"/>
    <w:rsid w:val="007A7AB2"/>
    <w:rsid w:val="007A7E3B"/>
    <w:rsid w:val="007B11BA"/>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4C77"/>
    <w:rsid w:val="007D58BA"/>
    <w:rsid w:val="007D6046"/>
    <w:rsid w:val="007D6FC8"/>
    <w:rsid w:val="007D722B"/>
    <w:rsid w:val="007E437D"/>
    <w:rsid w:val="007E5640"/>
    <w:rsid w:val="007E7612"/>
    <w:rsid w:val="007E786D"/>
    <w:rsid w:val="007E7AE2"/>
    <w:rsid w:val="007E7BEC"/>
    <w:rsid w:val="007F06E5"/>
    <w:rsid w:val="007F0AD3"/>
    <w:rsid w:val="007F173C"/>
    <w:rsid w:val="007F2696"/>
    <w:rsid w:val="007F2CD2"/>
    <w:rsid w:val="007F332B"/>
    <w:rsid w:val="007F41DE"/>
    <w:rsid w:val="007F57F2"/>
    <w:rsid w:val="007F599A"/>
    <w:rsid w:val="007F6D3B"/>
    <w:rsid w:val="007F7278"/>
    <w:rsid w:val="00800A62"/>
    <w:rsid w:val="00801613"/>
    <w:rsid w:val="00801BC5"/>
    <w:rsid w:val="00802CE7"/>
    <w:rsid w:val="00804415"/>
    <w:rsid w:val="00804C3D"/>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3B0E"/>
    <w:rsid w:val="00825261"/>
    <w:rsid w:val="0082584E"/>
    <w:rsid w:val="00825D8A"/>
    <w:rsid w:val="00826124"/>
    <w:rsid w:val="00826301"/>
    <w:rsid w:val="00826436"/>
    <w:rsid w:val="00827C2A"/>
    <w:rsid w:val="008307CB"/>
    <w:rsid w:val="00830F84"/>
    <w:rsid w:val="00831569"/>
    <w:rsid w:val="00833DA9"/>
    <w:rsid w:val="00833E04"/>
    <w:rsid w:val="00834454"/>
    <w:rsid w:val="0083450E"/>
    <w:rsid w:val="00834705"/>
    <w:rsid w:val="00834BC5"/>
    <w:rsid w:val="0083575A"/>
    <w:rsid w:val="00836F7E"/>
    <w:rsid w:val="008376A3"/>
    <w:rsid w:val="00837989"/>
    <w:rsid w:val="00837AA0"/>
    <w:rsid w:val="008427A7"/>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05E"/>
    <w:rsid w:val="0089454E"/>
    <w:rsid w:val="00895D9F"/>
    <w:rsid w:val="00896B69"/>
    <w:rsid w:val="008A0497"/>
    <w:rsid w:val="008A0622"/>
    <w:rsid w:val="008A08E8"/>
    <w:rsid w:val="008A1E43"/>
    <w:rsid w:val="008A24F8"/>
    <w:rsid w:val="008A2D26"/>
    <w:rsid w:val="008A35BE"/>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E"/>
    <w:rsid w:val="0093459F"/>
    <w:rsid w:val="009352D6"/>
    <w:rsid w:val="00936E88"/>
    <w:rsid w:val="009375A8"/>
    <w:rsid w:val="0093770A"/>
    <w:rsid w:val="009401F6"/>
    <w:rsid w:val="00942049"/>
    <w:rsid w:val="009427FD"/>
    <w:rsid w:val="0094333B"/>
    <w:rsid w:val="00944867"/>
    <w:rsid w:val="00944D8D"/>
    <w:rsid w:val="00945324"/>
    <w:rsid w:val="00945A47"/>
    <w:rsid w:val="00945C26"/>
    <w:rsid w:val="00946C60"/>
    <w:rsid w:val="00947029"/>
    <w:rsid w:val="009513C7"/>
    <w:rsid w:val="009515F1"/>
    <w:rsid w:val="0095210B"/>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58"/>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2080"/>
    <w:rsid w:val="00994E5E"/>
    <w:rsid w:val="0099513F"/>
    <w:rsid w:val="00995778"/>
    <w:rsid w:val="0099617D"/>
    <w:rsid w:val="009A1108"/>
    <w:rsid w:val="009A1403"/>
    <w:rsid w:val="009A2684"/>
    <w:rsid w:val="009A3538"/>
    <w:rsid w:val="009A46E4"/>
    <w:rsid w:val="009A5B23"/>
    <w:rsid w:val="009A6D34"/>
    <w:rsid w:val="009A6FB5"/>
    <w:rsid w:val="009A78A1"/>
    <w:rsid w:val="009B038D"/>
    <w:rsid w:val="009B0AD8"/>
    <w:rsid w:val="009B0CD9"/>
    <w:rsid w:val="009B0DC6"/>
    <w:rsid w:val="009B102A"/>
    <w:rsid w:val="009B1090"/>
    <w:rsid w:val="009B1D14"/>
    <w:rsid w:val="009B2393"/>
    <w:rsid w:val="009B28E4"/>
    <w:rsid w:val="009B43E9"/>
    <w:rsid w:val="009B45A2"/>
    <w:rsid w:val="009B47D8"/>
    <w:rsid w:val="009B5050"/>
    <w:rsid w:val="009B54EF"/>
    <w:rsid w:val="009B580E"/>
    <w:rsid w:val="009B6AC1"/>
    <w:rsid w:val="009B6C15"/>
    <w:rsid w:val="009B6C95"/>
    <w:rsid w:val="009B7172"/>
    <w:rsid w:val="009C0556"/>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9A4"/>
    <w:rsid w:val="009E1852"/>
    <w:rsid w:val="009E214F"/>
    <w:rsid w:val="009E270C"/>
    <w:rsid w:val="009E28BD"/>
    <w:rsid w:val="009E2F2C"/>
    <w:rsid w:val="009E5164"/>
    <w:rsid w:val="009E547C"/>
    <w:rsid w:val="009E5DAB"/>
    <w:rsid w:val="009E6648"/>
    <w:rsid w:val="009E6EAE"/>
    <w:rsid w:val="009E6F01"/>
    <w:rsid w:val="009E7E0F"/>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4826"/>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236B"/>
    <w:rsid w:val="00A627E6"/>
    <w:rsid w:val="00A635B5"/>
    <w:rsid w:val="00A63B47"/>
    <w:rsid w:val="00A655C4"/>
    <w:rsid w:val="00A65CB3"/>
    <w:rsid w:val="00A66559"/>
    <w:rsid w:val="00A66A1A"/>
    <w:rsid w:val="00A67A52"/>
    <w:rsid w:val="00A707C7"/>
    <w:rsid w:val="00A7089C"/>
    <w:rsid w:val="00A7175E"/>
    <w:rsid w:val="00A71E7A"/>
    <w:rsid w:val="00A7251C"/>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5B4D"/>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2AA"/>
    <w:rsid w:val="00AB0A6D"/>
    <w:rsid w:val="00AB109E"/>
    <w:rsid w:val="00AB10AD"/>
    <w:rsid w:val="00AB17B1"/>
    <w:rsid w:val="00AB1858"/>
    <w:rsid w:val="00AB1E4B"/>
    <w:rsid w:val="00AB29D9"/>
    <w:rsid w:val="00AB32B3"/>
    <w:rsid w:val="00AB3A1D"/>
    <w:rsid w:val="00AB43B4"/>
    <w:rsid w:val="00AB54CC"/>
    <w:rsid w:val="00AC0B1B"/>
    <w:rsid w:val="00AC1E36"/>
    <w:rsid w:val="00AC229D"/>
    <w:rsid w:val="00AC27D4"/>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7001"/>
    <w:rsid w:val="00AD7D76"/>
    <w:rsid w:val="00AD7E23"/>
    <w:rsid w:val="00AE0524"/>
    <w:rsid w:val="00AE1591"/>
    <w:rsid w:val="00AE1688"/>
    <w:rsid w:val="00AE1F06"/>
    <w:rsid w:val="00AE27C9"/>
    <w:rsid w:val="00AE2FEA"/>
    <w:rsid w:val="00AE3554"/>
    <w:rsid w:val="00AE4774"/>
    <w:rsid w:val="00AE4DFF"/>
    <w:rsid w:val="00AE50E9"/>
    <w:rsid w:val="00AE52A3"/>
    <w:rsid w:val="00AE6AF7"/>
    <w:rsid w:val="00AE7F7E"/>
    <w:rsid w:val="00AF003B"/>
    <w:rsid w:val="00AF18A4"/>
    <w:rsid w:val="00AF231B"/>
    <w:rsid w:val="00AF2D97"/>
    <w:rsid w:val="00AF3120"/>
    <w:rsid w:val="00AF339A"/>
    <w:rsid w:val="00AF35BD"/>
    <w:rsid w:val="00AF3CD8"/>
    <w:rsid w:val="00AF481D"/>
    <w:rsid w:val="00AF4A25"/>
    <w:rsid w:val="00AF503C"/>
    <w:rsid w:val="00AF5AB8"/>
    <w:rsid w:val="00AF7DE7"/>
    <w:rsid w:val="00AF7FDB"/>
    <w:rsid w:val="00B0036C"/>
    <w:rsid w:val="00B01271"/>
    <w:rsid w:val="00B0219A"/>
    <w:rsid w:val="00B021D2"/>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00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40"/>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F27"/>
    <w:rsid w:val="00B853C7"/>
    <w:rsid w:val="00B85447"/>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1605"/>
    <w:rsid w:val="00BA1906"/>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626"/>
    <w:rsid w:val="00BC4C40"/>
    <w:rsid w:val="00BC6649"/>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82E"/>
    <w:rsid w:val="00C11C60"/>
    <w:rsid w:val="00C12F7D"/>
    <w:rsid w:val="00C13459"/>
    <w:rsid w:val="00C13BA8"/>
    <w:rsid w:val="00C1552D"/>
    <w:rsid w:val="00C157EF"/>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C7C"/>
    <w:rsid w:val="00C44E4F"/>
    <w:rsid w:val="00C454CF"/>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CEE"/>
    <w:rsid w:val="00C55EF6"/>
    <w:rsid w:val="00C5645B"/>
    <w:rsid w:val="00C605C8"/>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3B2"/>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A641C"/>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2EAB"/>
    <w:rsid w:val="00CC4BFC"/>
    <w:rsid w:val="00CC4CA5"/>
    <w:rsid w:val="00CC4E1C"/>
    <w:rsid w:val="00CC669E"/>
    <w:rsid w:val="00CC6953"/>
    <w:rsid w:val="00CC7210"/>
    <w:rsid w:val="00CD0263"/>
    <w:rsid w:val="00CD1F15"/>
    <w:rsid w:val="00CD2083"/>
    <w:rsid w:val="00CD26C2"/>
    <w:rsid w:val="00CD3F80"/>
    <w:rsid w:val="00CD4385"/>
    <w:rsid w:val="00CD43C0"/>
    <w:rsid w:val="00CD650C"/>
    <w:rsid w:val="00CE193B"/>
    <w:rsid w:val="00CE1D90"/>
    <w:rsid w:val="00CE2759"/>
    <w:rsid w:val="00CE2A9A"/>
    <w:rsid w:val="00CE4198"/>
    <w:rsid w:val="00CE4955"/>
    <w:rsid w:val="00CE4D65"/>
    <w:rsid w:val="00CE5C96"/>
    <w:rsid w:val="00CE5D1F"/>
    <w:rsid w:val="00CE5F96"/>
    <w:rsid w:val="00CE61F2"/>
    <w:rsid w:val="00CE6286"/>
    <w:rsid w:val="00CE62B0"/>
    <w:rsid w:val="00CE6981"/>
    <w:rsid w:val="00CE6B32"/>
    <w:rsid w:val="00CE6C48"/>
    <w:rsid w:val="00CE77D4"/>
    <w:rsid w:val="00CF0AF3"/>
    <w:rsid w:val="00CF0D15"/>
    <w:rsid w:val="00CF25FC"/>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04EA"/>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42BC"/>
    <w:rsid w:val="00D7436F"/>
    <w:rsid w:val="00D75D9E"/>
    <w:rsid w:val="00D80200"/>
    <w:rsid w:val="00D80A0F"/>
    <w:rsid w:val="00D826A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7E11"/>
    <w:rsid w:val="00DD0419"/>
    <w:rsid w:val="00DD0EE5"/>
    <w:rsid w:val="00DD1E45"/>
    <w:rsid w:val="00DD2160"/>
    <w:rsid w:val="00DD2440"/>
    <w:rsid w:val="00DD24DF"/>
    <w:rsid w:val="00DD3963"/>
    <w:rsid w:val="00DD4030"/>
    <w:rsid w:val="00DD424B"/>
    <w:rsid w:val="00DD601D"/>
    <w:rsid w:val="00DE029C"/>
    <w:rsid w:val="00DE1D0D"/>
    <w:rsid w:val="00DE3248"/>
    <w:rsid w:val="00DE3A9D"/>
    <w:rsid w:val="00DE431D"/>
    <w:rsid w:val="00DE441B"/>
    <w:rsid w:val="00DE4E1D"/>
    <w:rsid w:val="00DE6A67"/>
    <w:rsid w:val="00DF10B2"/>
    <w:rsid w:val="00DF195A"/>
    <w:rsid w:val="00DF26F4"/>
    <w:rsid w:val="00DF4C8E"/>
    <w:rsid w:val="00DF540D"/>
    <w:rsid w:val="00DF57A1"/>
    <w:rsid w:val="00DF5A07"/>
    <w:rsid w:val="00DF604C"/>
    <w:rsid w:val="00DF65EC"/>
    <w:rsid w:val="00DF6B7D"/>
    <w:rsid w:val="00DF71E7"/>
    <w:rsid w:val="00E000B9"/>
    <w:rsid w:val="00E00AB8"/>
    <w:rsid w:val="00E022EA"/>
    <w:rsid w:val="00E0288E"/>
    <w:rsid w:val="00E02AAD"/>
    <w:rsid w:val="00E02B36"/>
    <w:rsid w:val="00E02CB6"/>
    <w:rsid w:val="00E04BBE"/>
    <w:rsid w:val="00E04E67"/>
    <w:rsid w:val="00E0628F"/>
    <w:rsid w:val="00E065B4"/>
    <w:rsid w:val="00E06603"/>
    <w:rsid w:val="00E067B0"/>
    <w:rsid w:val="00E0698D"/>
    <w:rsid w:val="00E10457"/>
    <w:rsid w:val="00E10A48"/>
    <w:rsid w:val="00E12846"/>
    <w:rsid w:val="00E1356A"/>
    <w:rsid w:val="00E13CD1"/>
    <w:rsid w:val="00E140BE"/>
    <w:rsid w:val="00E14829"/>
    <w:rsid w:val="00E14859"/>
    <w:rsid w:val="00E16031"/>
    <w:rsid w:val="00E16359"/>
    <w:rsid w:val="00E1682B"/>
    <w:rsid w:val="00E1711F"/>
    <w:rsid w:val="00E1719B"/>
    <w:rsid w:val="00E17FE0"/>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01F"/>
    <w:rsid w:val="00E303AD"/>
    <w:rsid w:val="00E30F47"/>
    <w:rsid w:val="00E32DBE"/>
    <w:rsid w:val="00E3309C"/>
    <w:rsid w:val="00E332C2"/>
    <w:rsid w:val="00E33722"/>
    <w:rsid w:val="00E34244"/>
    <w:rsid w:val="00E35161"/>
    <w:rsid w:val="00E36690"/>
    <w:rsid w:val="00E3713B"/>
    <w:rsid w:val="00E37E89"/>
    <w:rsid w:val="00E406A4"/>
    <w:rsid w:val="00E412C2"/>
    <w:rsid w:val="00E41E74"/>
    <w:rsid w:val="00E41F70"/>
    <w:rsid w:val="00E42B7A"/>
    <w:rsid w:val="00E44A0D"/>
    <w:rsid w:val="00E47501"/>
    <w:rsid w:val="00E47527"/>
    <w:rsid w:val="00E47BF6"/>
    <w:rsid w:val="00E523FC"/>
    <w:rsid w:val="00E526D1"/>
    <w:rsid w:val="00E5295A"/>
    <w:rsid w:val="00E52D0E"/>
    <w:rsid w:val="00E52D29"/>
    <w:rsid w:val="00E535EF"/>
    <w:rsid w:val="00E54530"/>
    <w:rsid w:val="00E54F98"/>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2C6"/>
    <w:rsid w:val="00E71B0E"/>
    <w:rsid w:val="00E744A9"/>
    <w:rsid w:val="00E75876"/>
    <w:rsid w:val="00E76EC5"/>
    <w:rsid w:val="00E7720D"/>
    <w:rsid w:val="00E7722D"/>
    <w:rsid w:val="00E77F06"/>
    <w:rsid w:val="00E77FD2"/>
    <w:rsid w:val="00E80907"/>
    <w:rsid w:val="00E8282A"/>
    <w:rsid w:val="00E82852"/>
    <w:rsid w:val="00E82EAB"/>
    <w:rsid w:val="00E82FB8"/>
    <w:rsid w:val="00E83859"/>
    <w:rsid w:val="00E8392D"/>
    <w:rsid w:val="00E84370"/>
    <w:rsid w:val="00E8471D"/>
    <w:rsid w:val="00E853F6"/>
    <w:rsid w:val="00E865B4"/>
    <w:rsid w:val="00E87922"/>
    <w:rsid w:val="00E9014F"/>
    <w:rsid w:val="00E90BC8"/>
    <w:rsid w:val="00E91076"/>
    <w:rsid w:val="00E914FF"/>
    <w:rsid w:val="00E91505"/>
    <w:rsid w:val="00E91560"/>
    <w:rsid w:val="00E91F5D"/>
    <w:rsid w:val="00E92787"/>
    <w:rsid w:val="00E930EA"/>
    <w:rsid w:val="00E954F9"/>
    <w:rsid w:val="00E95A52"/>
    <w:rsid w:val="00E96629"/>
    <w:rsid w:val="00E9688B"/>
    <w:rsid w:val="00E96B27"/>
    <w:rsid w:val="00E96F6F"/>
    <w:rsid w:val="00EA0EE0"/>
    <w:rsid w:val="00EA1532"/>
    <w:rsid w:val="00EA266E"/>
    <w:rsid w:val="00EA26EB"/>
    <w:rsid w:val="00EA2C48"/>
    <w:rsid w:val="00EA35F7"/>
    <w:rsid w:val="00EA3B37"/>
    <w:rsid w:val="00EB0E4A"/>
    <w:rsid w:val="00EB0F3A"/>
    <w:rsid w:val="00EB136A"/>
    <w:rsid w:val="00EB29E0"/>
    <w:rsid w:val="00EB29FA"/>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60B6"/>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1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372B"/>
    <w:rsid w:val="00F23A9A"/>
    <w:rsid w:val="00F241AD"/>
    <w:rsid w:val="00F25420"/>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2B0A"/>
    <w:rsid w:val="00F441C9"/>
    <w:rsid w:val="00F45608"/>
    <w:rsid w:val="00F468DE"/>
    <w:rsid w:val="00F474C4"/>
    <w:rsid w:val="00F47A29"/>
    <w:rsid w:val="00F52429"/>
    <w:rsid w:val="00F53699"/>
    <w:rsid w:val="00F53ABF"/>
    <w:rsid w:val="00F54524"/>
    <w:rsid w:val="00F54804"/>
    <w:rsid w:val="00F548C1"/>
    <w:rsid w:val="00F57061"/>
    <w:rsid w:val="00F578FC"/>
    <w:rsid w:val="00F57EA1"/>
    <w:rsid w:val="00F600A2"/>
    <w:rsid w:val="00F60187"/>
    <w:rsid w:val="00F60D03"/>
    <w:rsid w:val="00F61713"/>
    <w:rsid w:val="00F61FA2"/>
    <w:rsid w:val="00F6236B"/>
    <w:rsid w:val="00F62C37"/>
    <w:rsid w:val="00F643B9"/>
    <w:rsid w:val="00F64A27"/>
    <w:rsid w:val="00F6500C"/>
    <w:rsid w:val="00F65460"/>
    <w:rsid w:val="00F658E2"/>
    <w:rsid w:val="00F661D1"/>
    <w:rsid w:val="00F668AD"/>
    <w:rsid w:val="00F677DE"/>
    <w:rsid w:val="00F67B2F"/>
    <w:rsid w:val="00F714EA"/>
    <w:rsid w:val="00F71562"/>
    <w:rsid w:val="00F7356E"/>
    <w:rsid w:val="00F743EA"/>
    <w:rsid w:val="00F74EDE"/>
    <w:rsid w:val="00F75333"/>
    <w:rsid w:val="00F75ADD"/>
    <w:rsid w:val="00F76215"/>
    <w:rsid w:val="00F76534"/>
    <w:rsid w:val="00F76CB1"/>
    <w:rsid w:val="00F76DF5"/>
    <w:rsid w:val="00F77AE3"/>
    <w:rsid w:val="00F80095"/>
    <w:rsid w:val="00F819EA"/>
    <w:rsid w:val="00F82B35"/>
    <w:rsid w:val="00F82FD3"/>
    <w:rsid w:val="00F84E11"/>
    <w:rsid w:val="00F8514E"/>
    <w:rsid w:val="00F86AE9"/>
    <w:rsid w:val="00F86DD8"/>
    <w:rsid w:val="00F87C70"/>
    <w:rsid w:val="00F935D0"/>
    <w:rsid w:val="00F9485E"/>
    <w:rsid w:val="00F94CBE"/>
    <w:rsid w:val="00F95E08"/>
    <w:rsid w:val="00F96213"/>
    <w:rsid w:val="00F96F3E"/>
    <w:rsid w:val="00F9749A"/>
    <w:rsid w:val="00FA0F82"/>
    <w:rsid w:val="00FA3C2C"/>
    <w:rsid w:val="00FA3D01"/>
    <w:rsid w:val="00FA42FF"/>
    <w:rsid w:val="00FA4363"/>
    <w:rsid w:val="00FA4419"/>
    <w:rsid w:val="00FA55F1"/>
    <w:rsid w:val="00FA62FA"/>
    <w:rsid w:val="00FA780E"/>
    <w:rsid w:val="00FA7B6D"/>
    <w:rsid w:val="00FA7D69"/>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22"/>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9328621">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48826163">
      <w:bodyDiv w:val="1"/>
      <w:marLeft w:val="0"/>
      <w:marRight w:val="0"/>
      <w:marTop w:val="0"/>
      <w:marBottom w:val="0"/>
      <w:divBdr>
        <w:top w:val="none" w:sz="0" w:space="0" w:color="auto"/>
        <w:left w:val="none" w:sz="0" w:space="0" w:color="auto"/>
        <w:bottom w:val="none" w:sz="0" w:space="0" w:color="auto"/>
        <w:right w:val="none" w:sz="0" w:space="0" w:color="auto"/>
      </w:divBdr>
    </w:div>
    <w:div w:id="1350597140">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bangac@unhc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7116</Words>
  <Characters>40563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138</cp:revision>
  <dcterms:created xsi:type="dcterms:W3CDTF">2023-10-25T21:25:00Z</dcterms:created>
  <dcterms:modified xsi:type="dcterms:W3CDTF">2023-11-30T14:30:00Z</dcterms:modified>
</cp:coreProperties>
</file>