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56C" w:rsidRPr="007F24D2" w:rsidRDefault="00FF756C" w:rsidP="00F6697E">
      <w:pPr>
        <w:tabs>
          <w:tab w:val="left" w:pos="1418"/>
        </w:tabs>
        <w:spacing w:line="240" w:lineRule="auto"/>
        <w:rPr>
          <w:rFonts w:cstheme="minorHAnsi"/>
          <w:b/>
          <w:sz w:val="28"/>
          <w:szCs w:val="28"/>
        </w:rPr>
      </w:pPr>
      <w:bookmarkStart w:id="0" w:name="_GoBack"/>
      <w:bookmarkEnd w:id="0"/>
      <w:r w:rsidRPr="007F24D2">
        <w:rPr>
          <w:rFonts w:cstheme="minorHAnsi"/>
          <w:b/>
          <w:sz w:val="28"/>
          <w:szCs w:val="28"/>
        </w:rPr>
        <w:t>C</w:t>
      </w:r>
      <w:r w:rsidR="007F24D2" w:rsidRPr="007F24D2">
        <w:rPr>
          <w:rFonts w:cstheme="minorHAnsi"/>
          <w:b/>
          <w:sz w:val="28"/>
          <w:szCs w:val="28"/>
        </w:rPr>
        <w:t>larifying shelter clusters’ coordination role with funding mechanisms</w:t>
      </w:r>
    </w:p>
    <w:p w:rsidR="00BA1F46" w:rsidRPr="007F24D2" w:rsidRDefault="007F24D2" w:rsidP="009E4B04">
      <w:pPr>
        <w:spacing w:after="120" w:line="240" w:lineRule="auto"/>
        <w:rPr>
          <w:rFonts w:cstheme="minorHAnsi"/>
          <w:b/>
        </w:rPr>
      </w:pPr>
      <w:r>
        <w:rPr>
          <w:rFonts w:cstheme="minorHAnsi"/>
          <w:b/>
        </w:rPr>
        <w:t>Objective</w:t>
      </w:r>
    </w:p>
    <w:p w:rsidR="00D23646" w:rsidRPr="001B7155" w:rsidRDefault="00BA1F46" w:rsidP="00F759FA">
      <w:pPr>
        <w:spacing w:after="120" w:line="240" w:lineRule="auto"/>
        <w:rPr>
          <w:rFonts w:cstheme="minorHAnsi"/>
        </w:rPr>
      </w:pPr>
      <w:r w:rsidRPr="001B7155">
        <w:rPr>
          <w:rFonts w:cstheme="minorHAnsi"/>
        </w:rPr>
        <w:t>The purpose of this document is to</w:t>
      </w:r>
      <w:r w:rsidR="001B5660">
        <w:rPr>
          <w:rFonts w:cstheme="minorHAnsi"/>
        </w:rPr>
        <w:t xml:space="preserve"> clarify roles and responsibilities</w:t>
      </w:r>
      <w:r w:rsidR="002E2818">
        <w:rPr>
          <w:rFonts w:cstheme="minorHAnsi"/>
        </w:rPr>
        <w:t xml:space="preserve"> </w:t>
      </w:r>
      <w:r w:rsidRPr="001B7155">
        <w:rPr>
          <w:rFonts w:cstheme="minorHAnsi"/>
        </w:rPr>
        <w:t xml:space="preserve">of </w:t>
      </w:r>
      <w:r w:rsidR="00FD76D6" w:rsidRPr="001B7155">
        <w:rPr>
          <w:rFonts w:cstheme="minorHAnsi"/>
        </w:rPr>
        <w:t xml:space="preserve">cluster stakeholders in </w:t>
      </w:r>
      <w:r w:rsidR="009639BF" w:rsidRPr="001B7155">
        <w:rPr>
          <w:rFonts w:cstheme="minorHAnsi"/>
        </w:rPr>
        <w:t>relation to</w:t>
      </w:r>
      <w:r w:rsidRPr="001B7155">
        <w:rPr>
          <w:rFonts w:cstheme="minorHAnsi"/>
        </w:rPr>
        <w:t xml:space="preserve"> funding mecha</w:t>
      </w:r>
      <w:r w:rsidR="002E2818">
        <w:rPr>
          <w:rFonts w:cstheme="minorHAnsi"/>
        </w:rPr>
        <w:t>nisms</w:t>
      </w:r>
      <w:r w:rsidR="00A514E4">
        <w:rPr>
          <w:rFonts w:cstheme="minorHAnsi"/>
        </w:rPr>
        <w:t xml:space="preserve"> and </w:t>
      </w:r>
      <w:r w:rsidR="00DF6545">
        <w:rPr>
          <w:rFonts w:cstheme="minorHAnsi"/>
        </w:rPr>
        <w:t>identify areas for improvement where</w:t>
      </w:r>
      <w:r w:rsidR="00DF6545" w:rsidRPr="001B7155">
        <w:rPr>
          <w:rFonts w:cstheme="minorHAnsi"/>
        </w:rPr>
        <w:t xml:space="preserve"> pooled funds and</w:t>
      </w:r>
      <w:r w:rsidR="00DF6545">
        <w:rPr>
          <w:rFonts w:cstheme="minorHAnsi"/>
        </w:rPr>
        <w:t>/or appeals are managed</w:t>
      </w:r>
      <w:r w:rsidR="00A514E4">
        <w:rPr>
          <w:rFonts w:cstheme="minorHAnsi"/>
        </w:rPr>
        <w:t>.</w:t>
      </w:r>
    </w:p>
    <w:p w:rsidR="00406B05" w:rsidRDefault="002E2818" w:rsidP="00DD3E2D">
      <w:pPr>
        <w:spacing w:line="240" w:lineRule="auto"/>
        <w:rPr>
          <w:rFonts w:cstheme="minorHAnsi"/>
        </w:rPr>
      </w:pPr>
      <w:r>
        <w:rPr>
          <w:rFonts w:cstheme="minorHAnsi"/>
        </w:rPr>
        <w:t>E</w:t>
      </w:r>
      <w:r w:rsidRPr="001B7155">
        <w:rPr>
          <w:rFonts w:cstheme="minorHAnsi"/>
        </w:rPr>
        <w:t>nhanced coordination between and within clusters is cr</w:t>
      </w:r>
      <w:r w:rsidR="00A514E4">
        <w:rPr>
          <w:rFonts w:cstheme="minorHAnsi"/>
        </w:rPr>
        <w:t>itical</w:t>
      </w:r>
      <w:r w:rsidRPr="001B7155">
        <w:rPr>
          <w:rFonts w:cstheme="minorHAnsi"/>
        </w:rPr>
        <w:t xml:space="preserve"> fo</w:t>
      </w:r>
      <w:r>
        <w:rPr>
          <w:rFonts w:cstheme="minorHAnsi"/>
        </w:rPr>
        <w:t>r funding management.  A</w:t>
      </w:r>
      <w:r w:rsidRPr="001B7155">
        <w:rPr>
          <w:rFonts w:cstheme="minorHAnsi"/>
        </w:rPr>
        <w:t xml:space="preserve">dvocating for funds and ensuring their efficient allocation are primary responsibilities of </w:t>
      </w:r>
      <w:r w:rsidR="00A514E4">
        <w:rPr>
          <w:rFonts w:cstheme="minorHAnsi"/>
        </w:rPr>
        <w:t xml:space="preserve">cluster </w:t>
      </w:r>
      <w:r w:rsidRPr="001B7155">
        <w:rPr>
          <w:rFonts w:cstheme="minorHAnsi"/>
        </w:rPr>
        <w:t>lead agencies</w:t>
      </w:r>
      <w:r w:rsidR="00406B05">
        <w:rPr>
          <w:rFonts w:cstheme="minorHAnsi"/>
        </w:rPr>
        <w:t xml:space="preserve"> via cluster coordinators</w:t>
      </w:r>
      <w:r w:rsidRPr="001B7155">
        <w:rPr>
          <w:rFonts w:cstheme="minorHAnsi"/>
        </w:rPr>
        <w:t>.</w:t>
      </w:r>
      <w:r w:rsidR="00A514E4">
        <w:rPr>
          <w:rFonts w:cstheme="minorHAnsi"/>
        </w:rPr>
        <w:t xml:space="preserve"> Fulfilling this role is complex</w:t>
      </w:r>
      <w:r w:rsidRPr="001B7155">
        <w:rPr>
          <w:rFonts w:cstheme="minorHAnsi"/>
        </w:rPr>
        <w:t>, especially in light of the growing number of international and national humanitarian actors i</w:t>
      </w:r>
      <w:r w:rsidR="00A514E4">
        <w:rPr>
          <w:rFonts w:cstheme="minorHAnsi"/>
        </w:rPr>
        <w:t>n the field, and the variety</w:t>
      </w:r>
      <w:r w:rsidRPr="001B7155">
        <w:rPr>
          <w:rFonts w:cstheme="minorHAnsi"/>
        </w:rPr>
        <w:t xml:space="preserve"> </w:t>
      </w:r>
      <w:r w:rsidR="0042669D">
        <w:rPr>
          <w:rFonts w:cstheme="minorHAnsi"/>
        </w:rPr>
        <w:t>of donors’ funding procedures.</w:t>
      </w:r>
      <w:r w:rsidR="00406B05">
        <w:rPr>
          <w:rFonts w:cstheme="minorHAnsi"/>
        </w:rPr>
        <w:t xml:space="preserve"> </w:t>
      </w:r>
    </w:p>
    <w:p w:rsidR="00406B05" w:rsidRDefault="00406B05" w:rsidP="00DD3E2D">
      <w:pPr>
        <w:spacing w:line="240" w:lineRule="auto"/>
        <w:rPr>
          <w:rFonts w:cstheme="minorHAnsi"/>
        </w:rPr>
      </w:pPr>
      <w:r w:rsidRPr="003B1A78">
        <w:rPr>
          <w:rFonts w:cstheme="minorHAnsi"/>
        </w:rPr>
        <w:t xml:space="preserve">Although each context could vary, this paper attempts to clarify the </w:t>
      </w:r>
      <w:r>
        <w:rPr>
          <w:rFonts w:cstheme="minorHAnsi"/>
        </w:rPr>
        <w:t xml:space="preserve">responsibilities of </w:t>
      </w:r>
      <w:r w:rsidRPr="003B1A78">
        <w:rPr>
          <w:rFonts w:cstheme="minorHAnsi"/>
        </w:rPr>
        <w:t>cluster stakeholders</w:t>
      </w:r>
      <w:r>
        <w:rPr>
          <w:rFonts w:cstheme="minorHAnsi"/>
        </w:rPr>
        <w:t xml:space="preserve"> and provide some recommendations </w:t>
      </w:r>
      <w:r w:rsidRPr="003B1A78">
        <w:rPr>
          <w:rFonts w:cstheme="minorHAnsi"/>
        </w:rPr>
        <w:t>to reinforce coordination, fairness and accountability</w:t>
      </w:r>
      <w:r>
        <w:rPr>
          <w:rFonts w:cstheme="minorHAnsi"/>
        </w:rPr>
        <w:t xml:space="preserve"> of </w:t>
      </w:r>
      <w:r w:rsidRPr="00406B05">
        <w:rPr>
          <w:rFonts w:cstheme="minorHAnsi"/>
        </w:rPr>
        <w:t>pooled funding process</w:t>
      </w:r>
      <w:r>
        <w:rPr>
          <w:rFonts w:cstheme="minorHAnsi"/>
        </w:rPr>
        <w:t>:</w:t>
      </w:r>
    </w:p>
    <w:p w:rsidR="00DD3E2D" w:rsidRPr="00DD3E2D" w:rsidRDefault="00411B3E" w:rsidP="00DD3E2D">
      <w:pPr>
        <w:spacing w:line="240" w:lineRule="auto"/>
        <w:rPr>
          <w:rFonts w:cstheme="minorHAnsi"/>
        </w:rPr>
      </w:pPr>
      <w:r>
        <w:rPr>
          <w:rFonts w:cstheme="minorHAnsi"/>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28575</wp:posOffset>
                </wp:positionV>
                <wp:extent cx="8639810" cy="234315"/>
                <wp:effectExtent l="9525" t="12700" r="8890" b="1016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9810" cy="234315"/>
                        </a:xfrm>
                        <a:prstGeom prst="rect">
                          <a:avLst/>
                        </a:prstGeom>
                        <a:solidFill>
                          <a:srgbClr val="7F1416"/>
                        </a:solidFill>
                        <a:ln w="9525">
                          <a:solidFill>
                            <a:schemeClr val="accent2">
                              <a:lumMod val="75000"/>
                              <a:lumOff val="0"/>
                            </a:schemeClr>
                          </a:solidFill>
                          <a:miter lim="800000"/>
                          <a:headEnd/>
                          <a:tailEnd/>
                        </a:ln>
                      </wps:spPr>
                      <wps:txbx>
                        <w:txbxContent>
                          <w:p w:rsidR="00DD3E2D" w:rsidRPr="00DD3E2D" w:rsidRDefault="00DD3E2D" w:rsidP="00DD3E2D">
                            <w:pPr>
                              <w:spacing w:after="0" w:line="240" w:lineRule="auto"/>
                              <w:rPr>
                                <w:b/>
                                <w:color w:val="FFFFFF" w:themeColor="background1"/>
                                <w:lang w:val="fr-CH"/>
                              </w:rPr>
                            </w:pPr>
                            <w:r w:rsidRPr="00DD3E2D">
                              <w:rPr>
                                <w:b/>
                                <w:color w:val="FFFFFF" w:themeColor="background1"/>
                                <w:lang w:val="fr-CH"/>
                              </w:rPr>
                              <w:t>Cluster leads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25pt;width:680.3pt;height:1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" fillcolor="#7f1416" strokecolor="#943634 [2405]">
                <v:textbox>
                  <w:txbxContent>
                    <w:p w:rsidR="00DD3E2D" w:rsidRPr="00DD3E2D" w:rsidRDefault="00DD3E2D" w:rsidP="00DD3E2D">
                      <w:pPr>
                        <w:spacing w:after="0" w:line="240" w:lineRule="auto"/>
                        <w:rPr>
                          <w:b/>
                          <w:color w:val="FFFFFF" w:themeColor="background1"/>
                          <w:lang w:val="fr-CH"/>
                        </w:rPr>
                      </w:pPr>
                      <w:r w:rsidRPr="00DD3E2D">
                        <w:rPr>
                          <w:b/>
                          <w:color w:val="FFFFFF" w:themeColor="background1"/>
                          <w:lang w:val="fr-CH"/>
                        </w:rPr>
                        <w:t>Cluster leads</w:t>
                      </w:r>
                    </w:p>
                  </w:txbxContent>
                </v:textbox>
              </v:shape>
            </w:pict>
          </mc:Fallback>
        </mc:AlternateContent>
      </w:r>
    </w:p>
    <w:p w:rsidR="00406B05" w:rsidRPr="003B1A78" w:rsidRDefault="00406B05" w:rsidP="00F6697E">
      <w:pPr>
        <w:pStyle w:val="ListParagraph"/>
        <w:numPr>
          <w:ilvl w:val="1"/>
          <w:numId w:val="15"/>
        </w:numPr>
        <w:ind w:left="426" w:hanging="426"/>
        <w:contextualSpacing/>
        <w:rPr>
          <w:rFonts w:cstheme="minorHAnsi"/>
        </w:rPr>
      </w:pPr>
      <w:r w:rsidRPr="003B1A78">
        <w:rPr>
          <w:rFonts w:cstheme="minorHAnsi"/>
        </w:rPr>
        <w:t>Developing a widely consulted huma</w:t>
      </w:r>
      <w:r w:rsidR="00F6697E">
        <w:rPr>
          <w:rFonts w:cstheme="minorHAnsi"/>
        </w:rPr>
        <w:t>nitarian Shelter</w:t>
      </w:r>
      <w:r w:rsidRPr="003B1A78">
        <w:rPr>
          <w:rFonts w:cstheme="minorHAnsi"/>
        </w:rPr>
        <w:t xml:space="preserve"> response strategy </w:t>
      </w:r>
      <w:r>
        <w:rPr>
          <w:rFonts w:cstheme="minorHAnsi"/>
        </w:rPr>
        <w:t xml:space="preserve">that is inclusive of early recovery </w:t>
      </w:r>
      <w:r w:rsidRPr="003B1A78">
        <w:rPr>
          <w:rFonts w:cstheme="minorHAnsi"/>
        </w:rPr>
        <w:t xml:space="preserve">and comprehensive resource requirements. </w:t>
      </w:r>
    </w:p>
    <w:p w:rsidR="00406B05" w:rsidRPr="003B1A78" w:rsidRDefault="00406B05" w:rsidP="00F6697E">
      <w:pPr>
        <w:pStyle w:val="ListParagraph"/>
        <w:numPr>
          <w:ilvl w:val="1"/>
          <w:numId w:val="15"/>
        </w:numPr>
        <w:ind w:left="426" w:hanging="426"/>
        <w:contextualSpacing/>
        <w:rPr>
          <w:rFonts w:cstheme="minorHAnsi"/>
        </w:rPr>
      </w:pPr>
      <w:r w:rsidRPr="003B1A78">
        <w:rPr>
          <w:rFonts w:cstheme="minorHAnsi"/>
        </w:rPr>
        <w:t>Ensuring pooled funding information is available and disseminated widely</w:t>
      </w:r>
      <w:r>
        <w:rPr>
          <w:rFonts w:cstheme="minorHAnsi"/>
        </w:rPr>
        <w:t xml:space="preserve"> among partners</w:t>
      </w:r>
    </w:p>
    <w:p w:rsidR="00406B05" w:rsidRPr="003B1A78" w:rsidRDefault="00406B05" w:rsidP="00F6697E">
      <w:pPr>
        <w:pStyle w:val="ListParagraph"/>
        <w:numPr>
          <w:ilvl w:val="1"/>
          <w:numId w:val="15"/>
        </w:numPr>
        <w:ind w:left="426" w:hanging="426"/>
        <w:contextualSpacing/>
        <w:rPr>
          <w:rFonts w:cstheme="minorHAnsi"/>
        </w:rPr>
      </w:pPr>
      <w:r w:rsidRPr="003B1A78">
        <w:rPr>
          <w:rFonts w:cstheme="minorHAnsi"/>
        </w:rPr>
        <w:t xml:space="preserve">Advocating to fund managers and donors on the </w:t>
      </w:r>
      <w:r>
        <w:rPr>
          <w:rFonts w:cstheme="minorHAnsi"/>
        </w:rPr>
        <w:t xml:space="preserve">overall </w:t>
      </w:r>
      <w:r w:rsidRPr="003B1A78">
        <w:rPr>
          <w:rFonts w:cstheme="minorHAnsi"/>
        </w:rPr>
        <w:t>sector needs</w:t>
      </w:r>
    </w:p>
    <w:p w:rsidR="00E667B8" w:rsidRPr="00F6697E" w:rsidRDefault="00406B05" w:rsidP="00F6697E">
      <w:pPr>
        <w:pStyle w:val="ListParagraph"/>
        <w:numPr>
          <w:ilvl w:val="1"/>
          <w:numId w:val="15"/>
        </w:numPr>
        <w:spacing w:after="120"/>
        <w:ind w:left="426" w:hanging="426"/>
        <w:contextualSpacing/>
        <w:rPr>
          <w:rFonts w:cstheme="minorHAnsi"/>
        </w:rPr>
      </w:pPr>
      <w:r w:rsidRPr="003B1A78">
        <w:rPr>
          <w:rFonts w:cstheme="minorHAnsi"/>
        </w:rPr>
        <w:t xml:space="preserve">Improving inclusivity, transparency and accountability </w:t>
      </w:r>
      <w:r w:rsidRPr="00F6697E">
        <w:rPr>
          <w:rFonts w:cstheme="minorHAnsi"/>
        </w:rPr>
        <w:t>though clarification of the process</w:t>
      </w:r>
    </w:p>
    <w:p w:rsidR="005C4458" w:rsidRPr="00DD3E2D" w:rsidRDefault="00411B3E" w:rsidP="00DD3E2D">
      <w:pPr>
        <w:spacing w:after="120"/>
        <w:rPr>
          <w:rFonts w:cstheme="minorHAnsi"/>
          <w:b/>
        </w:rPr>
      </w:pPr>
      <w:r>
        <w:rPr>
          <w:rFonts w:cstheme="minorHAnsi"/>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2540</wp:posOffset>
                </wp:positionV>
                <wp:extent cx="8639810" cy="234315"/>
                <wp:effectExtent l="9525" t="1397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9810" cy="234315"/>
                        </a:xfrm>
                        <a:prstGeom prst="rect">
                          <a:avLst/>
                        </a:prstGeom>
                        <a:solidFill>
                          <a:srgbClr val="7F1416"/>
                        </a:solidFill>
                        <a:ln w="9525">
                          <a:solidFill>
                            <a:schemeClr val="accent2">
                              <a:lumMod val="75000"/>
                              <a:lumOff val="0"/>
                            </a:schemeClr>
                          </a:solidFill>
                          <a:miter lim="800000"/>
                          <a:headEnd/>
                          <a:tailEnd/>
                        </a:ln>
                      </wps:spPr>
                      <wps:txbx>
                        <w:txbxContent>
                          <w:p w:rsidR="00DD3E2D" w:rsidRPr="00DD3E2D" w:rsidRDefault="00DD3E2D" w:rsidP="00DD3E2D">
                            <w:pPr>
                              <w:spacing w:after="0" w:line="240" w:lineRule="auto"/>
                              <w:rPr>
                                <w:b/>
                                <w:color w:val="FFFFFF" w:themeColor="background1"/>
                                <w:lang w:val="fr-CH"/>
                              </w:rPr>
                            </w:pPr>
                            <w:r>
                              <w:rPr>
                                <w:b/>
                                <w:color w:val="FFFFFF" w:themeColor="background1"/>
                                <w:lang w:val="fr-CH"/>
                              </w:rPr>
                              <w:t>Cluster partners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2pt;width:680.3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" fillcolor="#7f1416" strokecolor="#943634 [2405]">
                <v:textbox>
                  <w:txbxContent>
                    <w:p w:rsidR="00DD3E2D" w:rsidRPr="00DD3E2D" w:rsidRDefault="00DD3E2D" w:rsidP="00DD3E2D">
                      <w:pPr>
                        <w:spacing w:after="0" w:line="240" w:lineRule="auto"/>
                        <w:rPr>
                          <w:b/>
                          <w:color w:val="FFFFFF" w:themeColor="background1"/>
                          <w:lang w:val="fr-CH"/>
                        </w:rPr>
                      </w:pPr>
                      <w:r>
                        <w:rPr>
                          <w:b/>
                          <w:color w:val="FFFFFF" w:themeColor="background1"/>
                          <w:lang w:val="fr-CH"/>
                        </w:rPr>
                        <w:t>Cluster partners</w:t>
                      </w:r>
                    </w:p>
                  </w:txbxContent>
                </v:textbox>
              </v:shape>
            </w:pict>
          </mc:Fallback>
        </mc:AlternateContent>
      </w:r>
    </w:p>
    <w:p w:rsidR="00F6697E" w:rsidRPr="003B1A78" w:rsidRDefault="00F6697E" w:rsidP="00F6697E">
      <w:pPr>
        <w:pStyle w:val="ListParagraph"/>
        <w:numPr>
          <w:ilvl w:val="0"/>
          <w:numId w:val="16"/>
        </w:numPr>
        <w:ind w:left="426" w:hanging="426"/>
        <w:contextualSpacing/>
        <w:rPr>
          <w:rFonts w:cstheme="minorHAnsi"/>
        </w:rPr>
      </w:pPr>
      <w:r>
        <w:rPr>
          <w:rFonts w:cstheme="minorHAnsi"/>
        </w:rPr>
        <w:t>S</w:t>
      </w:r>
      <w:r w:rsidRPr="003B1A78">
        <w:rPr>
          <w:rFonts w:cstheme="minorHAnsi"/>
        </w:rPr>
        <w:t>tronger engagement with the clusters to ensure effective coordination of sector response</w:t>
      </w:r>
    </w:p>
    <w:p w:rsidR="00F6697E" w:rsidRPr="003B1A78" w:rsidRDefault="00F6697E" w:rsidP="00F6697E">
      <w:pPr>
        <w:pStyle w:val="ListParagraph"/>
        <w:numPr>
          <w:ilvl w:val="0"/>
          <w:numId w:val="16"/>
        </w:numPr>
        <w:ind w:left="426" w:hanging="426"/>
        <w:contextualSpacing/>
        <w:rPr>
          <w:rFonts w:cstheme="minorHAnsi"/>
        </w:rPr>
      </w:pPr>
      <w:r w:rsidRPr="003B1A78">
        <w:rPr>
          <w:rFonts w:cstheme="minorHAnsi"/>
        </w:rPr>
        <w:t xml:space="preserve">Supporting sector </w:t>
      </w:r>
      <w:r>
        <w:rPr>
          <w:rFonts w:cstheme="minorHAnsi"/>
        </w:rPr>
        <w:t xml:space="preserve">advocacy efforts, </w:t>
      </w:r>
      <w:r w:rsidRPr="003B1A78">
        <w:rPr>
          <w:rFonts w:cstheme="minorHAnsi"/>
        </w:rPr>
        <w:t>wider integration of programmatic strategies and its implementation</w:t>
      </w:r>
    </w:p>
    <w:p w:rsidR="00F6697E" w:rsidRDefault="00F6697E" w:rsidP="00F6697E">
      <w:pPr>
        <w:pStyle w:val="ListParagraph"/>
        <w:numPr>
          <w:ilvl w:val="0"/>
          <w:numId w:val="16"/>
        </w:numPr>
        <w:ind w:left="426" w:hanging="426"/>
        <w:contextualSpacing/>
        <w:rPr>
          <w:rFonts w:cstheme="minorHAnsi"/>
        </w:rPr>
      </w:pPr>
      <w:r w:rsidRPr="003B1A78">
        <w:rPr>
          <w:rFonts w:cstheme="minorHAnsi"/>
        </w:rPr>
        <w:t>Enabling national partners’ inclusion and participation in the pooled funding process</w:t>
      </w:r>
    </w:p>
    <w:p w:rsidR="0091328B" w:rsidRDefault="00411B3E" w:rsidP="00F6697E">
      <w:pPr>
        <w:pStyle w:val="ListParagraph"/>
        <w:numPr>
          <w:ilvl w:val="0"/>
          <w:numId w:val="16"/>
        </w:numPr>
        <w:spacing w:after="120"/>
        <w:ind w:left="426" w:hanging="426"/>
        <w:contextualSpacing/>
        <w:rPr>
          <w:rFonts w:cstheme="minorHAnsi"/>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213360</wp:posOffset>
                </wp:positionV>
                <wp:extent cx="8639810" cy="234315"/>
                <wp:effectExtent l="9525" t="8255" r="8890"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9810" cy="234315"/>
                        </a:xfrm>
                        <a:prstGeom prst="rect">
                          <a:avLst/>
                        </a:prstGeom>
                        <a:solidFill>
                          <a:srgbClr val="7F1416"/>
                        </a:solidFill>
                        <a:ln w="9525">
                          <a:solidFill>
                            <a:schemeClr val="accent2">
                              <a:lumMod val="75000"/>
                              <a:lumOff val="0"/>
                            </a:schemeClr>
                          </a:solidFill>
                          <a:miter lim="800000"/>
                          <a:headEnd/>
                          <a:tailEnd/>
                        </a:ln>
                      </wps:spPr>
                      <wps:txbx>
                        <w:txbxContent>
                          <w:p w:rsidR="0091328B" w:rsidRPr="00DD3E2D" w:rsidRDefault="0091328B" w:rsidP="00DD3E2D">
                            <w:pPr>
                              <w:spacing w:after="0" w:line="240" w:lineRule="auto"/>
                              <w:rPr>
                                <w:b/>
                                <w:color w:val="FFFFFF" w:themeColor="background1"/>
                                <w:lang w:val="fr-CH"/>
                              </w:rPr>
                            </w:pPr>
                            <w:r>
                              <w:rPr>
                                <w:b/>
                                <w:color w:val="FFFFFF" w:themeColor="background1"/>
                                <w:lang w:val="fr-CH"/>
                              </w:rPr>
                              <w:t>Donors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0;margin-top:16.8pt;width:680.3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" fillcolor="#7f1416" strokecolor="#943634 [2405]">
                <v:textbox>
                  <w:txbxContent>
                    <w:p w:rsidR="0091328B" w:rsidRPr="00DD3E2D" w:rsidRDefault="0091328B" w:rsidP="00DD3E2D">
                      <w:pPr>
                        <w:spacing w:after="0" w:line="240" w:lineRule="auto"/>
                        <w:rPr>
                          <w:b/>
                          <w:color w:val="FFFFFF" w:themeColor="background1"/>
                          <w:lang w:val="fr-CH"/>
                        </w:rPr>
                      </w:pPr>
                      <w:r>
                        <w:rPr>
                          <w:b/>
                          <w:color w:val="FFFFFF" w:themeColor="background1"/>
                          <w:lang w:val="fr-CH"/>
                        </w:rPr>
                        <w:t>Donors</w:t>
                      </w:r>
                    </w:p>
                  </w:txbxContent>
                </v:textbox>
              </v:shape>
            </w:pict>
          </mc:Fallback>
        </mc:AlternateContent>
      </w:r>
      <w:r w:rsidR="00F6697E">
        <w:rPr>
          <w:rFonts w:cstheme="minorHAnsi"/>
        </w:rPr>
        <w:t>Raising concerns and reporting challenges to the cluster and identifying collective solutions</w:t>
      </w:r>
    </w:p>
    <w:p w:rsidR="00F6697E" w:rsidRPr="00F6697E" w:rsidRDefault="00F6697E" w:rsidP="00F6697E">
      <w:pPr>
        <w:spacing w:after="120"/>
        <w:contextualSpacing/>
        <w:rPr>
          <w:rFonts w:cstheme="minorHAnsi"/>
        </w:rPr>
      </w:pPr>
    </w:p>
    <w:p w:rsidR="00F6697E" w:rsidRPr="003B1A78" w:rsidRDefault="00F6697E" w:rsidP="00F6697E">
      <w:pPr>
        <w:pStyle w:val="ListParagraph"/>
        <w:numPr>
          <w:ilvl w:val="0"/>
          <w:numId w:val="17"/>
        </w:numPr>
        <w:ind w:left="426" w:hanging="426"/>
        <w:contextualSpacing/>
        <w:rPr>
          <w:rFonts w:cstheme="minorHAnsi"/>
        </w:rPr>
      </w:pPr>
      <w:r w:rsidRPr="003B1A78">
        <w:rPr>
          <w:rFonts w:cstheme="minorHAnsi"/>
        </w:rPr>
        <w:t>Formali</w:t>
      </w:r>
      <w:r>
        <w:rPr>
          <w:rFonts w:cstheme="minorHAnsi"/>
        </w:rPr>
        <w:t>z</w:t>
      </w:r>
      <w:r w:rsidRPr="003B1A78">
        <w:rPr>
          <w:rFonts w:cstheme="minorHAnsi"/>
        </w:rPr>
        <w:t xml:space="preserve">ing </w:t>
      </w:r>
      <w:r w:rsidRPr="00F6697E">
        <w:rPr>
          <w:rFonts w:cstheme="minorHAnsi"/>
        </w:rPr>
        <w:t>engagement with the clusters and streamline resources</w:t>
      </w:r>
    </w:p>
    <w:p w:rsidR="00F6697E" w:rsidRPr="003B1A78" w:rsidRDefault="00F6697E" w:rsidP="00F6697E">
      <w:pPr>
        <w:pStyle w:val="ListParagraph"/>
        <w:numPr>
          <w:ilvl w:val="0"/>
          <w:numId w:val="17"/>
        </w:numPr>
        <w:ind w:left="426" w:hanging="426"/>
        <w:contextualSpacing/>
        <w:rPr>
          <w:rFonts w:eastAsia="Times New Roman" w:cstheme="minorHAnsi"/>
        </w:rPr>
      </w:pPr>
      <w:r>
        <w:rPr>
          <w:rFonts w:cstheme="minorHAnsi"/>
        </w:rPr>
        <w:t xml:space="preserve">Contributing to the </w:t>
      </w:r>
      <w:r w:rsidRPr="003B1A78">
        <w:rPr>
          <w:rFonts w:cstheme="minorHAnsi"/>
        </w:rPr>
        <w:t>sector response strategies and align</w:t>
      </w:r>
      <w:r>
        <w:rPr>
          <w:rFonts w:cstheme="minorHAnsi"/>
        </w:rPr>
        <w:t>ing</w:t>
      </w:r>
      <w:r w:rsidRPr="003B1A78">
        <w:rPr>
          <w:rFonts w:cstheme="minorHAnsi"/>
        </w:rPr>
        <w:t xml:space="preserve"> resources in consultation with </w:t>
      </w:r>
      <w:r>
        <w:rPr>
          <w:rFonts w:cstheme="minorHAnsi"/>
        </w:rPr>
        <w:t xml:space="preserve">cluster </w:t>
      </w:r>
      <w:r w:rsidRPr="003B1A78">
        <w:rPr>
          <w:rFonts w:cstheme="minorHAnsi"/>
        </w:rPr>
        <w:t>partners</w:t>
      </w:r>
    </w:p>
    <w:p w:rsidR="00F6697E" w:rsidRDefault="00F6697E" w:rsidP="00F6697E">
      <w:pPr>
        <w:pStyle w:val="ListParagraph"/>
        <w:numPr>
          <w:ilvl w:val="0"/>
          <w:numId w:val="17"/>
        </w:numPr>
        <w:ind w:left="426" w:hanging="426"/>
        <w:contextualSpacing/>
        <w:rPr>
          <w:rFonts w:eastAsia="Times New Roman" w:cstheme="minorHAnsi"/>
        </w:rPr>
      </w:pPr>
      <w:r>
        <w:rPr>
          <w:rFonts w:eastAsia="Times New Roman" w:cstheme="minorHAnsi"/>
        </w:rPr>
        <w:t>Continuously monitoring the progress and s</w:t>
      </w:r>
      <w:r w:rsidRPr="003B1A78">
        <w:rPr>
          <w:rFonts w:eastAsia="Times New Roman" w:cstheme="minorHAnsi"/>
        </w:rPr>
        <w:t>treamlin</w:t>
      </w:r>
      <w:r>
        <w:rPr>
          <w:rFonts w:eastAsia="Times New Roman" w:cstheme="minorHAnsi"/>
        </w:rPr>
        <w:t>ing resources</w:t>
      </w:r>
    </w:p>
    <w:p w:rsidR="00F6697E" w:rsidRDefault="00F6697E" w:rsidP="00F6697E">
      <w:pPr>
        <w:pStyle w:val="ListParagraph"/>
        <w:numPr>
          <w:ilvl w:val="0"/>
          <w:numId w:val="17"/>
        </w:numPr>
        <w:ind w:left="426" w:hanging="426"/>
        <w:contextualSpacing/>
        <w:rPr>
          <w:rFonts w:eastAsia="Times New Roman" w:cstheme="minorHAnsi"/>
        </w:rPr>
      </w:pPr>
      <w:r w:rsidRPr="003B1A78">
        <w:rPr>
          <w:rFonts w:eastAsia="Times New Roman" w:cstheme="minorHAnsi"/>
        </w:rPr>
        <w:t>Demanding and ensuring transparency of the process</w:t>
      </w:r>
    </w:p>
    <w:p w:rsidR="00F6697E" w:rsidRPr="00F6697E" w:rsidRDefault="00F6697E" w:rsidP="00F6697E">
      <w:pPr>
        <w:ind w:left="360"/>
        <w:contextualSpacing/>
        <w:rPr>
          <w:rFonts w:eastAsia="Times New Roman" w:cstheme="minorHAnsi"/>
        </w:rPr>
      </w:pPr>
    </w:p>
    <w:p w:rsidR="00763B16" w:rsidRPr="00AE33DC" w:rsidRDefault="00411B3E" w:rsidP="00F6697E">
      <w:pPr>
        <w:spacing w:after="120"/>
        <w:rPr>
          <w:rFonts w:eastAsia="Times New Roman" w:cstheme="minorHAnsi"/>
          <w:b/>
          <w:i/>
        </w:rPr>
      </w:pPr>
      <w:r>
        <w:rPr>
          <w:rFonts w:eastAsia="Times New Roman" w:cstheme="minorHAnsi"/>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wp:posOffset>
                </wp:positionV>
                <wp:extent cx="8639810" cy="0"/>
                <wp:effectExtent l="9525" t="7620" r="8890" b="1143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9810" cy="0"/>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0;margin-top:-.3pt;width:680.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" strokecolor="#943634 [2405]"/>
            </w:pict>
          </mc:Fallback>
        </mc:AlternateContent>
      </w:r>
      <w:r w:rsidR="00763B16" w:rsidRPr="00AE33DC">
        <w:rPr>
          <w:rFonts w:eastAsia="Times New Roman" w:cstheme="minorHAnsi"/>
          <w:b/>
          <w:i/>
        </w:rPr>
        <w:t xml:space="preserve">Local </w:t>
      </w:r>
      <w:r w:rsidR="00E02169" w:rsidRPr="00AE33DC">
        <w:rPr>
          <w:rFonts w:eastAsia="Times New Roman" w:cstheme="minorHAnsi"/>
          <w:b/>
          <w:i/>
        </w:rPr>
        <w:t>Government</w:t>
      </w:r>
    </w:p>
    <w:p w:rsidR="009734A0" w:rsidRPr="009734A0" w:rsidRDefault="00411B3E" w:rsidP="009734A0">
      <w:pPr>
        <w:spacing w:after="120"/>
        <w:rPr>
          <w:rFonts w:eastAsia="Times New Roman" w:cstheme="minorHAnsi"/>
        </w:rPr>
      </w:pPr>
      <w:r>
        <w:rPr>
          <w:rFonts w:eastAsia="Times New Roman" w:cstheme="minorHAnsi"/>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467360</wp:posOffset>
                </wp:positionV>
                <wp:extent cx="8639810" cy="0"/>
                <wp:effectExtent l="9525" t="7620" r="8890" b="1143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9810" cy="0"/>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75pt;margin-top:36.8pt;width:680.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" strokecolor="#943634 [2405]"/>
            </w:pict>
          </mc:Fallback>
        </mc:AlternateContent>
      </w:r>
      <w:r w:rsidR="001003EE">
        <w:rPr>
          <w:rFonts w:eastAsia="Times New Roman" w:cstheme="minorHAnsi"/>
        </w:rPr>
        <w:t>When local governments prepare their own call for funds parallel or complementary to the International Community, the cluster role is to make every effort to align projects to the host governments’ strategic orientations</w:t>
      </w:r>
      <w:r w:rsidR="004B229D">
        <w:rPr>
          <w:rFonts w:eastAsia="Times New Roman" w:cstheme="minorHAnsi"/>
        </w:rPr>
        <w:t xml:space="preserve"> and investigate potential synergies.</w:t>
      </w:r>
    </w:p>
    <w:p w:rsidR="002560FF" w:rsidRPr="00AC10B9" w:rsidRDefault="00482226" w:rsidP="004226E9">
      <w:pPr>
        <w:rPr>
          <w:rFonts w:cstheme="minorHAnsi"/>
          <w:b/>
        </w:rPr>
      </w:pPr>
      <w:r>
        <w:rPr>
          <w:rFonts w:cstheme="minorHAnsi"/>
          <w:b/>
        </w:rPr>
        <w:br w:type="page"/>
      </w:r>
    </w:p>
    <w:tbl>
      <w:tblPr>
        <w:tblStyle w:val="TableGrid"/>
        <w:tblW w:w="14460" w:type="dxa"/>
        <w:tblInd w:w="-176" w:type="dxa"/>
        <w:tblLook w:val="04A0" w:firstRow="1" w:lastRow="0" w:firstColumn="1" w:lastColumn="0" w:noHBand="0" w:noVBand="1"/>
      </w:tblPr>
      <w:tblGrid>
        <w:gridCol w:w="1701"/>
        <w:gridCol w:w="4253"/>
        <w:gridCol w:w="4253"/>
        <w:gridCol w:w="4253"/>
      </w:tblGrid>
      <w:tr w:rsidR="009147E9" w:rsidTr="005E6B46">
        <w:tc>
          <w:tcPr>
            <w:tcW w:w="1701" w:type="dxa"/>
            <w:tcBorders>
              <w:top w:val="nil"/>
              <w:left w:val="nil"/>
              <w:bottom w:val="nil"/>
              <w:right w:val="nil"/>
            </w:tcBorders>
            <w:shd w:val="clear" w:color="auto" w:fill="7F1416"/>
            <w:vAlign w:val="center"/>
          </w:tcPr>
          <w:p w:rsidR="009147E9" w:rsidRPr="00365289" w:rsidRDefault="009147E9" w:rsidP="004E3556">
            <w:pPr>
              <w:spacing w:before="60" w:after="60"/>
              <w:contextualSpacing/>
              <w:rPr>
                <w:rFonts w:cstheme="minorHAnsi"/>
                <w:b/>
                <w:color w:val="FFFFFF" w:themeColor="background1"/>
              </w:rPr>
            </w:pPr>
            <w:r w:rsidRPr="00365289">
              <w:rPr>
                <w:rFonts w:cstheme="minorHAnsi"/>
                <w:b/>
                <w:color w:val="FFFFFF" w:themeColor="background1"/>
              </w:rPr>
              <w:lastRenderedPageBreak/>
              <w:t>Core function</w:t>
            </w:r>
          </w:p>
        </w:tc>
        <w:tc>
          <w:tcPr>
            <w:tcW w:w="4253" w:type="dxa"/>
            <w:tcBorders>
              <w:top w:val="nil"/>
              <w:left w:val="nil"/>
              <w:bottom w:val="nil"/>
              <w:right w:val="nil"/>
            </w:tcBorders>
            <w:shd w:val="clear" w:color="auto" w:fill="7F1416"/>
            <w:vAlign w:val="center"/>
          </w:tcPr>
          <w:p w:rsidR="009147E9" w:rsidRPr="00365289" w:rsidRDefault="009147E9" w:rsidP="004E3556">
            <w:pPr>
              <w:spacing w:before="60" w:after="60"/>
              <w:contextualSpacing/>
              <w:rPr>
                <w:rFonts w:cstheme="minorHAnsi"/>
                <w:b/>
                <w:color w:val="FFFFFF" w:themeColor="background1"/>
              </w:rPr>
            </w:pPr>
            <w:r w:rsidRPr="00365289">
              <w:rPr>
                <w:rFonts w:cstheme="minorHAnsi"/>
                <w:b/>
                <w:color w:val="FFFFFF" w:themeColor="background1"/>
              </w:rPr>
              <w:t>Cluster lead</w:t>
            </w:r>
          </w:p>
        </w:tc>
        <w:tc>
          <w:tcPr>
            <w:tcW w:w="4253" w:type="dxa"/>
            <w:tcBorders>
              <w:top w:val="nil"/>
              <w:left w:val="nil"/>
              <w:bottom w:val="nil"/>
              <w:right w:val="nil"/>
            </w:tcBorders>
            <w:shd w:val="clear" w:color="auto" w:fill="7F1416"/>
            <w:vAlign w:val="center"/>
          </w:tcPr>
          <w:p w:rsidR="009147E9" w:rsidRPr="00365289" w:rsidRDefault="009147E9" w:rsidP="004E3556">
            <w:pPr>
              <w:spacing w:before="60" w:after="60"/>
              <w:contextualSpacing/>
              <w:rPr>
                <w:rFonts w:cstheme="minorHAnsi"/>
                <w:b/>
                <w:color w:val="FFFFFF" w:themeColor="background1"/>
              </w:rPr>
            </w:pPr>
            <w:r w:rsidRPr="00365289">
              <w:rPr>
                <w:rFonts w:cstheme="minorHAnsi"/>
                <w:b/>
                <w:color w:val="FFFFFF" w:themeColor="background1"/>
              </w:rPr>
              <w:t>Cluster partners</w:t>
            </w:r>
          </w:p>
        </w:tc>
        <w:tc>
          <w:tcPr>
            <w:tcW w:w="4253" w:type="dxa"/>
            <w:tcBorders>
              <w:top w:val="nil"/>
              <w:left w:val="nil"/>
              <w:bottom w:val="nil"/>
              <w:right w:val="nil"/>
            </w:tcBorders>
            <w:shd w:val="clear" w:color="auto" w:fill="7F1416"/>
            <w:vAlign w:val="center"/>
          </w:tcPr>
          <w:p w:rsidR="009147E9" w:rsidRPr="00365289" w:rsidRDefault="009147E9" w:rsidP="00DE2E42">
            <w:pPr>
              <w:spacing w:before="60" w:after="60"/>
              <w:rPr>
                <w:rFonts w:cstheme="minorHAnsi"/>
                <w:b/>
                <w:color w:val="FFFFFF" w:themeColor="background1"/>
              </w:rPr>
            </w:pPr>
            <w:r w:rsidRPr="00365289">
              <w:rPr>
                <w:rFonts w:cstheme="minorHAnsi"/>
                <w:b/>
                <w:color w:val="FFFFFF" w:themeColor="background1"/>
              </w:rPr>
              <w:t>Donors</w:t>
            </w:r>
          </w:p>
        </w:tc>
      </w:tr>
      <w:tr w:rsidR="009147E9" w:rsidTr="005E6B46">
        <w:tc>
          <w:tcPr>
            <w:tcW w:w="1701" w:type="dxa"/>
            <w:vMerge w:val="restart"/>
            <w:tcBorders>
              <w:top w:val="nil"/>
              <w:left w:val="nil"/>
              <w:bottom w:val="nil"/>
              <w:right w:val="nil"/>
            </w:tcBorders>
            <w:shd w:val="clear" w:color="auto" w:fill="CDD6DB"/>
          </w:tcPr>
          <w:p w:rsidR="009147E9" w:rsidRPr="00E34BE8" w:rsidRDefault="009147E9" w:rsidP="00C665F4">
            <w:pPr>
              <w:contextualSpacing/>
              <w:rPr>
                <w:rFonts w:cstheme="minorHAnsi"/>
                <w:b/>
                <w:sz w:val="21"/>
                <w:szCs w:val="21"/>
              </w:rPr>
            </w:pPr>
            <w:r w:rsidRPr="00E34BE8">
              <w:rPr>
                <w:rFonts w:cstheme="minorHAnsi"/>
                <w:b/>
                <w:sz w:val="21"/>
                <w:szCs w:val="21"/>
              </w:rPr>
              <w:t>1.Coordination</w:t>
            </w:r>
          </w:p>
        </w:tc>
        <w:tc>
          <w:tcPr>
            <w:tcW w:w="4253" w:type="dxa"/>
            <w:tcBorders>
              <w:top w:val="nil"/>
              <w:left w:val="nil"/>
              <w:bottom w:val="single" w:sz="4" w:space="0" w:color="FFFFFF" w:themeColor="background1"/>
              <w:right w:val="nil"/>
            </w:tcBorders>
            <w:shd w:val="clear" w:color="auto" w:fill="CDD6DB"/>
          </w:tcPr>
          <w:p w:rsidR="009147E9" w:rsidRPr="00E34BE8" w:rsidRDefault="009147E9" w:rsidP="009743C4">
            <w:pPr>
              <w:contextualSpacing/>
              <w:rPr>
                <w:rFonts w:cstheme="minorHAnsi"/>
                <w:sz w:val="21"/>
                <w:szCs w:val="21"/>
              </w:rPr>
            </w:pPr>
            <w:r w:rsidRPr="00E34BE8">
              <w:rPr>
                <w:rFonts w:cstheme="minorHAnsi"/>
                <w:sz w:val="21"/>
                <w:szCs w:val="21"/>
              </w:rPr>
              <w:t>Understand funding mechanisms</w:t>
            </w:r>
          </w:p>
        </w:tc>
        <w:tc>
          <w:tcPr>
            <w:tcW w:w="4253" w:type="dxa"/>
            <w:tcBorders>
              <w:top w:val="nil"/>
              <w:left w:val="nil"/>
              <w:bottom w:val="single" w:sz="4" w:space="0" w:color="FFFFFF" w:themeColor="background1"/>
              <w:right w:val="nil"/>
            </w:tcBorders>
            <w:shd w:val="clear" w:color="auto" w:fill="CDD6DB"/>
          </w:tcPr>
          <w:p w:rsidR="009147E9" w:rsidRPr="00E34BE8" w:rsidRDefault="008D0DAA" w:rsidP="009743C4">
            <w:pPr>
              <w:contextualSpacing/>
              <w:rPr>
                <w:rFonts w:cstheme="minorHAnsi"/>
                <w:sz w:val="21"/>
                <w:szCs w:val="21"/>
              </w:rPr>
            </w:pPr>
            <w:r>
              <w:rPr>
                <w:rFonts w:cstheme="minorHAnsi"/>
                <w:sz w:val="21"/>
                <w:szCs w:val="21"/>
              </w:rPr>
              <w:t>Familiarize with pooled funds mechanisms</w:t>
            </w:r>
          </w:p>
        </w:tc>
        <w:tc>
          <w:tcPr>
            <w:tcW w:w="4253" w:type="dxa"/>
            <w:tcBorders>
              <w:top w:val="nil"/>
              <w:left w:val="nil"/>
              <w:bottom w:val="single" w:sz="4" w:space="0" w:color="FFFFFF" w:themeColor="background1"/>
              <w:right w:val="nil"/>
            </w:tcBorders>
            <w:shd w:val="clear" w:color="auto" w:fill="CDD6DB"/>
          </w:tcPr>
          <w:p w:rsidR="009147E9" w:rsidRPr="00E34BE8" w:rsidRDefault="009147E9" w:rsidP="00DE2E42">
            <w:pPr>
              <w:rPr>
                <w:rFonts w:cstheme="minorHAnsi"/>
                <w:sz w:val="21"/>
                <w:szCs w:val="21"/>
              </w:rPr>
            </w:pPr>
            <w:r w:rsidRPr="00E34BE8">
              <w:rPr>
                <w:rFonts w:cstheme="minorHAnsi"/>
                <w:sz w:val="21"/>
                <w:szCs w:val="21"/>
              </w:rPr>
              <w:t>Explain funding mechanisms</w:t>
            </w:r>
          </w:p>
        </w:tc>
      </w:tr>
      <w:tr w:rsidR="009147E9" w:rsidTr="005E6B46">
        <w:tc>
          <w:tcPr>
            <w:tcW w:w="1701" w:type="dxa"/>
            <w:vMerge/>
            <w:tcBorders>
              <w:top w:val="nil"/>
              <w:left w:val="nil"/>
              <w:bottom w:val="nil"/>
              <w:right w:val="nil"/>
            </w:tcBorders>
            <w:shd w:val="clear" w:color="auto" w:fill="CDD6DB"/>
          </w:tcPr>
          <w:p w:rsidR="009147E9" w:rsidRPr="00E34BE8" w:rsidRDefault="009147E9" w:rsidP="006C10CB">
            <w:pPr>
              <w:contextualSpacing/>
              <w:jc w:val="both"/>
              <w:rPr>
                <w:rFonts w:cstheme="minorHAnsi"/>
                <w:sz w:val="21"/>
                <w:szCs w:val="21"/>
              </w:rPr>
            </w:pPr>
          </w:p>
        </w:tc>
        <w:tc>
          <w:tcPr>
            <w:tcW w:w="4253" w:type="dxa"/>
            <w:tcBorders>
              <w:top w:val="single" w:sz="4" w:space="0" w:color="FFFFFF" w:themeColor="background1"/>
              <w:left w:val="nil"/>
              <w:bottom w:val="single" w:sz="4" w:space="0" w:color="FFFFFF" w:themeColor="background1"/>
              <w:right w:val="nil"/>
            </w:tcBorders>
            <w:shd w:val="clear" w:color="auto" w:fill="CDD6DB"/>
          </w:tcPr>
          <w:p w:rsidR="009147E9" w:rsidRPr="00E34BE8" w:rsidRDefault="009147E9" w:rsidP="009743C4">
            <w:pPr>
              <w:contextualSpacing/>
              <w:rPr>
                <w:rFonts w:cstheme="minorHAnsi"/>
                <w:sz w:val="21"/>
                <w:szCs w:val="21"/>
              </w:rPr>
            </w:pPr>
            <w:r w:rsidRPr="00E34BE8">
              <w:rPr>
                <w:rFonts w:cstheme="minorHAnsi"/>
                <w:sz w:val="21"/>
                <w:szCs w:val="21"/>
              </w:rPr>
              <w:t>Engage with HCT/Donors</w:t>
            </w:r>
            <w:r w:rsidR="00A43D89">
              <w:rPr>
                <w:rFonts w:cstheme="minorHAnsi"/>
                <w:sz w:val="21"/>
                <w:szCs w:val="21"/>
              </w:rPr>
              <w:t>/OCHA (UN appeals)</w:t>
            </w:r>
          </w:p>
        </w:tc>
        <w:tc>
          <w:tcPr>
            <w:tcW w:w="4253" w:type="dxa"/>
            <w:tcBorders>
              <w:top w:val="single" w:sz="4" w:space="0" w:color="FFFFFF" w:themeColor="background1"/>
              <w:left w:val="nil"/>
              <w:bottom w:val="single" w:sz="4" w:space="0" w:color="FFFFFF" w:themeColor="background1"/>
              <w:right w:val="nil"/>
            </w:tcBorders>
            <w:shd w:val="clear" w:color="auto" w:fill="CDD6DB"/>
          </w:tcPr>
          <w:p w:rsidR="009147E9" w:rsidRPr="00E34BE8" w:rsidRDefault="009147E9" w:rsidP="009743C4">
            <w:pPr>
              <w:contextualSpacing/>
              <w:rPr>
                <w:rFonts w:cstheme="minorHAnsi"/>
                <w:sz w:val="21"/>
                <w:szCs w:val="21"/>
              </w:rPr>
            </w:pPr>
            <w:r w:rsidRPr="00E34BE8">
              <w:rPr>
                <w:rFonts w:cstheme="minorHAnsi"/>
                <w:sz w:val="21"/>
                <w:szCs w:val="21"/>
              </w:rPr>
              <w:t>Engage with HCT/Cluster</w:t>
            </w:r>
          </w:p>
        </w:tc>
        <w:tc>
          <w:tcPr>
            <w:tcW w:w="4253" w:type="dxa"/>
            <w:tcBorders>
              <w:top w:val="single" w:sz="4" w:space="0" w:color="FFFFFF" w:themeColor="background1"/>
              <w:left w:val="nil"/>
              <w:bottom w:val="single" w:sz="4" w:space="0" w:color="FFFFFF" w:themeColor="background1"/>
              <w:right w:val="nil"/>
            </w:tcBorders>
            <w:shd w:val="clear" w:color="auto" w:fill="CDD6DB"/>
          </w:tcPr>
          <w:p w:rsidR="009147E9" w:rsidRPr="00E34BE8" w:rsidRDefault="009147E9" w:rsidP="00DE2E42">
            <w:pPr>
              <w:rPr>
                <w:rFonts w:cstheme="minorHAnsi"/>
                <w:sz w:val="21"/>
                <w:szCs w:val="21"/>
              </w:rPr>
            </w:pPr>
            <w:r w:rsidRPr="00E34BE8">
              <w:rPr>
                <w:rFonts w:cstheme="minorHAnsi"/>
                <w:sz w:val="21"/>
                <w:szCs w:val="21"/>
              </w:rPr>
              <w:t>Engage with HCT/Cluster lead</w:t>
            </w:r>
            <w:r w:rsidR="00A43D89">
              <w:rPr>
                <w:rFonts w:cstheme="minorHAnsi"/>
                <w:sz w:val="21"/>
                <w:szCs w:val="21"/>
              </w:rPr>
              <w:t>/OCHA</w:t>
            </w:r>
          </w:p>
        </w:tc>
      </w:tr>
      <w:tr w:rsidR="009147E9" w:rsidTr="005E6B46">
        <w:tc>
          <w:tcPr>
            <w:tcW w:w="1701" w:type="dxa"/>
            <w:vMerge/>
            <w:tcBorders>
              <w:top w:val="nil"/>
              <w:left w:val="nil"/>
              <w:bottom w:val="nil"/>
              <w:right w:val="nil"/>
            </w:tcBorders>
            <w:shd w:val="clear" w:color="auto" w:fill="CDD6DB"/>
          </w:tcPr>
          <w:p w:rsidR="009147E9" w:rsidRPr="00E34BE8" w:rsidRDefault="009147E9" w:rsidP="006C10CB">
            <w:pPr>
              <w:contextualSpacing/>
              <w:jc w:val="both"/>
              <w:rPr>
                <w:rFonts w:cstheme="minorHAnsi"/>
                <w:sz w:val="21"/>
                <w:szCs w:val="21"/>
              </w:rPr>
            </w:pPr>
          </w:p>
        </w:tc>
        <w:tc>
          <w:tcPr>
            <w:tcW w:w="4253" w:type="dxa"/>
            <w:tcBorders>
              <w:top w:val="single" w:sz="4" w:space="0" w:color="FFFFFF" w:themeColor="background1"/>
              <w:left w:val="nil"/>
              <w:bottom w:val="single" w:sz="4" w:space="0" w:color="FFFFFF" w:themeColor="background1"/>
              <w:right w:val="nil"/>
            </w:tcBorders>
            <w:shd w:val="clear" w:color="auto" w:fill="CDD6DB"/>
          </w:tcPr>
          <w:p w:rsidR="009147E9" w:rsidRPr="00E34BE8" w:rsidRDefault="009147E9" w:rsidP="009743C4">
            <w:pPr>
              <w:contextualSpacing/>
              <w:rPr>
                <w:rFonts w:cstheme="minorHAnsi"/>
                <w:sz w:val="21"/>
                <w:szCs w:val="21"/>
              </w:rPr>
            </w:pPr>
            <w:r w:rsidRPr="00E34BE8">
              <w:rPr>
                <w:rFonts w:cstheme="minorHAnsi"/>
                <w:sz w:val="21"/>
                <w:szCs w:val="21"/>
              </w:rPr>
              <w:t>Liaise with the review board; appoint a funding focal point within the cluster to support partners if necessary</w:t>
            </w:r>
          </w:p>
        </w:tc>
        <w:tc>
          <w:tcPr>
            <w:tcW w:w="4253" w:type="dxa"/>
            <w:tcBorders>
              <w:top w:val="single" w:sz="4" w:space="0" w:color="FFFFFF" w:themeColor="background1"/>
              <w:left w:val="nil"/>
              <w:bottom w:val="single" w:sz="4" w:space="0" w:color="FFFFFF" w:themeColor="background1"/>
              <w:right w:val="nil"/>
            </w:tcBorders>
            <w:shd w:val="clear" w:color="auto" w:fill="CDD6DB"/>
          </w:tcPr>
          <w:p w:rsidR="009147E9" w:rsidRPr="00E34BE8" w:rsidRDefault="009147E9" w:rsidP="009743C4">
            <w:pPr>
              <w:rPr>
                <w:rFonts w:cstheme="minorHAnsi"/>
                <w:sz w:val="21"/>
                <w:szCs w:val="21"/>
              </w:rPr>
            </w:pPr>
            <w:r w:rsidRPr="00E34BE8">
              <w:rPr>
                <w:rFonts w:cstheme="minorHAnsi"/>
                <w:sz w:val="21"/>
                <w:szCs w:val="21"/>
              </w:rPr>
              <w:t>Take ownership and leadership responsibilities over the cluster system (co-lead, TWiG lead, technical committees)</w:t>
            </w:r>
          </w:p>
        </w:tc>
        <w:tc>
          <w:tcPr>
            <w:tcW w:w="4253" w:type="dxa"/>
            <w:tcBorders>
              <w:top w:val="single" w:sz="4" w:space="0" w:color="FFFFFF" w:themeColor="background1"/>
              <w:left w:val="nil"/>
              <w:bottom w:val="single" w:sz="4" w:space="0" w:color="FFFFFF" w:themeColor="background1"/>
              <w:right w:val="nil"/>
            </w:tcBorders>
            <w:shd w:val="clear" w:color="auto" w:fill="CDD6DB"/>
          </w:tcPr>
          <w:p w:rsidR="009147E9" w:rsidRPr="00E34BE8" w:rsidRDefault="00C6348A" w:rsidP="00DE2E42">
            <w:pPr>
              <w:rPr>
                <w:rFonts w:cstheme="minorHAnsi"/>
                <w:sz w:val="21"/>
                <w:szCs w:val="21"/>
              </w:rPr>
            </w:pPr>
            <w:r>
              <w:rPr>
                <w:rFonts w:cstheme="minorHAnsi"/>
                <w:sz w:val="21"/>
                <w:szCs w:val="21"/>
              </w:rPr>
              <w:t>Explain</w:t>
            </w:r>
            <w:r w:rsidR="009147E9" w:rsidRPr="00E34BE8">
              <w:rPr>
                <w:rFonts w:cstheme="minorHAnsi"/>
                <w:sz w:val="21"/>
                <w:szCs w:val="21"/>
              </w:rPr>
              <w:t xml:space="preserve"> expected role of the cluster in </w:t>
            </w:r>
            <w:r w:rsidR="009147E9">
              <w:rPr>
                <w:rFonts w:cstheme="minorHAnsi"/>
                <w:sz w:val="21"/>
                <w:szCs w:val="21"/>
              </w:rPr>
              <w:t xml:space="preserve">funds </w:t>
            </w:r>
            <w:r w:rsidR="009147E9" w:rsidRPr="00E34BE8">
              <w:rPr>
                <w:rFonts w:cstheme="minorHAnsi"/>
                <w:sz w:val="21"/>
                <w:szCs w:val="21"/>
              </w:rPr>
              <w:t>allocation (vetting, consultation, approval)</w:t>
            </w:r>
          </w:p>
        </w:tc>
      </w:tr>
      <w:tr w:rsidR="009147E9" w:rsidTr="005E6B46">
        <w:tc>
          <w:tcPr>
            <w:tcW w:w="1701" w:type="dxa"/>
            <w:vMerge/>
            <w:tcBorders>
              <w:top w:val="nil"/>
              <w:left w:val="nil"/>
              <w:bottom w:val="nil"/>
              <w:right w:val="nil"/>
            </w:tcBorders>
            <w:shd w:val="clear" w:color="auto" w:fill="CDD6DB"/>
          </w:tcPr>
          <w:p w:rsidR="009147E9" w:rsidRPr="00E34BE8" w:rsidRDefault="009147E9" w:rsidP="006C10CB">
            <w:pPr>
              <w:contextualSpacing/>
              <w:jc w:val="both"/>
              <w:rPr>
                <w:rFonts w:cstheme="minorHAnsi"/>
                <w:sz w:val="21"/>
                <w:szCs w:val="21"/>
              </w:rPr>
            </w:pPr>
          </w:p>
        </w:tc>
        <w:tc>
          <w:tcPr>
            <w:tcW w:w="4253" w:type="dxa"/>
            <w:tcBorders>
              <w:top w:val="single" w:sz="4" w:space="0" w:color="FFFFFF" w:themeColor="background1"/>
              <w:left w:val="nil"/>
              <w:bottom w:val="single" w:sz="4" w:space="0" w:color="FFFFFF" w:themeColor="background1"/>
              <w:right w:val="nil"/>
            </w:tcBorders>
            <w:shd w:val="clear" w:color="auto" w:fill="CDD6DB"/>
          </w:tcPr>
          <w:p w:rsidR="009147E9" w:rsidRPr="00E34BE8" w:rsidRDefault="009147E9" w:rsidP="009743C4">
            <w:pPr>
              <w:rPr>
                <w:rFonts w:cstheme="minorHAnsi"/>
                <w:sz w:val="21"/>
                <w:szCs w:val="21"/>
              </w:rPr>
            </w:pPr>
            <w:r w:rsidRPr="00E34BE8">
              <w:rPr>
                <w:rFonts w:cstheme="minorHAnsi"/>
                <w:sz w:val="21"/>
                <w:szCs w:val="21"/>
              </w:rPr>
              <w:t>Encourage partici</w:t>
            </w:r>
            <w:r w:rsidR="008D0DAA">
              <w:rPr>
                <w:rFonts w:cstheme="minorHAnsi"/>
                <w:sz w:val="21"/>
                <w:szCs w:val="21"/>
              </w:rPr>
              <w:t>pation of CBOs and national partners</w:t>
            </w:r>
            <w:r w:rsidRPr="00E34BE8">
              <w:rPr>
                <w:rFonts w:cstheme="minorHAnsi"/>
                <w:sz w:val="21"/>
                <w:szCs w:val="21"/>
              </w:rPr>
              <w:t xml:space="preserve"> and help them engage in the process</w:t>
            </w:r>
          </w:p>
        </w:tc>
        <w:tc>
          <w:tcPr>
            <w:tcW w:w="4253" w:type="dxa"/>
            <w:tcBorders>
              <w:top w:val="single" w:sz="4" w:space="0" w:color="FFFFFF" w:themeColor="background1"/>
              <w:left w:val="nil"/>
              <w:bottom w:val="single" w:sz="4" w:space="0" w:color="FFFFFF" w:themeColor="background1"/>
              <w:right w:val="nil"/>
            </w:tcBorders>
            <w:shd w:val="clear" w:color="auto" w:fill="CDD6DB"/>
          </w:tcPr>
          <w:p w:rsidR="009147E9" w:rsidRPr="00E34BE8" w:rsidRDefault="009147E9" w:rsidP="009743C4">
            <w:pPr>
              <w:rPr>
                <w:rFonts w:cstheme="minorHAnsi"/>
                <w:sz w:val="21"/>
                <w:szCs w:val="21"/>
              </w:rPr>
            </w:pPr>
            <w:r w:rsidRPr="00E34BE8">
              <w:rPr>
                <w:rFonts w:cstheme="minorHAnsi"/>
                <w:sz w:val="21"/>
                <w:szCs w:val="21"/>
              </w:rPr>
              <w:t>Actively participate to cluster (also national staff and partners)</w:t>
            </w:r>
          </w:p>
        </w:tc>
        <w:tc>
          <w:tcPr>
            <w:tcW w:w="4253" w:type="dxa"/>
            <w:tcBorders>
              <w:top w:val="single" w:sz="4" w:space="0" w:color="FFFFFF" w:themeColor="background1"/>
              <w:left w:val="nil"/>
              <w:bottom w:val="single" w:sz="4" w:space="0" w:color="FFFFFF" w:themeColor="background1"/>
              <w:right w:val="nil"/>
            </w:tcBorders>
            <w:shd w:val="clear" w:color="auto" w:fill="CDD6DB"/>
          </w:tcPr>
          <w:p w:rsidR="009147E9" w:rsidRPr="00E34BE8" w:rsidRDefault="009147E9" w:rsidP="00DE2E42">
            <w:pPr>
              <w:rPr>
                <w:rFonts w:cstheme="minorHAnsi"/>
                <w:sz w:val="21"/>
                <w:szCs w:val="21"/>
              </w:rPr>
            </w:pPr>
            <w:r w:rsidRPr="00E34BE8">
              <w:rPr>
                <w:rFonts w:cstheme="minorHAnsi"/>
                <w:sz w:val="21"/>
                <w:szCs w:val="21"/>
              </w:rPr>
              <w:t>Ensure a consistent approach is applied and well-communicated.</w:t>
            </w:r>
          </w:p>
        </w:tc>
      </w:tr>
      <w:tr w:rsidR="009147E9" w:rsidTr="00FD616D">
        <w:tc>
          <w:tcPr>
            <w:tcW w:w="1701" w:type="dxa"/>
            <w:vMerge/>
            <w:tcBorders>
              <w:top w:val="nil"/>
              <w:left w:val="nil"/>
              <w:bottom w:val="nil"/>
              <w:right w:val="nil"/>
            </w:tcBorders>
            <w:shd w:val="clear" w:color="auto" w:fill="CDD6DB"/>
          </w:tcPr>
          <w:p w:rsidR="009147E9" w:rsidRPr="00E34BE8" w:rsidRDefault="009147E9" w:rsidP="006C10CB">
            <w:pPr>
              <w:contextualSpacing/>
              <w:jc w:val="both"/>
              <w:rPr>
                <w:rFonts w:cstheme="minorHAnsi"/>
                <w:sz w:val="21"/>
                <w:szCs w:val="21"/>
              </w:rPr>
            </w:pPr>
          </w:p>
        </w:tc>
        <w:tc>
          <w:tcPr>
            <w:tcW w:w="4253" w:type="dxa"/>
            <w:tcBorders>
              <w:top w:val="single" w:sz="4" w:space="0" w:color="FFFFFF" w:themeColor="background1"/>
              <w:left w:val="nil"/>
              <w:bottom w:val="nil"/>
              <w:right w:val="nil"/>
            </w:tcBorders>
            <w:shd w:val="clear" w:color="auto" w:fill="CDD6DB"/>
          </w:tcPr>
          <w:p w:rsidR="009147E9" w:rsidRPr="00E34BE8" w:rsidRDefault="00610213" w:rsidP="009743C4">
            <w:pPr>
              <w:rPr>
                <w:rFonts w:cstheme="minorHAnsi"/>
                <w:sz w:val="21"/>
                <w:szCs w:val="21"/>
              </w:rPr>
            </w:pPr>
            <w:r>
              <w:rPr>
                <w:rFonts w:cstheme="minorHAnsi"/>
                <w:sz w:val="21"/>
                <w:szCs w:val="21"/>
              </w:rPr>
              <w:t>Create a</w:t>
            </w:r>
            <w:r w:rsidR="009147E9" w:rsidRPr="00E34BE8">
              <w:rPr>
                <w:rFonts w:cstheme="minorHAnsi"/>
                <w:sz w:val="21"/>
                <w:szCs w:val="21"/>
              </w:rPr>
              <w:t xml:space="preserve"> review committee</w:t>
            </w:r>
            <w:r w:rsidR="0083564F">
              <w:rPr>
                <w:rFonts w:cstheme="minorHAnsi"/>
                <w:sz w:val="21"/>
                <w:szCs w:val="21"/>
              </w:rPr>
              <w:t xml:space="preserve"> representative of cluster partners with appropriate skills</w:t>
            </w:r>
          </w:p>
        </w:tc>
        <w:tc>
          <w:tcPr>
            <w:tcW w:w="4253" w:type="dxa"/>
            <w:tcBorders>
              <w:top w:val="single" w:sz="4" w:space="0" w:color="FFFFFF" w:themeColor="background1"/>
              <w:left w:val="nil"/>
              <w:bottom w:val="nil"/>
              <w:right w:val="nil"/>
            </w:tcBorders>
            <w:shd w:val="clear" w:color="auto" w:fill="CDD6DB"/>
          </w:tcPr>
          <w:p w:rsidR="009147E9" w:rsidRPr="00E34BE8" w:rsidRDefault="009147E9" w:rsidP="009743C4">
            <w:pPr>
              <w:rPr>
                <w:rFonts w:cstheme="minorHAnsi"/>
                <w:sz w:val="21"/>
                <w:szCs w:val="21"/>
              </w:rPr>
            </w:pPr>
            <w:r w:rsidRPr="00E34BE8">
              <w:rPr>
                <w:rFonts w:cstheme="minorHAnsi"/>
                <w:sz w:val="21"/>
                <w:szCs w:val="21"/>
              </w:rPr>
              <w:t>Second temporary staff to clusters if necessary</w:t>
            </w:r>
          </w:p>
        </w:tc>
        <w:tc>
          <w:tcPr>
            <w:tcW w:w="4253" w:type="dxa"/>
            <w:tcBorders>
              <w:top w:val="single" w:sz="4" w:space="0" w:color="FFFFFF" w:themeColor="background1"/>
              <w:left w:val="nil"/>
              <w:bottom w:val="nil"/>
              <w:right w:val="nil"/>
            </w:tcBorders>
            <w:shd w:val="clear" w:color="auto" w:fill="CDD6DB"/>
          </w:tcPr>
          <w:p w:rsidR="009147E9" w:rsidRPr="00E34BE8" w:rsidRDefault="009147E9" w:rsidP="00DE2E42">
            <w:pPr>
              <w:rPr>
                <w:rFonts w:cstheme="minorHAnsi"/>
                <w:sz w:val="21"/>
                <w:szCs w:val="21"/>
              </w:rPr>
            </w:pPr>
            <w:r>
              <w:rPr>
                <w:rFonts w:cstheme="minorHAnsi"/>
                <w:sz w:val="21"/>
                <w:szCs w:val="21"/>
              </w:rPr>
              <w:t>Provide advice to cluster leads</w:t>
            </w:r>
          </w:p>
        </w:tc>
      </w:tr>
      <w:tr w:rsidR="009147E9" w:rsidTr="00FD616D">
        <w:tc>
          <w:tcPr>
            <w:tcW w:w="1701" w:type="dxa"/>
            <w:tcBorders>
              <w:top w:val="nil"/>
              <w:left w:val="nil"/>
              <w:bottom w:val="nil"/>
              <w:right w:val="nil"/>
            </w:tcBorders>
            <w:shd w:val="clear" w:color="auto" w:fill="9BADB7"/>
          </w:tcPr>
          <w:p w:rsidR="009147E9" w:rsidRPr="00E34BE8" w:rsidRDefault="009147E9" w:rsidP="00C665F4">
            <w:pPr>
              <w:contextualSpacing/>
              <w:rPr>
                <w:rFonts w:cstheme="minorHAnsi"/>
                <w:b/>
                <w:sz w:val="21"/>
                <w:szCs w:val="21"/>
              </w:rPr>
            </w:pPr>
            <w:r w:rsidRPr="00E34BE8">
              <w:rPr>
                <w:rFonts w:cstheme="minorHAnsi"/>
                <w:b/>
                <w:sz w:val="21"/>
                <w:szCs w:val="21"/>
              </w:rPr>
              <w:t>2. Information</w:t>
            </w:r>
          </w:p>
        </w:tc>
        <w:tc>
          <w:tcPr>
            <w:tcW w:w="4253" w:type="dxa"/>
            <w:tcBorders>
              <w:top w:val="nil"/>
              <w:left w:val="nil"/>
              <w:bottom w:val="single" w:sz="4" w:space="0" w:color="FFFFFF" w:themeColor="background1"/>
              <w:right w:val="nil"/>
            </w:tcBorders>
            <w:shd w:val="clear" w:color="auto" w:fill="9BADB7"/>
          </w:tcPr>
          <w:p w:rsidR="00FD616D" w:rsidRPr="00E34BE8" w:rsidRDefault="009147E9" w:rsidP="006317AD">
            <w:pPr>
              <w:contextualSpacing/>
              <w:rPr>
                <w:rFonts w:cstheme="minorHAnsi"/>
                <w:sz w:val="21"/>
                <w:szCs w:val="21"/>
              </w:rPr>
            </w:pPr>
            <w:r w:rsidRPr="00E34BE8">
              <w:rPr>
                <w:rFonts w:cstheme="minorHAnsi"/>
                <w:sz w:val="21"/>
                <w:szCs w:val="21"/>
              </w:rPr>
              <w:t xml:space="preserve">Develop a concise document explaining relevant funding </w:t>
            </w:r>
            <w:r w:rsidR="006317AD">
              <w:rPr>
                <w:rFonts w:cstheme="minorHAnsi"/>
                <w:sz w:val="21"/>
                <w:szCs w:val="21"/>
              </w:rPr>
              <w:t>mechanisms and processes</w:t>
            </w:r>
            <w:r w:rsidR="00203215">
              <w:rPr>
                <w:rFonts w:cstheme="minorHAnsi"/>
                <w:sz w:val="21"/>
                <w:szCs w:val="21"/>
              </w:rPr>
              <w:t>.</w:t>
            </w:r>
          </w:p>
        </w:tc>
        <w:tc>
          <w:tcPr>
            <w:tcW w:w="4253" w:type="dxa"/>
            <w:tcBorders>
              <w:top w:val="nil"/>
              <w:left w:val="nil"/>
              <w:bottom w:val="single" w:sz="4" w:space="0" w:color="FFFFFF" w:themeColor="background1"/>
              <w:right w:val="nil"/>
            </w:tcBorders>
            <w:shd w:val="clear" w:color="auto" w:fill="9BADB7"/>
          </w:tcPr>
          <w:p w:rsidR="009147E9" w:rsidRPr="00E34BE8" w:rsidRDefault="009147E9" w:rsidP="009743C4">
            <w:pPr>
              <w:contextualSpacing/>
              <w:rPr>
                <w:rFonts w:cstheme="minorHAnsi"/>
                <w:sz w:val="21"/>
                <w:szCs w:val="21"/>
              </w:rPr>
            </w:pPr>
            <w:r w:rsidRPr="00E34BE8">
              <w:rPr>
                <w:rFonts w:cstheme="minorHAnsi"/>
                <w:sz w:val="21"/>
                <w:szCs w:val="21"/>
              </w:rPr>
              <w:t>Provide feedback on tools and information documents</w:t>
            </w:r>
          </w:p>
        </w:tc>
        <w:tc>
          <w:tcPr>
            <w:tcW w:w="4253" w:type="dxa"/>
            <w:tcBorders>
              <w:top w:val="nil"/>
              <w:left w:val="nil"/>
              <w:bottom w:val="single" w:sz="4" w:space="0" w:color="FFFFFF" w:themeColor="background1"/>
              <w:right w:val="nil"/>
            </w:tcBorders>
            <w:shd w:val="clear" w:color="auto" w:fill="9BADB7"/>
          </w:tcPr>
          <w:p w:rsidR="009147E9" w:rsidRPr="00E34BE8" w:rsidRDefault="009147E9" w:rsidP="00DE2E42">
            <w:pPr>
              <w:rPr>
                <w:rFonts w:cstheme="minorHAnsi"/>
                <w:sz w:val="21"/>
                <w:szCs w:val="21"/>
              </w:rPr>
            </w:pPr>
            <w:r w:rsidRPr="00E34BE8">
              <w:rPr>
                <w:rFonts w:cstheme="minorHAnsi"/>
                <w:sz w:val="21"/>
                <w:szCs w:val="21"/>
              </w:rPr>
              <w:t xml:space="preserve">Disseminate available tools (proposal templates, funds </w:t>
            </w:r>
            <w:r w:rsidR="006317AD">
              <w:rPr>
                <w:rFonts w:cstheme="minorHAnsi"/>
                <w:sz w:val="21"/>
                <w:szCs w:val="21"/>
              </w:rPr>
              <w:t>guidelines, national plans</w:t>
            </w:r>
            <w:r w:rsidRPr="00E34BE8">
              <w:rPr>
                <w:rFonts w:cstheme="minorHAnsi"/>
                <w:sz w:val="21"/>
                <w:szCs w:val="21"/>
              </w:rPr>
              <w:t>)</w:t>
            </w:r>
          </w:p>
        </w:tc>
      </w:tr>
      <w:tr w:rsidR="00FD616D" w:rsidTr="00FD616D">
        <w:tc>
          <w:tcPr>
            <w:tcW w:w="1701" w:type="dxa"/>
            <w:tcBorders>
              <w:top w:val="nil"/>
              <w:left w:val="nil"/>
              <w:bottom w:val="nil"/>
              <w:right w:val="nil"/>
            </w:tcBorders>
            <w:shd w:val="clear" w:color="auto" w:fill="9BADB7"/>
          </w:tcPr>
          <w:p w:rsidR="00FD616D" w:rsidRPr="00E34BE8" w:rsidRDefault="00FD616D" w:rsidP="00C665F4">
            <w:pPr>
              <w:contextualSpacing/>
              <w:rPr>
                <w:rFonts w:cstheme="minorHAnsi"/>
                <w:b/>
                <w:sz w:val="21"/>
                <w:szCs w:val="21"/>
              </w:rPr>
            </w:pPr>
          </w:p>
        </w:tc>
        <w:tc>
          <w:tcPr>
            <w:tcW w:w="4253" w:type="dxa"/>
            <w:tcBorders>
              <w:top w:val="single" w:sz="4" w:space="0" w:color="FFFFFF" w:themeColor="background1"/>
              <w:left w:val="nil"/>
              <w:bottom w:val="nil"/>
              <w:right w:val="nil"/>
            </w:tcBorders>
            <w:shd w:val="clear" w:color="auto" w:fill="9BADB7"/>
          </w:tcPr>
          <w:p w:rsidR="00FD616D" w:rsidRPr="00E34BE8" w:rsidRDefault="00810E45" w:rsidP="006317AD">
            <w:pPr>
              <w:contextualSpacing/>
              <w:rPr>
                <w:rFonts w:cstheme="minorHAnsi"/>
                <w:sz w:val="21"/>
                <w:szCs w:val="21"/>
              </w:rPr>
            </w:pPr>
            <w:r>
              <w:rPr>
                <w:rFonts w:cstheme="minorHAnsi"/>
                <w:sz w:val="21"/>
                <w:szCs w:val="21"/>
              </w:rPr>
              <w:t>Ensure transparency and thoroughness of decision process</w:t>
            </w:r>
          </w:p>
        </w:tc>
        <w:tc>
          <w:tcPr>
            <w:tcW w:w="4253" w:type="dxa"/>
            <w:tcBorders>
              <w:top w:val="single" w:sz="4" w:space="0" w:color="FFFFFF" w:themeColor="background1"/>
              <w:left w:val="nil"/>
              <w:bottom w:val="nil"/>
              <w:right w:val="nil"/>
            </w:tcBorders>
            <w:shd w:val="clear" w:color="auto" w:fill="9BADB7"/>
          </w:tcPr>
          <w:p w:rsidR="00FD616D" w:rsidRPr="00E34BE8" w:rsidRDefault="00FD616D" w:rsidP="009743C4">
            <w:pPr>
              <w:contextualSpacing/>
              <w:rPr>
                <w:rFonts w:cstheme="minorHAnsi"/>
                <w:sz w:val="21"/>
                <w:szCs w:val="21"/>
              </w:rPr>
            </w:pPr>
          </w:p>
        </w:tc>
        <w:tc>
          <w:tcPr>
            <w:tcW w:w="4253" w:type="dxa"/>
            <w:tcBorders>
              <w:top w:val="single" w:sz="4" w:space="0" w:color="FFFFFF" w:themeColor="background1"/>
              <w:left w:val="nil"/>
              <w:bottom w:val="nil"/>
              <w:right w:val="nil"/>
            </w:tcBorders>
            <w:shd w:val="clear" w:color="auto" w:fill="9BADB7"/>
          </w:tcPr>
          <w:p w:rsidR="00FD616D" w:rsidRPr="00E34BE8" w:rsidRDefault="00810E45" w:rsidP="00DE2E42">
            <w:pPr>
              <w:rPr>
                <w:rFonts w:cstheme="minorHAnsi"/>
                <w:sz w:val="21"/>
                <w:szCs w:val="21"/>
              </w:rPr>
            </w:pPr>
            <w:r>
              <w:rPr>
                <w:rFonts w:cstheme="minorHAnsi"/>
                <w:sz w:val="21"/>
                <w:szCs w:val="21"/>
              </w:rPr>
              <w:t>Ensure that fund managers document and disseminate funding allocation decisions</w:t>
            </w:r>
          </w:p>
        </w:tc>
      </w:tr>
      <w:tr w:rsidR="009147E9" w:rsidTr="005E6B46">
        <w:tc>
          <w:tcPr>
            <w:tcW w:w="1701" w:type="dxa"/>
            <w:vMerge w:val="restart"/>
            <w:tcBorders>
              <w:top w:val="nil"/>
              <w:left w:val="nil"/>
              <w:bottom w:val="nil"/>
              <w:right w:val="nil"/>
            </w:tcBorders>
            <w:shd w:val="clear" w:color="auto" w:fill="CDD6DB"/>
          </w:tcPr>
          <w:p w:rsidR="009147E9" w:rsidRPr="00E34BE8" w:rsidRDefault="009147E9" w:rsidP="00253E58">
            <w:pPr>
              <w:contextualSpacing/>
              <w:rPr>
                <w:rFonts w:cstheme="minorHAnsi"/>
                <w:b/>
                <w:sz w:val="21"/>
                <w:szCs w:val="21"/>
              </w:rPr>
            </w:pPr>
            <w:r w:rsidRPr="00E34BE8">
              <w:rPr>
                <w:rFonts w:cstheme="minorHAnsi"/>
                <w:b/>
                <w:sz w:val="21"/>
                <w:szCs w:val="21"/>
              </w:rPr>
              <w:t>3. Strategic planning</w:t>
            </w:r>
          </w:p>
        </w:tc>
        <w:tc>
          <w:tcPr>
            <w:tcW w:w="4253" w:type="dxa"/>
            <w:tcBorders>
              <w:top w:val="nil"/>
              <w:left w:val="nil"/>
              <w:bottom w:val="single" w:sz="4" w:space="0" w:color="FFFFFF" w:themeColor="background1"/>
              <w:right w:val="nil"/>
            </w:tcBorders>
            <w:shd w:val="clear" w:color="auto" w:fill="CDD6DB"/>
          </w:tcPr>
          <w:p w:rsidR="009147E9" w:rsidRPr="00E34BE8" w:rsidRDefault="009147E9" w:rsidP="009743C4">
            <w:pPr>
              <w:contextualSpacing/>
              <w:rPr>
                <w:rFonts w:cstheme="minorHAnsi"/>
                <w:sz w:val="21"/>
                <w:szCs w:val="21"/>
              </w:rPr>
            </w:pPr>
            <w:r w:rsidRPr="00E34BE8">
              <w:rPr>
                <w:rFonts w:cstheme="minorHAnsi"/>
                <w:sz w:val="21"/>
                <w:szCs w:val="21"/>
              </w:rPr>
              <w:t>Provide clear definition on the scope of funding mechanisms (emergency, early-recovery and permanent solutions)</w:t>
            </w:r>
          </w:p>
        </w:tc>
        <w:tc>
          <w:tcPr>
            <w:tcW w:w="4253" w:type="dxa"/>
            <w:tcBorders>
              <w:top w:val="nil"/>
              <w:left w:val="nil"/>
              <w:bottom w:val="single" w:sz="4" w:space="0" w:color="FFFFFF" w:themeColor="background1"/>
              <w:right w:val="nil"/>
            </w:tcBorders>
            <w:shd w:val="clear" w:color="auto" w:fill="CDD6DB"/>
          </w:tcPr>
          <w:p w:rsidR="009147E9" w:rsidRPr="00E34BE8" w:rsidRDefault="009147E9" w:rsidP="009743C4">
            <w:pPr>
              <w:contextualSpacing/>
              <w:rPr>
                <w:rFonts w:cstheme="minorHAnsi"/>
                <w:sz w:val="21"/>
                <w:szCs w:val="21"/>
              </w:rPr>
            </w:pPr>
            <w:r w:rsidRPr="00E34BE8">
              <w:rPr>
                <w:rFonts w:cstheme="minorHAnsi"/>
                <w:sz w:val="21"/>
                <w:szCs w:val="21"/>
              </w:rPr>
              <w:t>Provide consolidated field data (needs, response, gaps) to support the strategic orientations and credibility of the process</w:t>
            </w:r>
          </w:p>
        </w:tc>
        <w:tc>
          <w:tcPr>
            <w:tcW w:w="4253" w:type="dxa"/>
            <w:tcBorders>
              <w:top w:val="nil"/>
              <w:left w:val="nil"/>
              <w:bottom w:val="single" w:sz="4" w:space="0" w:color="FFFFFF" w:themeColor="background1"/>
              <w:right w:val="nil"/>
            </w:tcBorders>
            <w:shd w:val="clear" w:color="auto" w:fill="CDD6DB"/>
          </w:tcPr>
          <w:p w:rsidR="009147E9" w:rsidRPr="00E34BE8" w:rsidRDefault="00364E10" w:rsidP="00364E10">
            <w:pPr>
              <w:rPr>
                <w:rFonts w:cstheme="minorHAnsi"/>
                <w:sz w:val="21"/>
                <w:szCs w:val="21"/>
              </w:rPr>
            </w:pPr>
            <w:r>
              <w:rPr>
                <w:rFonts w:cstheme="minorHAnsi"/>
                <w:sz w:val="21"/>
                <w:szCs w:val="21"/>
              </w:rPr>
              <w:t>Ensure c</w:t>
            </w:r>
            <w:r w:rsidR="009147E9" w:rsidRPr="00E34BE8">
              <w:rPr>
                <w:rFonts w:cstheme="minorHAnsi"/>
                <w:sz w:val="21"/>
                <w:szCs w:val="21"/>
              </w:rPr>
              <w:t>oherent and transparent funding strategy (</w:t>
            </w:r>
            <w:r w:rsidR="009147E9">
              <w:rPr>
                <w:rFonts w:cstheme="minorHAnsi"/>
                <w:sz w:val="21"/>
                <w:szCs w:val="21"/>
              </w:rPr>
              <w:t xml:space="preserve">eligibility, </w:t>
            </w:r>
            <w:r w:rsidR="009147E9" w:rsidRPr="00E34BE8">
              <w:rPr>
                <w:rFonts w:cstheme="minorHAnsi"/>
                <w:sz w:val="21"/>
                <w:szCs w:val="21"/>
              </w:rPr>
              <w:t>modalities</w:t>
            </w:r>
            <w:r w:rsidR="009147E9">
              <w:rPr>
                <w:rFonts w:cstheme="minorHAnsi"/>
                <w:sz w:val="21"/>
                <w:szCs w:val="21"/>
              </w:rPr>
              <w:t xml:space="preserve"> and processes</w:t>
            </w:r>
            <w:r w:rsidR="009147E9" w:rsidRPr="00E34BE8">
              <w:rPr>
                <w:rFonts w:cstheme="minorHAnsi"/>
                <w:sz w:val="21"/>
                <w:szCs w:val="21"/>
              </w:rPr>
              <w:t>, disbursements, conditions)</w:t>
            </w:r>
          </w:p>
        </w:tc>
      </w:tr>
      <w:tr w:rsidR="009147E9" w:rsidTr="005E6B46">
        <w:tc>
          <w:tcPr>
            <w:tcW w:w="1701" w:type="dxa"/>
            <w:vMerge/>
            <w:tcBorders>
              <w:top w:val="nil"/>
              <w:left w:val="nil"/>
              <w:bottom w:val="nil"/>
              <w:right w:val="nil"/>
            </w:tcBorders>
            <w:shd w:val="clear" w:color="auto" w:fill="CDD6DB"/>
          </w:tcPr>
          <w:p w:rsidR="009147E9" w:rsidRPr="00E34BE8" w:rsidRDefault="009147E9" w:rsidP="006C10CB">
            <w:pPr>
              <w:contextualSpacing/>
              <w:jc w:val="both"/>
              <w:rPr>
                <w:rFonts w:cstheme="minorHAnsi"/>
                <w:b/>
                <w:sz w:val="21"/>
                <w:szCs w:val="21"/>
              </w:rPr>
            </w:pPr>
          </w:p>
        </w:tc>
        <w:tc>
          <w:tcPr>
            <w:tcW w:w="4253" w:type="dxa"/>
            <w:tcBorders>
              <w:top w:val="single" w:sz="4" w:space="0" w:color="FFFFFF" w:themeColor="background1"/>
              <w:left w:val="nil"/>
              <w:bottom w:val="single" w:sz="4" w:space="0" w:color="FFFFFF" w:themeColor="background1"/>
              <w:right w:val="nil"/>
            </w:tcBorders>
            <w:shd w:val="clear" w:color="auto" w:fill="CDD6DB"/>
          </w:tcPr>
          <w:p w:rsidR="009147E9" w:rsidRPr="00E34BE8" w:rsidRDefault="009147E9" w:rsidP="009743C4">
            <w:pPr>
              <w:contextualSpacing/>
              <w:rPr>
                <w:rFonts w:cstheme="minorHAnsi"/>
                <w:sz w:val="21"/>
                <w:szCs w:val="21"/>
              </w:rPr>
            </w:pPr>
            <w:r w:rsidRPr="00E34BE8">
              <w:rPr>
                <w:rFonts w:cstheme="minorHAnsi"/>
                <w:sz w:val="21"/>
                <w:szCs w:val="21"/>
              </w:rPr>
              <w:t>Provide clear cluster objectives and priorities for funding.</w:t>
            </w:r>
            <w:r w:rsidR="0083564F">
              <w:rPr>
                <w:rFonts w:cstheme="minorHAnsi"/>
                <w:sz w:val="21"/>
                <w:szCs w:val="21"/>
              </w:rPr>
              <w:t xml:space="preserve"> Develop and disseminate a clear ToR covering the lifecycle of pooled funds.</w:t>
            </w:r>
          </w:p>
        </w:tc>
        <w:tc>
          <w:tcPr>
            <w:tcW w:w="4253" w:type="dxa"/>
            <w:tcBorders>
              <w:top w:val="single" w:sz="4" w:space="0" w:color="FFFFFF" w:themeColor="background1"/>
              <w:left w:val="nil"/>
              <w:bottom w:val="single" w:sz="4" w:space="0" w:color="FFFFFF" w:themeColor="background1"/>
              <w:right w:val="nil"/>
            </w:tcBorders>
            <w:shd w:val="clear" w:color="auto" w:fill="CDD6DB"/>
          </w:tcPr>
          <w:p w:rsidR="009147E9" w:rsidRPr="00E34BE8" w:rsidRDefault="009147E9" w:rsidP="009743C4">
            <w:pPr>
              <w:rPr>
                <w:rFonts w:cstheme="minorHAnsi"/>
                <w:sz w:val="21"/>
                <w:szCs w:val="21"/>
              </w:rPr>
            </w:pPr>
            <w:r w:rsidRPr="00E34BE8">
              <w:rPr>
                <w:rFonts w:eastAsia="Times New Roman" w:cstheme="minorHAnsi"/>
                <w:sz w:val="21"/>
                <w:szCs w:val="21"/>
              </w:rPr>
              <w:t>Make the strategic case for appropriate resources, and collectively advocate for the sector</w:t>
            </w:r>
          </w:p>
        </w:tc>
        <w:tc>
          <w:tcPr>
            <w:tcW w:w="4253" w:type="dxa"/>
            <w:tcBorders>
              <w:top w:val="single" w:sz="4" w:space="0" w:color="FFFFFF" w:themeColor="background1"/>
              <w:left w:val="nil"/>
              <w:bottom w:val="single" w:sz="4" w:space="0" w:color="FFFFFF" w:themeColor="background1"/>
              <w:right w:val="nil"/>
            </w:tcBorders>
            <w:shd w:val="clear" w:color="auto" w:fill="CDD6DB"/>
          </w:tcPr>
          <w:p w:rsidR="009147E9" w:rsidRPr="00E34BE8" w:rsidRDefault="009147E9" w:rsidP="00DE2E42">
            <w:pPr>
              <w:rPr>
                <w:rFonts w:cstheme="minorHAnsi"/>
                <w:sz w:val="21"/>
                <w:szCs w:val="21"/>
              </w:rPr>
            </w:pPr>
            <w:r w:rsidRPr="00E34BE8">
              <w:rPr>
                <w:rFonts w:cstheme="minorHAnsi"/>
                <w:sz w:val="21"/>
                <w:szCs w:val="21"/>
              </w:rPr>
              <w:t>Transparent funds allocation criteria and project selection modalities (priorities, targeting, coverage, domains, amounts)</w:t>
            </w:r>
          </w:p>
        </w:tc>
      </w:tr>
      <w:tr w:rsidR="009147E9" w:rsidTr="005E6B46">
        <w:tc>
          <w:tcPr>
            <w:tcW w:w="1701" w:type="dxa"/>
            <w:vMerge/>
            <w:tcBorders>
              <w:top w:val="nil"/>
              <w:left w:val="nil"/>
              <w:bottom w:val="nil"/>
              <w:right w:val="nil"/>
            </w:tcBorders>
            <w:shd w:val="clear" w:color="auto" w:fill="CDD6DB"/>
          </w:tcPr>
          <w:p w:rsidR="009147E9" w:rsidRPr="00E34BE8" w:rsidRDefault="009147E9" w:rsidP="006C10CB">
            <w:pPr>
              <w:contextualSpacing/>
              <w:jc w:val="both"/>
              <w:rPr>
                <w:rFonts w:cstheme="minorHAnsi"/>
                <w:b/>
                <w:sz w:val="21"/>
                <w:szCs w:val="21"/>
              </w:rPr>
            </w:pPr>
          </w:p>
        </w:tc>
        <w:tc>
          <w:tcPr>
            <w:tcW w:w="4253" w:type="dxa"/>
            <w:tcBorders>
              <w:top w:val="single" w:sz="4" w:space="0" w:color="FFFFFF" w:themeColor="background1"/>
              <w:left w:val="nil"/>
              <w:bottom w:val="single" w:sz="4" w:space="0" w:color="FFFFFF" w:themeColor="background1"/>
              <w:right w:val="nil"/>
            </w:tcBorders>
            <w:shd w:val="clear" w:color="auto" w:fill="CDD6DB"/>
          </w:tcPr>
          <w:p w:rsidR="009147E9" w:rsidRPr="00E34BE8" w:rsidRDefault="009147E9" w:rsidP="009743C4">
            <w:pPr>
              <w:contextualSpacing/>
              <w:rPr>
                <w:rFonts w:cstheme="minorHAnsi"/>
                <w:sz w:val="21"/>
                <w:szCs w:val="21"/>
              </w:rPr>
            </w:pPr>
            <w:r w:rsidRPr="00E34BE8">
              <w:rPr>
                <w:rFonts w:cstheme="minorHAnsi"/>
                <w:sz w:val="21"/>
                <w:szCs w:val="21"/>
              </w:rPr>
              <w:t>Ensure ownership and acceptance of strategic orientations and response plans with all stakeholders.</w:t>
            </w:r>
          </w:p>
        </w:tc>
        <w:tc>
          <w:tcPr>
            <w:tcW w:w="4253" w:type="dxa"/>
            <w:tcBorders>
              <w:top w:val="single" w:sz="4" w:space="0" w:color="FFFFFF" w:themeColor="background1"/>
              <w:left w:val="nil"/>
              <w:bottom w:val="single" w:sz="4" w:space="0" w:color="FFFFFF" w:themeColor="background1"/>
              <w:right w:val="nil"/>
            </w:tcBorders>
            <w:shd w:val="clear" w:color="auto" w:fill="CDD6DB"/>
          </w:tcPr>
          <w:p w:rsidR="009147E9" w:rsidRPr="00E34BE8" w:rsidRDefault="009147E9" w:rsidP="009743C4">
            <w:pPr>
              <w:contextualSpacing/>
              <w:rPr>
                <w:rFonts w:cstheme="minorHAnsi"/>
                <w:sz w:val="21"/>
                <w:szCs w:val="21"/>
              </w:rPr>
            </w:pPr>
            <w:r w:rsidRPr="00E34BE8">
              <w:rPr>
                <w:rFonts w:cstheme="minorHAnsi"/>
                <w:sz w:val="21"/>
                <w:szCs w:val="21"/>
              </w:rPr>
              <w:t>Participate to the definition of the strategic orientations and response objectives and validate them as a cluster product</w:t>
            </w:r>
          </w:p>
        </w:tc>
        <w:tc>
          <w:tcPr>
            <w:tcW w:w="4253" w:type="dxa"/>
            <w:tcBorders>
              <w:top w:val="single" w:sz="4" w:space="0" w:color="FFFFFF" w:themeColor="background1"/>
              <w:left w:val="nil"/>
              <w:bottom w:val="single" w:sz="4" w:space="0" w:color="FFFFFF" w:themeColor="background1"/>
              <w:right w:val="nil"/>
            </w:tcBorders>
            <w:shd w:val="clear" w:color="auto" w:fill="CDD6DB"/>
          </w:tcPr>
          <w:p w:rsidR="009147E9" w:rsidRPr="00E34BE8" w:rsidRDefault="009147E9" w:rsidP="00DE2E42">
            <w:pPr>
              <w:rPr>
                <w:rFonts w:cstheme="minorHAnsi"/>
                <w:sz w:val="21"/>
                <w:szCs w:val="21"/>
              </w:rPr>
            </w:pPr>
            <w:r w:rsidRPr="00E34BE8">
              <w:rPr>
                <w:rFonts w:cstheme="minorHAnsi"/>
                <w:sz w:val="21"/>
                <w:szCs w:val="21"/>
              </w:rPr>
              <w:t>Validate cluster strategic orientations and response priorities and use them as a common selection basis also for projects’ selection</w:t>
            </w:r>
          </w:p>
        </w:tc>
      </w:tr>
      <w:tr w:rsidR="009147E9" w:rsidTr="005E6B46">
        <w:tc>
          <w:tcPr>
            <w:tcW w:w="1701" w:type="dxa"/>
            <w:vMerge/>
            <w:tcBorders>
              <w:top w:val="nil"/>
              <w:left w:val="nil"/>
              <w:bottom w:val="nil"/>
              <w:right w:val="nil"/>
            </w:tcBorders>
            <w:shd w:val="clear" w:color="auto" w:fill="CDD6DB"/>
          </w:tcPr>
          <w:p w:rsidR="009147E9" w:rsidRPr="00E34BE8" w:rsidRDefault="009147E9" w:rsidP="006C10CB">
            <w:pPr>
              <w:contextualSpacing/>
              <w:jc w:val="both"/>
              <w:rPr>
                <w:rFonts w:cstheme="minorHAnsi"/>
                <w:b/>
                <w:sz w:val="21"/>
                <w:szCs w:val="21"/>
              </w:rPr>
            </w:pPr>
          </w:p>
        </w:tc>
        <w:tc>
          <w:tcPr>
            <w:tcW w:w="4253" w:type="dxa"/>
            <w:tcBorders>
              <w:top w:val="single" w:sz="4" w:space="0" w:color="FFFFFF" w:themeColor="background1"/>
              <w:left w:val="nil"/>
              <w:bottom w:val="nil"/>
              <w:right w:val="nil"/>
            </w:tcBorders>
            <w:shd w:val="clear" w:color="auto" w:fill="CDD6DB"/>
          </w:tcPr>
          <w:p w:rsidR="009147E9" w:rsidRPr="00E34BE8" w:rsidRDefault="009147E9" w:rsidP="009743C4">
            <w:pPr>
              <w:contextualSpacing/>
              <w:rPr>
                <w:rFonts w:cstheme="minorHAnsi"/>
                <w:sz w:val="21"/>
                <w:szCs w:val="21"/>
              </w:rPr>
            </w:pPr>
            <w:r w:rsidRPr="00E34BE8">
              <w:rPr>
                <w:rFonts w:cstheme="minorHAnsi"/>
                <w:sz w:val="21"/>
                <w:szCs w:val="21"/>
              </w:rPr>
              <w:t>Separate clus</w:t>
            </w:r>
            <w:r w:rsidR="00F67C0F">
              <w:rPr>
                <w:rFonts w:cstheme="minorHAnsi"/>
                <w:sz w:val="21"/>
                <w:szCs w:val="21"/>
              </w:rPr>
              <w:t>ter lead role from agencies’</w:t>
            </w:r>
            <w:r w:rsidRPr="00E34BE8">
              <w:rPr>
                <w:rFonts w:cstheme="minorHAnsi"/>
                <w:sz w:val="21"/>
                <w:szCs w:val="21"/>
              </w:rPr>
              <w:t xml:space="preserve"> implementation</w:t>
            </w:r>
            <w:r w:rsidR="00F67C0F">
              <w:rPr>
                <w:rFonts w:cstheme="minorHAnsi"/>
                <w:sz w:val="21"/>
                <w:szCs w:val="21"/>
              </w:rPr>
              <w:t xml:space="preserve"> priorities.</w:t>
            </w:r>
          </w:p>
        </w:tc>
        <w:tc>
          <w:tcPr>
            <w:tcW w:w="4253" w:type="dxa"/>
            <w:tcBorders>
              <w:top w:val="single" w:sz="4" w:space="0" w:color="FFFFFF" w:themeColor="background1"/>
              <w:left w:val="nil"/>
              <w:bottom w:val="nil"/>
              <w:right w:val="nil"/>
            </w:tcBorders>
            <w:shd w:val="clear" w:color="auto" w:fill="CDD6DB"/>
          </w:tcPr>
          <w:p w:rsidR="009147E9" w:rsidRPr="00E34BE8" w:rsidRDefault="009147E9" w:rsidP="009743C4">
            <w:pPr>
              <w:contextualSpacing/>
              <w:rPr>
                <w:rFonts w:cstheme="minorHAnsi"/>
                <w:sz w:val="21"/>
                <w:szCs w:val="21"/>
              </w:rPr>
            </w:pPr>
            <w:r w:rsidRPr="00E34BE8">
              <w:rPr>
                <w:rFonts w:cstheme="minorHAnsi"/>
                <w:sz w:val="21"/>
                <w:szCs w:val="21"/>
              </w:rPr>
              <w:t>Share agencies’ overall and specific strategic orientations and policies</w:t>
            </w:r>
          </w:p>
        </w:tc>
        <w:tc>
          <w:tcPr>
            <w:tcW w:w="4253" w:type="dxa"/>
            <w:tcBorders>
              <w:top w:val="single" w:sz="4" w:space="0" w:color="FFFFFF" w:themeColor="background1"/>
              <w:left w:val="nil"/>
              <w:bottom w:val="nil"/>
              <w:right w:val="nil"/>
            </w:tcBorders>
            <w:shd w:val="clear" w:color="auto" w:fill="CDD6DB"/>
          </w:tcPr>
          <w:p w:rsidR="009147E9" w:rsidRPr="00E34BE8" w:rsidRDefault="009147E9" w:rsidP="00DE2E42">
            <w:pPr>
              <w:rPr>
                <w:rFonts w:cstheme="minorHAnsi"/>
                <w:sz w:val="21"/>
                <w:szCs w:val="21"/>
              </w:rPr>
            </w:pPr>
            <w:r w:rsidRPr="00E34BE8">
              <w:rPr>
                <w:rFonts w:cstheme="minorHAnsi"/>
                <w:sz w:val="21"/>
                <w:szCs w:val="21"/>
              </w:rPr>
              <w:t>Focus on the context and allow for innovation, flexibility and non-structural solutions.</w:t>
            </w:r>
          </w:p>
        </w:tc>
      </w:tr>
      <w:tr w:rsidR="009147E9" w:rsidTr="005E6B46">
        <w:tc>
          <w:tcPr>
            <w:tcW w:w="1701" w:type="dxa"/>
            <w:vMerge w:val="restart"/>
            <w:tcBorders>
              <w:top w:val="nil"/>
              <w:left w:val="nil"/>
              <w:bottom w:val="nil"/>
              <w:right w:val="nil"/>
            </w:tcBorders>
            <w:shd w:val="clear" w:color="auto" w:fill="9BADB7"/>
          </w:tcPr>
          <w:p w:rsidR="009147E9" w:rsidRPr="00E34BE8" w:rsidRDefault="009147E9" w:rsidP="006C10CB">
            <w:pPr>
              <w:contextualSpacing/>
              <w:jc w:val="both"/>
              <w:rPr>
                <w:rFonts w:cstheme="minorHAnsi"/>
                <w:b/>
                <w:sz w:val="21"/>
                <w:szCs w:val="21"/>
              </w:rPr>
            </w:pPr>
            <w:r w:rsidRPr="00E34BE8">
              <w:rPr>
                <w:rFonts w:cstheme="minorHAnsi"/>
                <w:b/>
                <w:sz w:val="21"/>
                <w:szCs w:val="21"/>
              </w:rPr>
              <w:t>4. Advocacy</w:t>
            </w:r>
          </w:p>
        </w:tc>
        <w:tc>
          <w:tcPr>
            <w:tcW w:w="4253" w:type="dxa"/>
            <w:tcBorders>
              <w:top w:val="nil"/>
              <w:left w:val="nil"/>
              <w:bottom w:val="single" w:sz="4" w:space="0" w:color="FFFFFF" w:themeColor="background1"/>
              <w:right w:val="nil"/>
            </w:tcBorders>
            <w:shd w:val="clear" w:color="auto" w:fill="9BADB7"/>
          </w:tcPr>
          <w:p w:rsidR="009147E9" w:rsidRPr="00E34BE8" w:rsidRDefault="009147E9" w:rsidP="009743C4">
            <w:pPr>
              <w:contextualSpacing/>
              <w:rPr>
                <w:rFonts w:cstheme="minorHAnsi"/>
                <w:sz w:val="21"/>
                <w:szCs w:val="21"/>
              </w:rPr>
            </w:pPr>
            <w:r w:rsidRPr="00E34BE8">
              <w:rPr>
                <w:rFonts w:cstheme="minorHAnsi"/>
                <w:sz w:val="21"/>
                <w:szCs w:val="21"/>
              </w:rPr>
              <w:t>Advocate for Donors to use the cluster vetting process as a condition for funding.</w:t>
            </w:r>
          </w:p>
        </w:tc>
        <w:tc>
          <w:tcPr>
            <w:tcW w:w="4253" w:type="dxa"/>
            <w:tcBorders>
              <w:top w:val="nil"/>
              <w:left w:val="nil"/>
              <w:bottom w:val="single" w:sz="4" w:space="0" w:color="FFFFFF" w:themeColor="background1"/>
              <w:right w:val="nil"/>
            </w:tcBorders>
            <w:shd w:val="clear" w:color="auto" w:fill="9BADB7"/>
          </w:tcPr>
          <w:p w:rsidR="009147E9" w:rsidRPr="00E34BE8" w:rsidRDefault="009147E9" w:rsidP="009743C4">
            <w:pPr>
              <w:rPr>
                <w:rFonts w:cstheme="minorHAnsi"/>
                <w:sz w:val="21"/>
                <w:szCs w:val="21"/>
              </w:rPr>
            </w:pPr>
            <w:r w:rsidRPr="00E34BE8">
              <w:rPr>
                <w:rFonts w:cstheme="minorHAnsi"/>
                <w:sz w:val="21"/>
                <w:szCs w:val="21"/>
              </w:rPr>
              <w:t>Raise concerns immediately to the cluster lead or focal point</w:t>
            </w:r>
          </w:p>
        </w:tc>
        <w:tc>
          <w:tcPr>
            <w:tcW w:w="4253" w:type="dxa"/>
            <w:tcBorders>
              <w:top w:val="nil"/>
              <w:left w:val="nil"/>
              <w:bottom w:val="single" w:sz="4" w:space="0" w:color="FFFFFF" w:themeColor="background1"/>
              <w:right w:val="nil"/>
            </w:tcBorders>
            <w:shd w:val="clear" w:color="auto" w:fill="9BADB7"/>
          </w:tcPr>
          <w:p w:rsidR="009147E9" w:rsidRPr="00E34BE8" w:rsidRDefault="009147E9" w:rsidP="00DE2E42">
            <w:pPr>
              <w:rPr>
                <w:rFonts w:cstheme="minorHAnsi"/>
                <w:sz w:val="21"/>
                <w:szCs w:val="21"/>
              </w:rPr>
            </w:pPr>
            <w:r w:rsidRPr="00E34BE8">
              <w:rPr>
                <w:rFonts w:cstheme="minorHAnsi"/>
                <w:sz w:val="21"/>
                <w:szCs w:val="21"/>
              </w:rPr>
              <w:t>Advocate for simple, clear, rapid and streamlined pooled funds processes</w:t>
            </w:r>
          </w:p>
        </w:tc>
      </w:tr>
      <w:tr w:rsidR="009147E9" w:rsidTr="005E6B46">
        <w:tc>
          <w:tcPr>
            <w:tcW w:w="1701" w:type="dxa"/>
            <w:vMerge/>
            <w:tcBorders>
              <w:top w:val="nil"/>
              <w:left w:val="nil"/>
              <w:bottom w:val="nil"/>
              <w:right w:val="nil"/>
            </w:tcBorders>
            <w:shd w:val="clear" w:color="auto" w:fill="9BADB7"/>
          </w:tcPr>
          <w:p w:rsidR="009147E9" w:rsidRPr="00E34BE8" w:rsidRDefault="009147E9" w:rsidP="006C10CB">
            <w:pPr>
              <w:contextualSpacing/>
              <w:jc w:val="both"/>
              <w:rPr>
                <w:rFonts w:cstheme="minorHAnsi"/>
                <w:sz w:val="21"/>
                <w:szCs w:val="21"/>
              </w:rPr>
            </w:pPr>
          </w:p>
        </w:tc>
        <w:tc>
          <w:tcPr>
            <w:tcW w:w="4253" w:type="dxa"/>
            <w:tcBorders>
              <w:top w:val="single" w:sz="4" w:space="0" w:color="FFFFFF" w:themeColor="background1"/>
              <w:left w:val="nil"/>
              <w:bottom w:val="single" w:sz="4" w:space="0" w:color="FFFFFF" w:themeColor="background1"/>
              <w:right w:val="nil"/>
            </w:tcBorders>
            <w:shd w:val="clear" w:color="auto" w:fill="9BADB7"/>
          </w:tcPr>
          <w:p w:rsidR="009147E9" w:rsidRPr="00E34BE8" w:rsidRDefault="009147E9" w:rsidP="009743C4">
            <w:pPr>
              <w:contextualSpacing/>
              <w:rPr>
                <w:rFonts w:cstheme="minorHAnsi"/>
                <w:sz w:val="21"/>
                <w:szCs w:val="21"/>
              </w:rPr>
            </w:pPr>
            <w:r w:rsidRPr="00E34BE8">
              <w:rPr>
                <w:rFonts w:cstheme="minorHAnsi"/>
                <w:sz w:val="21"/>
                <w:szCs w:val="21"/>
              </w:rPr>
              <w:t>Ensure cluster speaks with one voice and collectively advocate for the sector.</w:t>
            </w:r>
          </w:p>
        </w:tc>
        <w:tc>
          <w:tcPr>
            <w:tcW w:w="4253" w:type="dxa"/>
            <w:tcBorders>
              <w:top w:val="single" w:sz="4" w:space="0" w:color="FFFFFF" w:themeColor="background1"/>
              <w:left w:val="nil"/>
              <w:bottom w:val="single" w:sz="4" w:space="0" w:color="FFFFFF" w:themeColor="background1"/>
              <w:right w:val="nil"/>
            </w:tcBorders>
            <w:shd w:val="clear" w:color="auto" w:fill="9BADB7"/>
          </w:tcPr>
          <w:p w:rsidR="009147E9" w:rsidRPr="00E34BE8" w:rsidRDefault="009147E9" w:rsidP="009743C4">
            <w:pPr>
              <w:contextualSpacing/>
              <w:rPr>
                <w:rFonts w:cstheme="minorHAnsi"/>
                <w:sz w:val="21"/>
                <w:szCs w:val="21"/>
              </w:rPr>
            </w:pPr>
            <w:r w:rsidRPr="00E34BE8">
              <w:rPr>
                <w:rFonts w:cstheme="minorHAnsi"/>
                <w:sz w:val="21"/>
                <w:szCs w:val="21"/>
              </w:rPr>
              <w:t>Participate and adhere to cluster advocacy initiatives to strengthen their impact</w:t>
            </w:r>
          </w:p>
        </w:tc>
        <w:tc>
          <w:tcPr>
            <w:tcW w:w="4253" w:type="dxa"/>
            <w:tcBorders>
              <w:top w:val="single" w:sz="4" w:space="0" w:color="FFFFFF" w:themeColor="background1"/>
              <w:left w:val="nil"/>
              <w:bottom w:val="single" w:sz="4" w:space="0" w:color="FFFFFF" w:themeColor="background1"/>
              <w:right w:val="nil"/>
            </w:tcBorders>
            <w:shd w:val="clear" w:color="auto" w:fill="9BADB7"/>
          </w:tcPr>
          <w:p w:rsidR="009147E9" w:rsidRPr="00E34BE8" w:rsidRDefault="009147E9" w:rsidP="00DE2E42">
            <w:pPr>
              <w:rPr>
                <w:rFonts w:cstheme="minorHAnsi"/>
                <w:sz w:val="21"/>
                <w:szCs w:val="21"/>
              </w:rPr>
            </w:pPr>
            <w:r w:rsidRPr="00E34BE8">
              <w:rPr>
                <w:rFonts w:cstheme="minorHAnsi"/>
                <w:sz w:val="21"/>
                <w:szCs w:val="21"/>
              </w:rPr>
              <w:t>Work to improve the timeliness of disbursement processes</w:t>
            </w:r>
            <w:r w:rsidR="00E93D34">
              <w:rPr>
                <w:rFonts w:cstheme="minorHAnsi"/>
                <w:sz w:val="21"/>
                <w:szCs w:val="21"/>
              </w:rPr>
              <w:t xml:space="preserve"> (Donors-UN-NGOs)</w:t>
            </w:r>
          </w:p>
        </w:tc>
      </w:tr>
      <w:tr w:rsidR="009147E9" w:rsidTr="005E6B46">
        <w:tc>
          <w:tcPr>
            <w:tcW w:w="1701" w:type="dxa"/>
            <w:vMerge/>
            <w:tcBorders>
              <w:top w:val="nil"/>
              <w:left w:val="nil"/>
              <w:bottom w:val="nil"/>
              <w:right w:val="nil"/>
            </w:tcBorders>
            <w:shd w:val="clear" w:color="auto" w:fill="9BADB7"/>
          </w:tcPr>
          <w:p w:rsidR="009147E9" w:rsidRPr="00E34BE8" w:rsidRDefault="009147E9" w:rsidP="006C10CB">
            <w:pPr>
              <w:contextualSpacing/>
              <w:jc w:val="both"/>
              <w:rPr>
                <w:rFonts w:cstheme="minorHAnsi"/>
                <w:sz w:val="21"/>
                <w:szCs w:val="21"/>
              </w:rPr>
            </w:pPr>
          </w:p>
        </w:tc>
        <w:tc>
          <w:tcPr>
            <w:tcW w:w="4253" w:type="dxa"/>
            <w:tcBorders>
              <w:top w:val="single" w:sz="4" w:space="0" w:color="FFFFFF" w:themeColor="background1"/>
              <w:left w:val="nil"/>
              <w:bottom w:val="nil"/>
              <w:right w:val="nil"/>
            </w:tcBorders>
            <w:shd w:val="clear" w:color="auto" w:fill="9BADB7"/>
          </w:tcPr>
          <w:p w:rsidR="009147E9" w:rsidRPr="00E34BE8" w:rsidRDefault="009147E9" w:rsidP="009743C4">
            <w:pPr>
              <w:contextualSpacing/>
              <w:rPr>
                <w:rFonts w:cstheme="minorHAnsi"/>
                <w:sz w:val="21"/>
                <w:szCs w:val="21"/>
              </w:rPr>
            </w:pPr>
            <w:r w:rsidRPr="00E34BE8">
              <w:rPr>
                <w:rFonts w:cstheme="minorHAnsi"/>
                <w:sz w:val="21"/>
                <w:szCs w:val="21"/>
              </w:rPr>
              <w:t>Include NGOs able to access sites (regardless of their capacity in shelter).</w:t>
            </w:r>
          </w:p>
        </w:tc>
        <w:tc>
          <w:tcPr>
            <w:tcW w:w="4253" w:type="dxa"/>
            <w:tcBorders>
              <w:top w:val="single" w:sz="4" w:space="0" w:color="FFFFFF" w:themeColor="background1"/>
              <w:left w:val="nil"/>
              <w:bottom w:val="nil"/>
              <w:right w:val="nil"/>
            </w:tcBorders>
            <w:shd w:val="clear" w:color="auto" w:fill="9BADB7"/>
          </w:tcPr>
          <w:p w:rsidR="009147E9" w:rsidRPr="00E34BE8" w:rsidRDefault="00F67C0F" w:rsidP="00F67C0F">
            <w:pPr>
              <w:contextualSpacing/>
              <w:rPr>
                <w:rFonts w:cstheme="minorHAnsi"/>
                <w:sz w:val="21"/>
                <w:szCs w:val="21"/>
              </w:rPr>
            </w:pPr>
            <w:r>
              <w:rPr>
                <w:rFonts w:cstheme="minorHAnsi"/>
                <w:sz w:val="21"/>
                <w:szCs w:val="21"/>
              </w:rPr>
              <w:t>Liaise with all stakeholders (including media) to widely disseminate the advocacy message</w:t>
            </w:r>
          </w:p>
        </w:tc>
        <w:tc>
          <w:tcPr>
            <w:tcW w:w="4253" w:type="dxa"/>
            <w:tcBorders>
              <w:top w:val="single" w:sz="4" w:space="0" w:color="FFFFFF" w:themeColor="background1"/>
              <w:left w:val="nil"/>
              <w:bottom w:val="nil"/>
              <w:right w:val="nil"/>
            </w:tcBorders>
            <w:shd w:val="clear" w:color="auto" w:fill="9BADB7"/>
          </w:tcPr>
          <w:p w:rsidR="009147E9" w:rsidRPr="00E34BE8" w:rsidRDefault="009147E9" w:rsidP="00DE2E42">
            <w:pPr>
              <w:rPr>
                <w:rFonts w:cstheme="minorHAnsi"/>
                <w:sz w:val="21"/>
                <w:szCs w:val="21"/>
              </w:rPr>
            </w:pPr>
            <w:r w:rsidRPr="00E34BE8">
              <w:rPr>
                <w:rFonts w:cstheme="minorHAnsi"/>
                <w:sz w:val="21"/>
                <w:szCs w:val="21"/>
              </w:rPr>
              <w:t>Review procedures of country specific funds to avoid limitations criteria</w:t>
            </w:r>
          </w:p>
        </w:tc>
      </w:tr>
      <w:tr w:rsidR="009147E9" w:rsidTr="005E6B46">
        <w:tc>
          <w:tcPr>
            <w:tcW w:w="1701" w:type="dxa"/>
            <w:tcBorders>
              <w:top w:val="nil"/>
              <w:left w:val="nil"/>
              <w:bottom w:val="nil"/>
              <w:right w:val="nil"/>
            </w:tcBorders>
            <w:shd w:val="clear" w:color="auto" w:fill="CDD6DB"/>
          </w:tcPr>
          <w:p w:rsidR="009147E9" w:rsidRPr="00E34BE8" w:rsidRDefault="009147E9" w:rsidP="002B0839">
            <w:pPr>
              <w:contextualSpacing/>
              <w:rPr>
                <w:rFonts w:cstheme="minorHAnsi"/>
                <w:b/>
                <w:sz w:val="21"/>
                <w:szCs w:val="21"/>
              </w:rPr>
            </w:pPr>
            <w:r w:rsidRPr="00E34BE8">
              <w:rPr>
                <w:rFonts w:cstheme="minorHAnsi"/>
                <w:b/>
                <w:sz w:val="21"/>
                <w:szCs w:val="21"/>
              </w:rPr>
              <w:t>5. Monitoring reporting</w:t>
            </w:r>
          </w:p>
        </w:tc>
        <w:tc>
          <w:tcPr>
            <w:tcW w:w="4253" w:type="dxa"/>
            <w:tcBorders>
              <w:top w:val="nil"/>
              <w:left w:val="nil"/>
              <w:bottom w:val="nil"/>
              <w:right w:val="nil"/>
            </w:tcBorders>
            <w:shd w:val="clear" w:color="auto" w:fill="CDD6DB"/>
          </w:tcPr>
          <w:p w:rsidR="009147E9" w:rsidRPr="00E34BE8" w:rsidRDefault="009147E9" w:rsidP="009743C4">
            <w:pPr>
              <w:contextualSpacing/>
              <w:rPr>
                <w:rFonts w:cstheme="minorHAnsi"/>
                <w:sz w:val="21"/>
                <w:szCs w:val="21"/>
              </w:rPr>
            </w:pPr>
            <w:r w:rsidRPr="00E34BE8">
              <w:rPr>
                <w:rFonts w:cstheme="minorHAnsi"/>
                <w:sz w:val="21"/>
                <w:szCs w:val="21"/>
              </w:rPr>
              <w:t>Follow-up funding status, analyze consequences on programmed cluster activities and produce reports</w:t>
            </w:r>
          </w:p>
        </w:tc>
        <w:tc>
          <w:tcPr>
            <w:tcW w:w="4253" w:type="dxa"/>
            <w:tcBorders>
              <w:top w:val="nil"/>
              <w:left w:val="nil"/>
              <w:bottom w:val="nil"/>
              <w:right w:val="nil"/>
            </w:tcBorders>
            <w:shd w:val="clear" w:color="auto" w:fill="CDD6DB"/>
          </w:tcPr>
          <w:p w:rsidR="009147E9" w:rsidRPr="00E34BE8" w:rsidRDefault="009147E9" w:rsidP="009743C4">
            <w:pPr>
              <w:contextualSpacing/>
              <w:rPr>
                <w:rFonts w:cstheme="minorHAnsi"/>
                <w:sz w:val="21"/>
                <w:szCs w:val="21"/>
              </w:rPr>
            </w:pPr>
            <w:r w:rsidRPr="00E34BE8">
              <w:rPr>
                <w:rFonts w:cstheme="minorHAnsi"/>
                <w:sz w:val="21"/>
                <w:szCs w:val="21"/>
              </w:rPr>
              <w:t>Agree on joint monitoring and reporting formats</w:t>
            </w:r>
          </w:p>
        </w:tc>
        <w:tc>
          <w:tcPr>
            <w:tcW w:w="4253" w:type="dxa"/>
            <w:tcBorders>
              <w:top w:val="nil"/>
              <w:left w:val="nil"/>
              <w:bottom w:val="nil"/>
              <w:right w:val="nil"/>
            </w:tcBorders>
            <w:shd w:val="clear" w:color="auto" w:fill="CDD6DB"/>
          </w:tcPr>
          <w:p w:rsidR="00F6697E" w:rsidRPr="00E34BE8" w:rsidRDefault="009147E9" w:rsidP="00DE2E42">
            <w:pPr>
              <w:rPr>
                <w:rFonts w:cstheme="minorHAnsi"/>
                <w:sz w:val="21"/>
                <w:szCs w:val="21"/>
              </w:rPr>
            </w:pPr>
            <w:r w:rsidRPr="00E34BE8">
              <w:rPr>
                <w:rFonts w:cstheme="minorHAnsi"/>
                <w:sz w:val="21"/>
                <w:szCs w:val="21"/>
              </w:rPr>
              <w:t>Harmonize monitoring processes and reporting tools</w:t>
            </w:r>
            <w:r w:rsidR="00F6697E">
              <w:rPr>
                <w:rFonts w:cstheme="minorHAnsi"/>
                <w:sz w:val="21"/>
                <w:szCs w:val="21"/>
              </w:rPr>
              <w:t>. Ensure a transparent allocation process for all pooled funds.</w:t>
            </w:r>
          </w:p>
        </w:tc>
      </w:tr>
      <w:tr w:rsidR="009147E9" w:rsidTr="005E6B46">
        <w:tc>
          <w:tcPr>
            <w:tcW w:w="1701" w:type="dxa"/>
            <w:tcBorders>
              <w:top w:val="nil"/>
              <w:left w:val="nil"/>
              <w:bottom w:val="nil"/>
              <w:right w:val="nil"/>
            </w:tcBorders>
            <w:shd w:val="clear" w:color="auto" w:fill="9BADB7"/>
          </w:tcPr>
          <w:p w:rsidR="009147E9" w:rsidRPr="00E34BE8" w:rsidRDefault="009147E9" w:rsidP="001B54DB">
            <w:pPr>
              <w:contextualSpacing/>
              <w:rPr>
                <w:rFonts w:cstheme="minorHAnsi"/>
                <w:b/>
                <w:sz w:val="21"/>
                <w:szCs w:val="21"/>
              </w:rPr>
            </w:pPr>
            <w:r w:rsidRPr="00E34BE8">
              <w:rPr>
                <w:rFonts w:cstheme="minorHAnsi"/>
                <w:b/>
                <w:sz w:val="21"/>
                <w:szCs w:val="21"/>
              </w:rPr>
              <w:t>6. Contingency planning preparedness</w:t>
            </w:r>
          </w:p>
        </w:tc>
        <w:tc>
          <w:tcPr>
            <w:tcW w:w="4253" w:type="dxa"/>
            <w:tcBorders>
              <w:top w:val="nil"/>
              <w:left w:val="nil"/>
              <w:bottom w:val="nil"/>
              <w:right w:val="nil"/>
            </w:tcBorders>
            <w:shd w:val="clear" w:color="auto" w:fill="9BADB7"/>
          </w:tcPr>
          <w:p w:rsidR="009147E9" w:rsidRPr="00E34BE8" w:rsidRDefault="009147E9" w:rsidP="009743C4">
            <w:pPr>
              <w:tabs>
                <w:tab w:val="num" w:pos="360"/>
              </w:tabs>
              <w:contextualSpacing/>
              <w:rPr>
                <w:rFonts w:cstheme="minorHAnsi"/>
                <w:sz w:val="21"/>
                <w:szCs w:val="21"/>
              </w:rPr>
            </w:pPr>
            <w:r w:rsidRPr="00E34BE8">
              <w:rPr>
                <w:rFonts w:eastAsia="Times New Roman" w:cstheme="minorHAnsi"/>
                <w:sz w:val="21"/>
                <w:szCs w:val="21"/>
              </w:rPr>
              <w:t>Include recovery at an early stage of response and devise</w:t>
            </w:r>
            <w:r w:rsidR="0096072F">
              <w:rPr>
                <w:rFonts w:eastAsia="Times New Roman" w:cstheme="minorHAnsi"/>
                <w:sz w:val="21"/>
                <w:szCs w:val="21"/>
              </w:rPr>
              <w:t xml:space="preserve"> cluster priorities to ensure continuity of recovery efforts after deactivation of the cluster.</w:t>
            </w:r>
          </w:p>
        </w:tc>
        <w:tc>
          <w:tcPr>
            <w:tcW w:w="4253" w:type="dxa"/>
            <w:tcBorders>
              <w:top w:val="nil"/>
              <w:left w:val="nil"/>
              <w:bottom w:val="nil"/>
              <w:right w:val="nil"/>
            </w:tcBorders>
            <w:shd w:val="clear" w:color="auto" w:fill="9BADB7"/>
          </w:tcPr>
          <w:p w:rsidR="009147E9" w:rsidRPr="00E34BE8" w:rsidRDefault="0096072F" w:rsidP="009743C4">
            <w:pPr>
              <w:contextualSpacing/>
              <w:rPr>
                <w:rFonts w:cstheme="minorHAnsi"/>
                <w:sz w:val="21"/>
                <w:szCs w:val="21"/>
              </w:rPr>
            </w:pPr>
            <w:r>
              <w:rPr>
                <w:rFonts w:eastAsia="Times New Roman" w:cstheme="minorHAnsi"/>
                <w:sz w:val="21"/>
                <w:szCs w:val="21"/>
              </w:rPr>
              <w:t>Ensure that sector assistance strategy reflects the long term recovery from disasters/crises.</w:t>
            </w:r>
          </w:p>
        </w:tc>
        <w:tc>
          <w:tcPr>
            <w:tcW w:w="4253" w:type="dxa"/>
            <w:tcBorders>
              <w:top w:val="nil"/>
              <w:left w:val="nil"/>
              <w:bottom w:val="nil"/>
              <w:right w:val="nil"/>
            </w:tcBorders>
            <w:shd w:val="clear" w:color="auto" w:fill="9BADB7"/>
          </w:tcPr>
          <w:p w:rsidR="009147E9" w:rsidRPr="00E34BE8" w:rsidRDefault="009147E9" w:rsidP="00DE2E42">
            <w:pPr>
              <w:rPr>
                <w:rFonts w:cstheme="minorHAnsi"/>
                <w:sz w:val="21"/>
                <w:szCs w:val="21"/>
              </w:rPr>
            </w:pPr>
            <w:r w:rsidRPr="00E34BE8">
              <w:rPr>
                <w:rFonts w:cstheme="minorHAnsi"/>
                <w:sz w:val="21"/>
                <w:szCs w:val="21"/>
              </w:rPr>
              <w:t>Clearly define expected links with early recovery and permanent solutions programming.</w:t>
            </w:r>
          </w:p>
        </w:tc>
      </w:tr>
      <w:tr w:rsidR="009147E9" w:rsidTr="005E6B46">
        <w:tc>
          <w:tcPr>
            <w:tcW w:w="1701" w:type="dxa"/>
            <w:tcBorders>
              <w:top w:val="nil"/>
              <w:left w:val="nil"/>
              <w:bottom w:val="nil"/>
              <w:right w:val="nil"/>
            </w:tcBorders>
            <w:shd w:val="clear" w:color="auto" w:fill="CDD6DB"/>
          </w:tcPr>
          <w:p w:rsidR="009147E9" w:rsidRPr="00E34BE8" w:rsidRDefault="009147E9" w:rsidP="004C18ED">
            <w:pPr>
              <w:contextualSpacing/>
              <w:rPr>
                <w:rFonts w:cstheme="minorHAnsi"/>
                <w:b/>
                <w:sz w:val="21"/>
                <w:szCs w:val="21"/>
              </w:rPr>
            </w:pPr>
            <w:r w:rsidRPr="00E34BE8">
              <w:rPr>
                <w:rFonts w:cstheme="minorHAnsi"/>
                <w:b/>
                <w:sz w:val="21"/>
                <w:szCs w:val="21"/>
              </w:rPr>
              <w:t>7. Accountability to populations</w:t>
            </w:r>
          </w:p>
        </w:tc>
        <w:tc>
          <w:tcPr>
            <w:tcW w:w="4253" w:type="dxa"/>
            <w:tcBorders>
              <w:top w:val="nil"/>
              <w:left w:val="nil"/>
              <w:bottom w:val="nil"/>
              <w:right w:val="nil"/>
            </w:tcBorders>
            <w:shd w:val="clear" w:color="auto" w:fill="CDD6DB"/>
          </w:tcPr>
          <w:p w:rsidR="009147E9" w:rsidRPr="00E34BE8" w:rsidRDefault="009147E9" w:rsidP="009743C4">
            <w:pPr>
              <w:contextualSpacing/>
              <w:rPr>
                <w:rFonts w:cstheme="minorHAnsi"/>
                <w:sz w:val="21"/>
                <w:szCs w:val="21"/>
              </w:rPr>
            </w:pPr>
            <w:r w:rsidRPr="00E34BE8">
              <w:rPr>
                <w:rFonts w:cstheme="minorHAnsi"/>
                <w:sz w:val="21"/>
                <w:szCs w:val="21"/>
              </w:rPr>
              <w:t>Inform communities about funding status and cluster priorities and strategic objectives.</w:t>
            </w:r>
          </w:p>
        </w:tc>
        <w:tc>
          <w:tcPr>
            <w:tcW w:w="4253" w:type="dxa"/>
            <w:tcBorders>
              <w:top w:val="nil"/>
              <w:left w:val="nil"/>
              <w:bottom w:val="nil"/>
              <w:right w:val="nil"/>
            </w:tcBorders>
            <w:shd w:val="clear" w:color="auto" w:fill="CDD6DB"/>
          </w:tcPr>
          <w:p w:rsidR="009147E9" w:rsidRPr="00E34BE8" w:rsidRDefault="009147E9" w:rsidP="009743C4">
            <w:pPr>
              <w:contextualSpacing/>
              <w:rPr>
                <w:rFonts w:cstheme="minorHAnsi"/>
                <w:sz w:val="21"/>
                <w:szCs w:val="21"/>
              </w:rPr>
            </w:pPr>
            <w:r w:rsidRPr="00E34BE8">
              <w:rPr>
                <w:rFonts w:cstheme="minorHAnsi"/>
                <w:sz w:val="21"/>
                <w:szCs w:val="21"/>
              </w:rPr>
              <w:t>Inform communities about funding status and impact on projects implementation</w:t>
            </w:r>
          </w:p>
        </w:tc>
        <w:tc>
          <w:tcPr>
            <w:tcW w:w="4253" w:type="dxa"/>
            <w:tcBorders>
              <w:top w:val="nil"/>
              <w:left w:val="nil"/>
              <w:bottom w:val="nil"/>
              <w:right w:val="nil"/>
            </w:tcBorders>
            <w:shd w:val="clear" w:color="auto" w:fill="CDD6DB"/>
          </w:tcPr>
          <w:p w:rsidR="009147E9" w:rsidRPr="00E34BE8" w:rsidRDefault="009147E9" w:rsidP="00DE2E42">
            <w:pPr>
              <w:rPr>
                <w:rFonts w:cstheme="minorHAnsi"/>
                <w:sz w:val="21"/>
                <w:szCs w:val="21"/>
              </w:rPr>
            </w:pPr>
            <w:r w:rsidRPr="00E34BE8">
              <w:rPr>
                <w:rFonts w:cstheme="minorHAnsi"/>
                <w:sz w:val="21"/>
                <w:szCs w:val="21"/>
              </w:rPr>
              <w:t>Inform communities on funding policies and objectives</w:t>
            </w:r>
          </w:p>
        </w:tc>
      </w:tr>
    </w:tbl>
    <w:p w:rsidR="00623F80" w:rsidRPr="006C10CB" w:rsidRDefault="00623F80" w:rsidP="006C10CB">
      <w:pPr>
        <w:contextualSpacing/>
        <w:jc w:val="both"/>
        <w:rPr>
          <w:rFonts w:cstheme="minorHAnsi"/>
        </w:rPr>
      </w:pPr>
    </w:p>
    <w:sectPr w:rsidR="00623F80" w:rsidRPr="006C10CB" w:rsidSect="00E34BE8">
      <w:footerReference w:type="default" r:id="rId9"/>
      <w:headerReference w:type="first" r:id="rId10"/>
      <w:pgSz w:w="15840" w:h="12240" w:orient="landscape"/>
      <w:pgMar w:top="567" w:right="1170" w:bottom="426" w:left="990" w:header="720" w:footer="6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5BC" w:rsidRDefault="003435BC" w:rsidP="00BA1F46">
      <w:pPr>
        <w:spacing w:after="0" w:line="240" w:lineRule="auto"/>
      </w:pPr>
      <w:r>
        <w:separator/>
      </w:r>
    </w:p>
  </w:endnote>
  <w:endnote w:type="continuationSeparator" w:id="0">
    <w:p w:rsidR="003435BC" w:rsidRDefault="003435BC" w:rsidP="00BA1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25B" w:rsidRPr="00CB60E8" w:rsidRDefault="00411B3E" w:rsidP="00CB60E8">
    <w:pPr>
      <w:pStyle w:val="Footer"/>
      <w:tabs>
        <w:tab w:val="clear" w:pos="4680"/>
        <w:tab w:val="clear" w:pos="9360"/>
        <w:tab w:val="center" w:pos="7088"/>
        <w:tab w:val="right" w:pos="14175"/>
      </w:tabs>
      <w:ind w:hanging="284"/>
      <w:rPr>
        <w:color w:val="7F1416"/>
        <w:sz w:val="18"/>
        <w:szCs w:val="18"/>
      </w:rPr>
    </w:pPr>
    <w:r>
      <w:rPr>
        <w:noProof/>
        <w:lang w:val="en-GB" w:eastAsia="en-GB"/>
      </w:rPr>
      <mc:AlternateContent>
        <mc:Choice Requires="wps">
          <w:drawing>
            <wp:anchor distT="4294967295" distB="4294967295" distL="114300" distR="114300" simplePos="0" relativeHeight="251665408" behindDoc="0" locked="0" layoutInCell="1" allowOverlap="1">
              <wp:simplePos x="0" y="0"/>
              <wp:positionH relativeFrom="margin">
                <wp:posOffset>-176530</wp:posOffset>
              </wp:positionH>
              <wp:positionV relativeFrom="paragraph">
                <wp:posOffset>-45721</wp:posOffset>
              </wp:positionV>
              <wp:extent cx="9187180" cy="0"/>
              <wp:effectExtent l="0" t="0" r="139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8718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3.9pt,-3.6pt" to="70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" strokecolor="#7f1416">
              <o:lock v:ext="edit" shapetype="f"/>
              <w10:wrap anchorx="margin"/>
            </v:line>
          </w:pict>
        </mc:Fallback>
      </mc:AlternateContent>
    </w:r>
    <w:r w:rsidR="00CB60E8">
      <w:rPr>
        <w:color w:val="7F1416"/>
        <w:sz w:val="18"/>
        <w:szCs w:val="18"/>
      </w:rPr>
      <w:t>Shelter cluster coordination role with funding mechanisms</w:t>
    </w:r>
    <w:r w:rsidR="00CB60E8">
      <w:rPr>
        <w:color w:val="7F1416"/>
        <w:sz w:val="18"/>
        <w:szCs w:val="18"/>
      </w:rPr>
      <w:tab/>
    </w:r>
    <w:r w:rsidR="00CB60E8" w:rsidRPr="00B2499F">
      <w:rPr>
        <w:color w:val="7F1416"/>
        <w:sz w:val="18"/>
        <w:szCs w:val="18"/>
      </w:rPr>
      <w:t xml:space="preserve">www.sheltercluster.org </w:t>
    </w:r>
    <w:r w:rsidR="00CB60E8" w:rsidRPr="00B2499F">
      <w:rPr>
        <w:color w:val="7F1416"/>
        <w:sz w:val="18"/>
        <w:szCs w:val="18"/>
      </w:rPr>
      <w:tab/>
    </w:r>
    <w:r w:rsidR="00CB60E8" w:rsidRPr="00B2499F">
      <w:rPr>
        <w:color w:val="7F1416"/>
        <w:sz w:val="18"/>
        <w:szCs w:val="18"/>
      </w:rPr>
      <w:fldChar w:fldCharType="begin"/>
    </w:r>
    <w:r w:rsidR="00CB60E8" w:rsidRPr="00B2499F">
      <w:rPr>
        <w:color w:val="7F1416"/>
        <w:sz w:val="18"/>
        <w:szCs w:val="18"/>
      </w:rPr>
      <w:instrText xml:space="preserve"> PAGE   \* MERGEFORMAT </w:instrText>
    </w:r>
    <w:r w:rsidR="00CB60E8" w:rsidRPr="00B2499F">
      <w:rPr>
        <w:color w:val="7F1416"/>
        <w:sz w:val="18"/>
        <w:szCs w:val="18"/>
      </w:rPr>
      <w:fldChar w:fldCharType="separate"/>
    </w:r>
    <w:r>
      <w:rPr>
        <w:noProof/>
        <w:color w:val="7F1416"/>
        <w:sz w:val="18"/>
        <w:szCs w:val="18"/>
      </w:rPr>
      <w:t>2</w:t>
    </w:r>
    <w:r w:rsidR="00CB60E8"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5BC" w:rsidRDefault="003435BC" w:rsidP="00BA1F46">
      <w:pPr>
        <w:spacing w:after="0" w:line="240" w:lineRule="auto"/>
      </w:pPr>
      <w:r>
        <w:separator/>
      </w:r>
    </w:p>
  </w:footnote>
  <w:footnote w:type="continuationSeparator" w:id="0">
    <w:p w:rsidR="003435BC" w:rsidRDefault="003435BC" w:rsidP="00BA1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0E8" w:rsidRPr="00F6697E" w:rsidRDefault="00CB60E8" w:rsidP="00CB60E8">
    <w:pPr>
      <w:pStyle w:val="Header"/>
      <w:ind w:firstLine="567"/>
      <w:rPr>
        <w:rFonts w:ascii="Verdana" w:hAnsi="Verdana"/>
        <w:sz w:val="16"/>
        <w:szCs w:val="16"/>
      </w:rPr>
    </w:pPr>
    <w:r w:rsidRPr="00F6697E">
      <w:rPr>
        <w:rFonts w:ascii="Verdana" w:hAnsi="Verdana"/>
        <w:b/>
        <w:noProof/>
        <w:color w:val="7F1416"/>
        <w:sz w:val="16"/>
        <w:szCs w:val="16"/>
        <w:lang w:val="en-GB" w:eastAsia="en-GB"/>
      </w:rPr>
      <w:drawing>
        <wp:anchor distT="0" distB="0" distL="114300" distR="114300" simplePos="0" relativeHeight="251663360" behindDoc="0" locked="0" layoutInCell="1" allowOverlap="1" wp14:anchorId="6862D8F0" wp14:editId="33294CED">
          <wp:simplePos x="0" y="0"/>
          <wp:positionH relativeFrom="margin">
            <wp:posOffset>-14605</wp:posOffset>
          </wp:positionH>
          <wp:positionV relativeFrom="paragraph">
            <wp:posOffset>22225</wp:posOffset>
          </wp:positionV>
          <wp:extent cx="320040" cy="280670"/>
          <wp:effectExtent l="0" t="0" r="0" b="0"/>
          <wp:wrapSquare wrapText="right"/>
          <wp:docPr id="4" name="Picture 4"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697E">
      <w:rPr>
        <w:rFonts w:ascii="Verdana" w:hAnsi="Verdana"/>
        <w:b/>
        <w:color w:val="7F1416"/>
        <w:sz w:val="16"/>
        <w:szCs w:val="16"/>
      </w:rPr>
      <w:t>Global Shelter Cluster</w:t>
    </w:r>
  </w:p>
  <w:p w:rsidR="00CB60E8" w:rsidRPr="00F6697E" w:rsidRDefault="00CB60E8" w:rsidP="00CB60E8">
    <w:pPr>
      <w:pStyle w:val="Header"/>
      <w:ind w:firstLine="567"/>
      <w:rPr>
        <w:rFonts w:ascii="Verdana" w:hAnsi="Verdana"/>
        <w:color w:val="7F1416"/>
        <w:sz w:val="12"/>
        <w:szCs w:val="12"/>
      </w:rPr>
    </w:pPr>
    <w:r w:rsidRPr="00F6697E">
      <w:rPr>
        <w:rFonts w:ascii="Verdana" w:hAnsi="Verdana"/>
        <w:color w:val="7F1416"/>
        <w:sz w:val="12"/>
        <w:szCs w:val="12"/>
      </w:rPr>
      <w:t>ShelterCluster.org</w:t>
    </w:r>
  </w:p>
  <w:p w:rsidR="00CB60E8" w:rsidRDefault="00CB60E8" w:rsidP="00CB60E8">
    <w:pPr>
      <w:pStyle w:val="Header"/>
      <w:ind w:firstLine="567"/>
    </w:pPr>
    <w:r w:rsidRPr="005C324F">
      <w:rPr>
        <w:rFonts w:ascii="Verdana" w:hAnsi="Verdana"/>
        <w:color w:val="595959"/>
        <w:sz w:val="12"/>
        <w:szCs w:val="12"/>
      </w:rPr>
      <w:t>Coordinating Humanitarian Shelter</w:t>
    </w:r>
  </w:p>
  <w:p w:rsidR="0080252D" w:rsidRDefault="008025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71EFF"/>
    <w:multiLevelType w:val="hybridMultilevel"/>
    <w:tmpl w:val="AB324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B11B34"/>
    <w:multiLevelType w:val="hybridMultilevel"/>
    <w:tmpl w:val="9FAAE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165502"/>
    <w:multiLevelType w:val="hybridMultilevel"/>
    <w:tmpl w:val="513AB5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F358D6"/>
    <w:multiLevelType w:val="multilevel"/>
    <w:tmpl w:val="BA0A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FE30BD"/>
    <w:multiLevelType w:val="multilevel"/>
    <w:tmpl w:val="1FCC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D53320"/>
    <w:multiLevelType w:val="hybridMultilevel"/>
    <w:tmpl w:val="3072D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242FA5"/>
    <w:multiLevelType w:val="hybridMultilevel"/>
    <w:tmpl w:val="4ADC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0E6DF0"/>
    <w:multiLevelType w:val="hybridMultilevel"/>
    <w:tmpl w:val="E228C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4A4738"/>
    <w:multiLevelType w:val="hybridMultilevel"/>
    <w:tmpl w:val="E39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4C6A91"/>
    <w:multiLevelType w:val="multilevel"/>
    <w:tmpl w:val="22A2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37F02D7"/>
    <w:multiLevelType w:val="hybridMultilevel"/>
    <w:tmpl w:val="384E7D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E270BD"/>
    <w:multiLevelType w:val="hybridMultilevel"/>
    <w:tmpl w:val="384E7D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24A037B"/>
    <w:multiLevelType w:val="hybridMultilevel"/>
    <w:tmpl w:val="55C26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4F54B36"/>
    <w:multiLevelType w:val="hybridMultilevel"/>
    <w:tmpl w:val="3B36F4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50F3D08"/>
    <w:multiLevelType w:val="hybridMultilevel"/>
    <w:tmpl w:val="31D8B5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E8F20A3"/>
    <w:multiLevelType w:val="hybridMultilevel"/>
    <w:tmpl w:val="9602444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9354441"/>
    <w:multiLevelType w:val="multilevel"/>
    <w:tmpl w:val="714A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3"/>
  </w:num>
  <w:num w:numId="4">
    <w:abstractNumId w:val="5"/>
  </w:num>
  <w:num w:numId="5">
    <w:abstractNumId w:val="9"/>
  </w:num>
  <w:num w:numId="6">
    <w:abstractNumId w:val="3"/>
  </w:num>
  <w:num w:numId="7">
    <w:abstractNumId w:val="16"/>
  </w:num>
  <w:num w:numId="8">
    <w:abstractNumId w:val="4"/>
  </w:num>
  <w:num w:numId="9">
    <w:abstractNumId w:val="1"/>
  </w:num>
  <w:num w:numId="10">
    <w:abstractNumId w:val="2"/>
  </w:num>
  <w:num w:numId="11">
    <w:abstractNumId w:val="0"/>
  </w:num>
  <w:num w:numId="12">
    <w:abstractNumId w:val="6"/>
  </w:num>
  <w:num w:numId="13">
    <w:abstractNumId w:val="7"/>
  </w:num>
  <w:num w:numId="14">
    <w:abstractNumId w:val="8"/>
  </w:num>
  <w:num w:numId="15">
    <w:abstractNumId w:val="15"/>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drawingGridHorizontalSpacing w:val="110"/>
  <w:displayHorizontalDrawingGridEvery w:val="2"/>
  <w:characterSpacingControl w:val="doNotCompress"/>
  <w:hdrShapeDefaults>
    <o:shapedefaults v:ext="edit" spidmax="2049">
      <o:colormru v:ext="edit" colors="#7f1416"/>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F46"/>
    <w:rsid w:val="0000433D"/>
    <w:rsid w:val="00026E72"/>
    <w:rsid w:val="00044E02"/>
    <w:rsid w:val="00056540"/>
    <w:rsid w:val="000721B2"/>
    <w:rsid w:val="000825FA"/>
    <w:rsid w:val="000873E7"/>
    <w:rsid w:val="00090BFD"/>
    <w:rsid w:val="0009125F"/>
    <w:rsid w:val="0009372C"/>
    <w:rsid w:val="000A0E57"/>
    <w:rsid w:val="000A5F52"/>
    <w:rsid w:val="000C23A4"/>
    <w:rsid w:val="000C4BDD"/>
    <w:rsid w:val="000C6590"/>
    <w:rsid w:val="000F17CC"/>
    <w:rsid w:val="000F6748"/>
    <w:rsid w:val="001003EE"/>
    <w:rsid w:val="00110ED8"/>
    <w:rsid w:val="00111657"/>
    <w:rsid w:val="00124A68"/>
    <w:rsid w:val="0012618E"/>
    <w:rsid w:val="00132EED"/>
    <w:rsid w:val="00147D59"/>
    <w:rsid w:val="001536BB"/>
    <w:rsid w:val="00153BA6"/>
    <w:rsid w:val="00154CAE"/>
    <w:rsid w:val="00156ED3"/>
    <w:rsid w:val="00157732"/>
    <w:rsid w:val="00163395"/>
    <w:rsid w:val="0017109F"/>
    <w:rsid w:val="00171E7C"/>
    <w:rsid w:val="00174746"/>
    <w:rsid w:val="0018473D"/>
    <w:rsid w:val="0018618C"/>
    <w:rsid w:val="00187390"/>
    <w:rsid w:val="001A3397"/>
    <w:rsid w:val="001A4AC7"/>
    <w:rsid w:val="001A6710"/>
    <w:rsid w:val="001B05FA"/>
    <w:rsid w:val="001B49F6"/>
    <w:rsid w:val="001B54DB"/>
    <w:rsid w:val="001B5660"/>
    <w:rsid w:val="001B7155"/>
    <w:rsid w:val="001D6777"/>
    <w:rsid w:val="001E09A1"/>
    <w:rsid w:val="001E412B"/>
    <w:rsid w:val="001F64C1"/>
    <w:rsid w:val="00203215"/>
    <w:rsid w:val="00210CDA"/>
    <w:rsid w:val="002110FD"/>
    <w:rsid w:val="00212226"/>
    <w:rsid w:val="00217D7A"/>
    <w:rsid w:val="00225905"/>
    <w:rsid w:val="00233FBF"/>
    <w:rsid w:val="00244977"/>
    <w:rsid w:val="00245F33"/>
    <w:rsid w:val="00250748"/>
    <w:rsid w:val="00253E58"/>
    <w:rsid w:val="002560FF"/>
    <w:rsid w:val="00256809"/>
    <w:rsid w:val="00257CA3"/>
    <w:rsid w:val="00271826"/>
    <w:rsid w:val="00290A65"/>
    <w:rsid w:val="00290D51"/>
    <w:rsid w:val="0029394C"/>
    <w:rsid w:val="00297D25"/>
    <w:rsid w:val="002A1893"/>
    <w:rsid w:val="002A34ED"/>
    <w:rsid w:val="002B0839"/>
    <w:rsid w:val="002B5958"/>
    <w:rsid w:val="002B73D0"/>
    <w:rsid w:val="002D7E52"/>
    <w:rsid w:val="002E2818"/>
    <w:rsid w:val="002F152E"/>
    <w:rsid w:val="002F247D"/>
    <w:rsid w:val="002F38F4"/>
    <w:rsid w:val="002F54C0"/>
    <w:rsid w:val="0030093C"/>
    <w:rsid w:val="0030521C"/>
    <w:rsid w:val="00305BA9"/>
    <w:rsid w:val="003068CA"/>
    <w:rsid w:val="00311CD2"/>
    <w:rsid w:val="003235D0"/>
    <w:rsid w:val="00326839"/>
    <w:rsid w:val="003272A8"/>
    <w:rsid w:val="00330301"/>
    <w:rsid w:val="00333A69"/>
    <w:rsid w:val="00337917"/>
    <w:rsid w:val="00337C14"/>
    <w:rsid w:val="003421DA"/>
    <w:rsid w:val="003435BC"/>
    <w:rsid w:val="00346407"/>
    <w:rsid w:val="00350699"/>
    <w:rsid w:val="0036094C"/>
    <w:rsid w:val="00364E10"/>
    <w:rsid w:val="00365289"/>
    <w:rsid w:val="0037020A"/>
    <w:rsid w:val="00381FE6"/>
    <w:rsid w:val="00387F06"/>
    <w:rsid w:val="00391C56"/>
    <w:rsid w:val="00395967"/>
    <w:rsid w:val="003A5EFE"/>
    <w:rsid w:val="003A7B6A"/>
    <w:rsid w:val="003B5CD8"/>
    <w:rsid w:val="003B6090"/>
    <w:rsid w:val="003C6D01"/>
    <w:rsid w:val="003D62DC"/>
    <w:rsid w:val="003E168E"/>
    <w:rsid w:val="003E5B59"/>
    <w:rsid w:val="003E6BE5"/>
    <w:rsid w:val="003F17BE"/>
    <w:rsid w:val="00406B05"/>
    <w:rsid w:val="00410C4E"/>
    <w:rsid w:val="00411B3E"/>
    <w:rsid w:val="00416D11"/>
    <w:rsid w:val="00417C2A"/>
    <w:rsid w:val="004216B0"/>
    <w:rsid w:val="004226E9"/>
    <w:rsid w:val="0042669D"/>
    <w:rsid w:val="00426E32"/>
    <w:rsid w:val="004300F6"/>
    <w:rsid w:val="00433F50"/>
    <w:rsid w:val="00445D1C"/>
    <w:rsid w:val="0046079B"/>
    <w:rsid w:val="0046393E"/>
    <w:rsid w:val="00476CB5"/>
    <w:rsid w:val="00482226"/>
    <w:rsid w:val="00491D41"/>
    <w:rsid w:val="004A5FBF"/>
    <w:rsid w:val="004B229D"/>
    <w:rsid w:val="004B31EE"/>
    <w:rsid w:val="004B6913"/>
    <w:rsid w:val="004C18ED"/>
    <w:rsid w:val="004C1D40"/>
    <w:rsid w:val="004D3172"/>
    <w:rsid w:val="004D44D5"/>
    <w:rsid w:val="004E219E"/>
    <w:rsid w:val="004E2267"/>
    <w:rsid w:val="004E3556"/>
    <w:rsid w:val="004E566A"/>
    <w:rsid w:val="004E61A5"/>
    <w:rsid w:val="004F2275"/>
    <w:rsid w:val="004F4155"/>
    <w:rsid w:val="004F62BF"/>
    <w:rsid w:val="004F77E5"/>
    <w:rsid w:val="00515E18"/>
    <w:rsid w:val="00531E32"/>
    <w:rsid w:val="00535404"/>
    <w:rsid w:val="00540BEC"/>
    <w:rsid w:val="00540F38"/>
    <w:rsid w:val="005423AC"/>
    <w:rsid w:val="00543A09"/>
    <w:rsid w:val="00557704"/>
    <w:rsid w:val="00562415"/>
    <w:rsid w:val="00562499"/>
    <w:rsid w:val="00564FAC"/>
    <w:rsid w:val="00582461"/>
    <w:rsid w:val="005828F0"/>
    <w:rsid w:val="00587D5F"/>
    <w:rsid w:val="0059731E"/>
    <w:rsid w:val="005A730B"/>
    <w:rsid w:val="005C4458"/>
    <w:rsid w:val="005D22FF"/>
    <w:rsid w:val="005D3543"/>
    <w:rsid w:val="005D7CFA"/>
    <w:rsid w:val="005E3508"/>
    <w:rsid w:val="005E6B46"/>
    <w:rsid w:val="005F04D3"/>
    <w:rsid w:val="005F2D92"/>
    <w:rsid w:val="005F3115"/>
    <w:rsid w:val="005F417C"/>
    <w:rsid w:val="005F51ED"/>
    <w:rsid w:val="00603027"/>
    <w:rsid w:val="00610213"/>
    <w:rsid w:val="00623F80"/>
    <w:rsid w:val="0062483D"/>
    <w:rsid w:val="0062654D"/>
    <w:rsid w:val="006317AD"/>
    <w:rsid w:val="006320C5"/>
    <w:rsid w:val="00645645"/>
    <w:rsid w:val="00646D22"/>
    <w:rsid w:val="00647E93"/>
    <w:rsid w:val="00654BB1"/>
    <w:rsid w:val="00661B14"/>
    <w:rsid w:val="00666D81"/>
    <w:rsid w:val="006670D3"/>
    <w:rsid w:val="006722EF"/>
    <w:rsid w:val="00676DAA"/>
    <w:rsid w:val="006807FB"/>
    <w:rsid w:val="00684917"/>
    <w:rsid w:val="00692FC9"/>
    <w:rsid w:val="00697867"/>
    <w:rsid w:val="006A4B85"/>
    <w:rsid w:val="006B3760"/>
    <w:rsid w:val="006B3A41"/>
    <w:rsid w:val="006B592D"/>
    <w:rsid w:val="006B7B91"/>
    <w:rsid w:val="006C10CB"/>
    <w:rsid w:val="006C3C3E"/>
    <w:rsid w:val="006C5CB2"/>
    <w:rsid w:val="006D672A"/>
    <w:rsid w:val="006D75A6"/>
    <w:rsid w:val="006E05CA"/>
    <w:rsid w:val="006E5D54"/>
    <w:rsid w:val="006F127C"/>
    <w:rsid w:val="006F255B"/>
    <w:rsid w:val="00711023"/>
    <w:rsid w:val="00712D27"/>
    <w:rsid w:val="00726F4E"/>
    <w:rsid w:val="00741A23"/>
    <w:rsid w:val="00741FB8"/>
    <w:rsid w:val="00745418"/>
    <w:rsid w:val="007461D4"/>
    <w:rsid w:val="00747441"/>
    <w:rsid w:val="0075745F"/>
    <w:rsid w:val="00763B16"/>
    <w:rsid w:val="00765C25"/>
    <w:rsid w:val="007667C1"/>
    <w:rsid w:val="00773E3E"/>
    <w:rsid w:val="0078014D"/>
    <w:rsid w:val="00783BDB"/>
    <w:rsid w:val="0078671A"/>
    <w:rsid w:val="007C5D89"/>
    <w:rsid w:val="007D7969"/>
    <w:rsid w:val="007D7D88"/>
    <w:rsid w:val="007E1878"/>
    <w:rsid w:val="007F00CD"/>
    <w:rsid w:val="007F24D2"/>
    <w:rsid w:val="0080252D"/>
    <w:rsid w:val="00804D6A"/>
    <w:rsid w:val="00810E45"/>
    <w:rsid w:val="00812D5F"/>
    <w:rsid w:val="00821D46"/>
    <w:rsid w:val="00823B7A"/>
    <w:rsid w:val="0082715A"/>
    <w:rsid w:val="008314CB"/>
    <w:rsid w:val="0083564F"/>
    <w:rsid w:val="0085722E"/>
    <w:rsid w:val="00875108"/>
    <w:rsid w:val="008865FF"/>
    <w:rsid w:val="00887D04"/>
    <w:rsid w:val="00891DB8"/>
    <w:rsid w:val="00897A50"/>
    <w:rsid w:val="008A492B"/>
    <w:rsid w:val="008A6082"/>
    <w:rsid w:val="008B01F6"/>
    <w:rsid w:val="008C69D6"/>
    <w:rsid w:val="008C7942"/>
    <w:rsid w:val="008D0DAA"/>
    <w:rsid w:val="008D5A3A"/>
    <w:rsid w:val="008E0047"/>
    <w:rsid w:val="008F018A"/>
    <w:rsid w:val="008F3C05"/>
    <w:rsid w:val="00902C8D"/>
    <w:rsid w:val="009052AA"/>
    <w:rsid w:val="0091328B"/>
    <w:rsid w:val="00913FA2"/>
    <w:rsid w:val="009147E9"/>
    <w:rsid w:val="009169D9"/>
    <w:rsid w:val="0093090E"/>
    <w:rsid w:val="00933CDD"/>
    <w:rsid w:val="0095187B"/>
    <w:rsid w:val="0096072F"/>
    <w:rsid w:val="009617C8"/>
    <w:rsid w:val="00962950"/>
    <w:rsid w:val="009639BF"/>
    <w:rsid w:val="009734A0"/>
    <w:rsid w:val="009743C4"/>
    <w:rsid w:val="00977528"/>
    <w:rsid w:val="0098196C"/>
    <w:rsid w:val="00982D4C"/>
    <w:rsid w:val="00983230"/>
    <w:rsid w:val="00987C21"/>
    <w:rsid w:val="0099646F"/>
    <w:rsid w:val="009B1164"/>
    <w:rsid w:val="009B2FF3"/>
    <w:rsid w:val="009C0B81"/>
    <w:rsid w:val="009C6B32"/>
    <w:rsid w:val="009D4AAA"/>
    <w:rsid w:val="009D7794"/>
    <w:rsid w:val="009D7E6B"/>
    <w:rsid w:val="009E0143"/>
    <w:rsid w:val="009E291A"/>
    <w:rsid w:val="009E357F"/>
    <w:rsid w:val="009E4B04"/>
    <w:rsid w:val="009E4F2B"/>
    <w:rsid w:val="00A002DF"/>
    <w:rsid w:val="00A0397E"/>
    <w:rsid w:val="00A04E2F"/>
    <w:rsid w:val="00A14A95"/>
    <w:rsid w:val="00A163B9"/>
    <w:rsid w:val="00A1758B"/>
    <w:rsid w:val="00A23320"/>
    <w:rsid w:val="00A42A6C"/>
    <w:rsid w:val="00A43D89"/>
    <w:rsid w:val="00A50B31"/>
    <w:rsid w:val="00A514E4"/>
    <w:rsid w:val="00A57E43"/>
    <w:rsid w:val="00A66F09"/>
    <w:rsid w:val="00A72A46"/>
    <w:rsid w:val="00A906B7"/>
    <w:rsid w:val="00A910B8"/>
    <w:rsid w:val="00AA1021"/>
    <w:rsid w:val="00AA43CE"/>
    <w:rsid w:val="00AA7F01"/>
    <w:rsid w:val="00AB04D8"/>
    <w:rsid w:val="00AB6054"/>
    <w:rsid w:val="00AB79E4"/>
    <w:rsid w:val="00AC10B9"/>
    <w:rsid w:val="00AD1FB1"/>
    <w:rsid w:val="00AD247A"/>
    <w:rsid w:val="00AD3D77"/>
    <w:rsid w:val="00AE09C9"/>
    <w:rsid w:val="00AE2E3F"/>
    <w:rsid w:val="00AE33DC"/>
    <w:rsid w:val="00AE3C86"/>
    <w:rsid w:val="00AF0952"/>
    <w:rsid w:val="00B000E9"/>
    <w:rsid w:val="00B03DD2"/>
    <w:rsid w:val="00B1305B"/>
    <w:rsid w:val="00B22DAE"/>
    <w:rsid w:val="00B41C7B"/>
    <w:rsid w:val="00B464A6"/>
    <w:rsid w:val="00B51CFD"/>
    <w:rsid w:val="00B52240"/>
    <w:rsid w:val="00B545D7"/>
    <w:rsid w:val="00B61A4F"/>
    <w:rsid w:val="00B74FFE"/>
    <w:rsid w:val="00B80947"/>
    <w:rsid w:val="00B850B2"/>
    <w:rsid w:val="00B86023"/>
    <w:rsid w:val="00B92EB7"/>
    <w:rsid w:val="00B93F8D"/>
    <w:rsid w:val="00B94A7B"/>
    <w:rsid w:val="00B958D8"/>
    <w:rsid w:val="00B95DED"/>
    <w:rsid w:val="00BA1F46"/>
    <w:rsid w:val="00BA2636"/>
    <w:rsid w:val="00BC13EB"/>
    <w:rsid w:val="00BD099A"/>
    <w:rsid w:val="00BD5ADD"/>
    <w:rsid w:val="00BE7010"/>
    <w:rsid w:val="00BF425B"/>
    <w:rsid w:val="00BF46B8"/>
    <w:rsid w:val="00BF53F7"/>
    <w:rsid w:val="00BF5D0E"/>
    <w:rsid w:val="00BF67E9"/>
    <w:rsid w:val="00C003DC"/>
    <w:rsid w:val="00C0477E"/>
    <w:rsid w:val="00C3153A"/>
    <w:rsid w:val="00C33FD5"/>
    <w:rsid w:val="00C56797"/>
    <w:rsid w:val="00C56809"/>
    <w:rsid w:val="00C622F4"/>
    <w:rsid w:val="00C6348A"/>
    <w:rsid w:val="00C63D9A"/>
    <w:rsid w:val="00C665F4"/>
    <w:rsid w:val="00C7053A"/>
    <w:rsid w:val="00C76C25"/>
    <w:rsid w:val="00C80FBC"/>
    <w:rsid w:val="00C82E6E"/>
    <w:rsid w:val="00C83085"/>
    <w:rsid w:val="00C95DB9"/>
    <w:rsid w:val="00C9620C"/>
    <w:rsid w:val="00C96F11"/>
    <w:rsid w:val="00CA0310"/>
    <w:rsid w:val="00CA1178"/>
    <w:rsid w:val="00CA2196"/>
    <w:rsid w:val="00CB349C"/>
    <w:rsid w:val="00CB49BE"/>
    <w:rsid w:val="00CB5DB5"/>
    <w:rsid w:val="00CB60E8"/>
    <w:rsid w:val="00CC1480"/>
    <w:rsid w:val="00CC4735"/>
    <w:rsid w:val="00CD20F6"/>
    <w:rsid w:val="00CD251D"/>
    <w:rsid w:val="00CD3E03"/>
    <w:rsid w:val="00CE5481"/>
    <w:rsid w:val="00CF7B6A"/>
    <w:rsid w:val="00D20EA0"/>
    <w:rsid w:val="00D23646"/>
    <w:rsid w:val="00D34459"/>
    <w:rsid w:val="00D5193C"/>
    <w:rsid w:val="00D65155"/>
    <w:rsid w:val="00D722A5"/>
    <w:rsid w:val="00D7411E"/>
    <w:rsid w:val="00D7412A"/>
    <w:rsid w:val="00D74A92"/>
    <w:rsid w:val="00D85688"/>
    <w:rsid w:val="00D91148"/>
    <w:rsid w:val="00D9589A"/>
    <w:rsid w:val="00D96392"/>
    <w:rsid w:val="00DA0D36"/>
    <w:rsid w:val="00DA636C"/>
    <w:rsid w:val="00DB15A9"/>
    <w:rsid w:val="00DB1650"/>
    <w:rsid w:val="00DC5622"/>
    <w:rsid w:val="00DC613B"/>
    <w:rsid w:val="00DD2F22"/>
    <w:rsid w:val="00DD3E2D"/>
    <w:rsid w:val="00DE4FF8"/>
    <w:rsid w:val="00DE664F"/>
    <w:rsid w:val="00DE7AC9"/>
    <w:rsid w:val="00DF10C7"/>
    <w:rsid w:val="00DF6545"/>
    <w:rsid w:val="00E0052D"/>
    <w:rsid w:val="00E02169"/>
    <w:rsid w:val="00E0238C"/>
    <w:rsid w:val="00E17CF7"/>
    <w:rsid w:val="00E2051F"/>
    <w:rsid w:val="00E23E66"/>
    <w:rsid w:val="00E241B1"/>
    <w:rsid w:val="00E245E8"/>
    <w:rsid w:val="00E32435"/>
    <w:rsid w:val="00E34BE8"/>
    <w:rsid w:val="00E35A78"/>
    <w:rsid w:val="00E5071D"/>
    <w:rsid w:val="00E5270E"/>
    <w:rsid w:val="00E5489F"/>
    <w:rsid w:val="00E62A18"/>
    <w:rsid w:val="00E667B8"/>
    <w:rsid w:val="00E82608"/>
    <w:rsid w:val="00E85A7D"/>
    <w:rsid w:val="00E93D34"/>
    <w:rsid w:val="00EB2970"/>
    <w:rsid w:val="00EC470C"/>
    <w:rsid w:val="00ED2BA5"/>
    <w:rsid w:val="00ED567D"/>
    <w:rsid w:val="00F00EE4"/>
    <w:rsid w:val="00F03DC8"/>
    <w:rsid w:val="00F157D9"/>
    <w:rsid w:val="00F25215"/>
    <w:rsid w:val="00F27EFF"/>
    <w:rsid w:val="00F338BC"/>
    <w:rsid w:val="00F37D2A"/>
    <w:rsid w:val="00F52DBE"/>
    <w:rsid w:val="00F5754D"/>
    <w:rsid w:val="00F6009F"/>
    <w:rsid w:val="00F61690"/>
    <w:rsid w:val="00F6697E"/>
    <w:rsid w:val="00F67183"/>
    <w:rsid w:val="00F67C0F"/>
    <w:rsid w:val="00F73E30"/>
    <w:rsid w:val="00F759FA"/>
    <w:rsid w:val="00F77105"/>
    <w:rsid w:val="00F8020D"/>
    <w:rsid w:val="00F80AC7"/>
    <w:rsid w:val="00F8344E"/>
    <w:rsid w:val="00F8750B"/>
    <w:rsid w:val="00F95C5D"/>
    <w:rsid w:val="00F95C89"/>
    <w:rsid w:val="00FA1E57"/>
    <w:rsid w:val="00FC1DCD"/>
    <w:rsid w:val="00FC2628"/>
    <w:rsid w:val="00FC5D2B"/>
    <w:rsid w:val="00FC78E2"/>
    <w:rsid w:val="00FD3859"/>
    <w:rsid w:val="00FD5650"/>
    <w:rsid w:val="00FD616D"/>
    <w:rsid w:val="00FD76D6"/>
    <w:rsid w:val="00FE5AE4"/>
    <w:rsid w:val="00FF7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7f141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F46"/>
    <w:pPr>
      <w:spacing w:after="0" w:line="240" w:lineRule="auto"/>
      <w:ind w:left="720"/>
    </w:pPr>
    <w:rPr>
      <w:rFonts w:ascii="Calibri" w:hAnsi="Calibri" w:cs="Times New Roman"/>
    </w:rPr>
  </w:style>
  <w:style w:type="paragraph" w:styleId="Header">
    <w:name w:val="header"/>
    <w:basedOn w:val="Normal"/>
    <w:link w:val="HeaderChar"/>
    <w:uiPriority w:val="99"/>
    <w:unhideWhenUsed/>
    <w:rsid w:val="00BA1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F46"/>
  </w:style>
  <w:style w:type="paragraph" w:styleId="Footer">
    <w:name w:val="footer"/>
    <w:basedOn w:val="Normal"/>
    <w:link w:val="FooterChar"/>
    <w:uiPriority w:val="99"/>
    <w:unhideWhenUsed/>
    <w:rsid w:val="00BA1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F46"/>
  </w:style>
  <w:style w:type="paragraph" w:styleId="FootnoteText">
    <w:name w:val="footnote text"/>
    <w:basedOn w:val="Normal"/>
    <w:link w:val="FootnoteTextChar"/>
    <w:uiPriority w:val="99"/>
    <w:semiHidden/>
    <w:unhideWhenUsed/>
    <w:rsid w:val="00BA1F46"/>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BA1F46"/>
    <w:rPr>
      <w:rFonts w:ascii="Calibri" w:eastAsia="Calibri" w:hAnsi="Calibri" w:cs="Times New Roman"/>
      <w:sz w:val="20"/>
      <w:szCs w:val="20"/>
      <w:lang w:val="en-GB"/>
    </w:rPr>
  </w:style>
  <w:style w:type="character" w:styleId="FootnoteReference">
    <w:name w:val="footnote reference"/>
    <w:uiPriority w:val="99"/>
    <w:semiHidden/>
    <w:unhideWhenUsed/>
    <w:rsid w:val="00BA1F46"/>
    <w:rPr>
      <w:vertAlign w:val="superscript"/>
    </w:rPr>
  </w:style>
  <w:style w:type="paragraph" w:styleId="NoSpacing">
    <w:name w:val="No Spacing"/>
    <w:basedOn w:val="Normal"/>
    <w:uiPriority w:val="1"/>
    <w:qFormat/>
    <w:rsid w:val="008D5A3A"/>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8D5A3A"/>
  </w:style>
  <w:style w:type="character" w:styleId="CommentReference">
    <w:name w:val="annotation reference"/>
    <w:basedOn w:val="DefaultParagraphFont"/>
    <w:uiPriority w:val="99"/>
    <w:semiHidden/>
    <w:unhideWhenUsed/>
    <w:rsid w:val="00CD3E03"/>
    <w:rPr>
      <w:sz w:val="16"/>
      <w:szCs w:val="16"/>
    </w:rPr>
  </w:style>
  <w:style w:type="paragraph" w:styleId="CommentText">
    <w:name w:val="annotation text"/>
    <w:basedOn w:val="Normal"/>
    <w:link w:val="CommentTextChar"/>
    <w:uiPriority w:val="99"/>
    <w:semiHidden/>
    <w:unhideWhenUsed/>
    <w:rsid w:val="00CD3E03"/>
    <w:pPr>
      <w:spacing w:line="240" w:lineRule="auto"/>
    </w:pPr>
    <w:rPr>
      <w:sz w:val="20"/>
      <w:szCs w:val="20"/>
    </w:rPr>
  </w:style>
  <w:style w:type="character" w:customStyle="1" w:styleId="CommentTextChar">
    <w:name w:val="Comment Text Char"/>
    <w:basedOn w:val="DefaultParagraphFont"/>
    <w:link w:val="CommentText"/>
    <w:uiPriority w:val="99"/>
    <w:semiHidden/>
    <w:rsid w:val="00CD3E03"/>
    <w:rPr>
      <w:sz w:val="20"/>
      <w:szCs w:val="20"/>
    </w:rPr>
  </w:style>
  <w:style w:type="paragraph" w:styleId="CommentSubject">
    <w:name w:val="annotation subject"/>
    <w:basedOn w:val="CommentText"/>
    <w:next w:val="CommentText"/>
    <w:link w:val="CommentSubjectChar"/>
    <w:uiPriority w:val="99"/>
    <w:semiHidden/>
    <w:unhideWhenUsed/>
    <w:rsid w:val="00CD3E03"/>
    <w:rPr>
      <w:b/>
      <w:bCs/>
    </w:rPr>
  </w:style>
  <w:style w:type="character" w:customStyle="1" w:styleId="CommentSubjectChar">
    <w:name w:val="Comment Subject Char"/>
    <w:basedOn w:val="CommentTextChar"/>
    <w:link w:val="CommentSubject"/>
    <w:uiPriority w:val="99"/>
    <w:semiHidden/>
    <w:rsid w:val="00CD3E03"/>
    <w:rPr>
      <w:b/>
      <w:bCs/>
      <w:sz w:val="20"/>
      <w:szCs w:val="20"/>
    </w:rPr>
  </w:style>
  <w:style w:type="paragraph" w:styleId="BalloonText">
    <w:name w:val="Balloon Text"/>
    <w:basedOn w:val="Normal"/>
    <w:link w:val="BalloonTextChar"/>
    <w:uiPriority w:val="99"/>
    <w:semiHidden/>
    <w:unhideWhenUsed/>
    <w:rsid w:val="00CD3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E03"/>
    <w:rPr>
      <w:rFonts w:ascii="Tahoma" w:hAnsi="Tahoma" w:cs="Tahoma"/>
      <w:sz w:val="16"/>
      <w:szCs w:val="16"/>
    </w:rPr>
  </w:style>
  <w:style w:type="character" w:styleId="Hyperlink">
    <w:name w:val="Hyperlink"/>
    <w:basedOn w:val="DefaultParagraphFont"/>
    <w:uiPriority w:val="99"/>
    <w:unhideWhenUsed/>
    <w:rsid w:val="00DB1650"/>
    <w:rPr>
      <w:color w:val="0000FF" w:themeColor="hyperlink"/>
      <w:u w:val="single"/>
    </w:rPr>
  </w:style>
  <w:style w:type="character" w:styleId="FollowedHyperlink">
    <w:name w:val="FollowedHyperlink"/>
    <w:basedOn w:val="DefaultParagraphFont"/>
    <w:uiPriority w:val="99"/>
    <w:semiHidden/>
    <w:unhideWhenUsed/>
    <w:rsid w:val="009169D9"/>
    <w:rPr>
      <w:color w:val="800080" w:themeColor="followedHyperlink"/>
      <w:u w:val="single"/>
    </w:rPr>
  </w:style>
  <w:style w:type="paragraph" w:styleId="Revision">
    <w:name w:val="Revision"/>
    <w:hidden/>
    <w:uiPriority w:val="99"/>
    <w:semiHidden/>
    <w:rsid w:val="001B7155"/>
    <w:pPr>
      <w:spacing w:after="0" w:line="240" w:lineRule="auto"/>
    </w:pPr>
    <w:rPr>
      <w:lang w:val="en-US"/>
    </w:rPr>
  </w:style>
  <w:style w:type="table" w:styleId="TableGrid">
    <w:name w:val="Table Grid"/>
    <w:basedOn w:val="TableNormal"/>
    <w:uiPriority w:val="59"/>
    <w:rsid w:val="00623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F46"/>
    <w:pPr>
      <w:spacing w:after="0" w:line="240" w:lineRule="auto"/>
      <w:ind w:left="720"/>
    </w:pPr>
    <w:rPr>
      <w:rFonts w:ascii="Calibri" w:hAnsi="Calibri" w:cs="Times New Roman"/>
    </w:rPr>
  </w:style>
  <w:style w:type="paragraph" w:styleId="Header">
    <w:name w:val="header"/>
    <w:basedOn w:val="Normal"/>
    <w:link w:val="HeaderChar"/>
    <w:uiPriority w:val="99"/>
    <w:unhideWhenUsed/>
    <w:rsid w:val="00BA1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F46"/>
  </w:style>
  <w:style w:type="paragraph" w:styleId="Footer">
    <w:name w:val="footer"/>
    <w:basedOn w:val="Normal"/>
    <w:link w:val="FooterChar"/>
    <w:uiPriority w:val="99"/>
    <w:unhideWhenUsed/>
    <w:rsid w:val="00BA1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F46"/>
  </w:style>
  <w:style w:type="paragraph" w:styleId="FootnoteText">
    <w:name w:val="footnote text"/>
    <w:basedOn w:val="Normal"/>
    <w:link w:val="FootnoteTextChar"/>
    <w:uiPriority w:val="99"/>
    <w:semiHidden/>
    <w:unhideWhenUsed/>
    <w:rsid w:val="00BA1F46"/>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BA1F46"/>
    <w:rPr>
      <w:rFonts w:ascii="Calibri" w:eastAsia="Calibri" w:hAnsi="Calibri" w:cs="Times New Roman"/>
      <w:sz w:val="20"/>
      <w:szCs w:val="20"/>
      <w:lang w:val="en-GB"/>
    </w:rPr>
  </w:style>
  <w:style w:type="character" w:styleId="FootnoteReference">
    <w:name w:val="footnote reference"/>
    <w:uiPriority w:val="99"/>
    <w:semiHidden/>
    <w:unhideWhenUsed/>
    <w:rsid w:val="00BA1F46"/>
    <w:rPr>
      <w:vertAlign w:val="superscript"/>
    </w:rPr>
  </w:style>
  <w:style w:type="paragraph" w:styleId="NoSpacing">
    <w:name w:val="No Spacing"/>
    <w:basedOn w:val="Normal"/>
    <w:uiPriority w:val="1"/>
    <w:qFormat/>
    <w:rsid w:val="008D5A3A"/>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8D5A3A"/>
  </w:style>
  <w:style w:type="character" w:styleId="CommentReference">
    <w:name w:val="annotation reference"/>
    <w:basedOn w:val="DefaultParagraphFont"/>
    <w:uiPriority w:val="99"/>
    <w:semiHidden/>
    <w:unhideWhenUsed/>
    <w:rsid w:val="00CD3E03"/>
    <w:rPr>
      <w:sz w:val="16"/>
      <w:szCs w:val="16"/>
    </w:rPr>
  </w:style>
  <w:style w:type="paragraph" w:styleId="CommentText">
    <w:name w:val="annotation text"/>
    <w:basedOn w:val="Normal"/>
    <w:link w:val="CommentTextChar"/>
    <w:uiPriority w:val="99"/>
    <w:semiHidden/>
    <w:unhideWhenUsed/>
    <w:rsid w:val="00CD3E03"/>
    <w:pPr>
      <w:spacing w:line="240" w:lineRule="auto"/>
    </w:pPr>
    <w:rPr>
      <w:sz w:val="20"/>
      <w:szCs w:val="20"/>
    </w:rPr>
  </w:style>
  <w:style w:type="character" w:customStyle="1" w:styleId="CommentTextChar">
    <w:name w:val="Comment Text Char"/>
    <w:basedOn w:val="DefaultParagraphFont"/>
    <w:link w:val="CommentText"/>
    <w:uiPriority w:val="99"/>
    <w:semiHidden/>
    <w:rsid w:val="00CD3E03"/>
    <w:rPr>
      <w:sz w:val="20"/>
      <w:szCs w:val="20"/>
    </w:rPr>
  </w:style>
  <w:style w:type="paragraph" w:styleId="CommentSubject">
    <w:name w:val="annotation subject"/>
    <w:basedOn w:val="CommentText"/>
    <w:next w:val="CommentText"/>
    <w:link w:val="CommentSubjectChar"/>
    <w:uiPriority w:val="99"/>
    <w:semiHidden/>
    <w:unhideWhenUsed/>
    <w:rsid w:val="00CD3E03"/>
    <w:rPr>
      <w:b/>
      <w:bCs/>
    </w:rPr>
  </w:style>
  <w:style w:type="character" w:customStyle="1" w:styleId="CommentSubjectChar">
    <w:name w:val="Comment Subject Char"/>
    <w:basedOn w:val="CommentTextChar"/>
    <w:link w:val="CommentSubject"/>
    <w:uiPriority w:val="99"/>
    <w:semiHidden/>
    <w:rsid w:val="00CD3E03"/>
    <w:rPr>
      <w:b/>
      <w:bCs/>
      <w:sz w:val="20"/>
      <w:szCs w:val="20"/>
    </w:rPr>
  </w:style>
  <w:style w:type="paragraph" w:styleId="BalloonText">
    <w:name w:val="Balloon Text"/>
    <w:basedOn w:val="Normal"/>
    <w:link w:val="BalloonTextChar"/>
    <w:uiPriority w:val="99"/>
    <w:semiHidden/>
    <w:unhideWhenUsed/>
    <w:rsid w:val="00CD3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E03"/>
    <w:rPr>
      <w:rFonts w:ascii="Tahoma" w:hAnsi="Tahoma" w:cs="Tahoma"/>
      <w:sz w:val="16"/>
      <w:szCs w:val="16"/>
    </w:rPr>
  </w:style>
  <w:style w:type="character" w:styleId="Hyperlink">
    <w:name w:val="Hyperlink"/>
    <w:basedOn w:val="DefaultParagraphFont"/>
    <w:uiPriority w:val="99"/>
    <w:unhideWhenUsed/>
    <w:rsid w:val="00DB1650"/>
    <w:rPr>
      <w:color w:val="0000FF" w:themeColor="hyperlink"/>
      <w:u w:val="single"/>
    </w:rPr>
  </w:style>
  <w:style w:type="character" w:styleId="FollowedHyperlink">
    <w:name w:val="FollowedHyperlink"/>
    <w:basedOn w:val="DefaultParagraphFont"/>
    <w:uiPriority w:val="99"/>
    <w:semiHidden/>
    <w:unhideWhenUsed/>
    <w:rsid w:val="009169D9"/>
    <w:rPr>
      <w:color w:val="800080" w:themeColor="followedHyperlink"/>
      <w:u w:val="single"/>
    </w:rPr>
  </w:style>
  <w:style w:type="paragraph" w:styleId="Revision">
    <w:name w:val="Revision"/>
    <w:hidden/>
    <w:uiPriority w:val="99"/>
    <w:semiHidden/>
    <w:rsid w:val="001B7155"/>
    <w:pPr>
      <w:spacing w:after="0" w:line="240" w:lineRule="auto"/>
    </w:pPr>
    <w:rPr>
      <w:lang w:val="en-US"/>
    </w:rPr>
  </w:style>
  <w:style w:type="table" w:styleId="TableGrid">
    <w:name w:val="Table Grid"/>
    <w:basedOn w:val="TableNormal"/>
    <w:uiPriority w:val="59"/>
    <w:rsid w:val="00623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1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Cluster Leads and Funding Mechanisms</KpiDescription>
    <TaxKeywordTaxHTField xmlns="96664bca-06c0-4657-b6f9-0a997f5ff9b9">
      <Terms xmlns="http://schemas.microsoft.com/office/infopath/2007/PartnerControls">
        <TermInfo xmlns="http://schemas.microsoft.com/office/infopath/2007/PartnerControls">
          <TermName xmlns="http://schemas.microsoft.com/office/infopath/2007/PartnerControls">Work Group</TermName>
          <TermId xmlns="http://schemas.microsoft.com/office/infopath/2007/PartnerControls">00497e61-8e31-461d-95a7-2d5b0eeb916f</TermId>
        </TermInfo>
        <TermInfo xmlns="http://schemas.microsoft.com/office/infopath/2007/PartnerControls">
          <TermName xmlns="http://schemas.microsoft.com/office/infopath/2007/PartnerControls">Coherence</TermName>
          <TermId xmlns="http://schemas.microsoft.com/office/infopath/2007/PartnerControls">e46d33ca-c6f1-4780-a149-1a89bc17610d</TermId>
        </TermInfo>
      </Terms>
    </TaxKeywordTaxHTField>
    <ff39aabcbcfa4b29888983c5e6d736f9 xmlns="96664bca-06c0-4657-b6f9-0a997f5ff9b9">
      <Terms xmlns="http://schemas.microsoft.com/office/infopath/2007/PartnerControls"/>
    </ff39aabcbcfa4b29888983c5e6d736f9>
    <Websio_x0020_Document_x0020_Preview xmlns="96664bca-06c0-4657-b6f9-0a997f5ff9b9">/Global/_layouts/WebsioPreviewField/preview.aspx?ID=4a4362cb-7634-4f07-9ac8-0759bc88f2c7&amp;WebID=30d679d3-1a3d-45e2-8217-3a6e66821850&amp;SiteID=0e29c24b-3e6a-4c7c-8cc1-69b27805b55c</Websio_x0020_Document_x0020_Preview>
    <TaxCatchAll xmlns="96664bca-06c0-4657-b6f9-0a997f5ff9b9">
      <Value>279</Value>
      <Value>322</Value>
    </TaxCatchAll>
    <_DCDateCreated xmlns="http://schemas.microsoft.com/sharepoint/v3/fields">2013-11-07T00:00:00+00:00</_DCDateCreated>
    <Report_x0020_Date xmlns="96664bca-06c0-4657-b6f9-0a997f5ff9b9">2013-11-01T00:00:00+00:00</Report_x0020_Da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D95D11B26F5294EB543FBEC7E942AC8" ma:contentTypeVersion="8" ma:contentTypeDescription="Create a new document." ma:contentTypeScope="" ma:versionID="3a15550d64e8d5e612c5f13a2107126a">
  <xsd:schema xmlns:xsd="http://www.w3.org/2001/XMLSchema" xmlns:xs="http://www.w3.org/2001/XMLSchema" xmlns:p="http://schemas.microsoft.com/office/2006/metadata/properties" xmlns:ns1="http://schemas.microsoft.com/sharepoint/v3" xmlns:ns2="96664bca-06c0-4657-b6f9-0a997f5ff9b9" xmlns:ns3="http://schemas.microsoft.com/sharepoint/v3/fields" targetNamespace="http://schemas.microsoft.com/office/2006/metadata/properties" ma:root="true" ma:fieldsID="25716a70d998453efdd64d9b62d2309e" ns1:_="" ns2:_="" ns3:_="">
    <xsd:import namespace="http://schemas.microsoft.com/sharepoint/v3"/>
    <xsd:import namespace="96664bca-06c0-4657-b6f9-0a997f5ff9b9"/>
    <xsd:import namespace="http://schemas.microsoft.com/sharepoint/v3/fields"/>
    <xsd:element name="properties">
      <xsd:complexType>
        <xsd:sequence>
          <xsd:element name="documentManagement">
            <xsd:complexType>
              <xsd:all>
                <xsd:element ref="ns2:Websio_x0020_Document_x0020_Preview" minOccurs="0"/>
                <xsd:element ref="ns3:_DCDateCreated" minOccurs="0"/>
                <xsd:element ref="ns1:KpiDescription" minOccurs="0"/>
                <xsd:element ref="ns2:TaxKeywordTaxHTField" minOccurs="0"/>
                <xsd:element ref="ns2:TaxCatchAll" minOccurs="0"/>
                <xsd:element ref="ns2:ff39aabcbcfa4b29888983c5e6d736f9" minOccurs="0"/>
                <xsd:element ref="ns2:Repo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0"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TaxKeywordTaxHTField" ma:index="12" nillable="true" ma:taxonomy="true" ma:internalName="TaxKeywordTaxHTField" ma:taxonomyFieldName="TaxKeyword" ma:displayName="Other Keywords"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15"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Report_x0020_Date" ma:index="16" nillable="true" ma:displayName="Report Date" ma:format="DateOnly" ma:internalName="Repo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069F0-C20E-4D37-859E-703FF45372EE}"/>
</file>

<file path=customXml/itemProps2.xml><?xml version="1.0" encoding="utf-8"?>
<ds:datastoreItem xmlns:ds="http://schemas.openxmlformats.org/officeDocument/2006/customXml" ds:itemID="{7469F5E5-1935-4132-A83F-3E25E8B3E449}"/>
</file>

<file path=customXml/itemProps3.xml><?xml version="1.0" encoding="utf-8"?>
<ds:datastoreItem xmlns:ds="http://schemas.openxmlformats.org/officeDocument/2006/customXml" ds:itemID="{3A9E48DB-FDCA-4D52-9E98-644391F7CABA}"/>
</file>

<file path=customXml/itemProps4.xml><?xml version="1.0" encoding="utf-8"?>
<ds:datastoreItem xmlns:ds="http://schemas.openxmlformats.org/officeDocument/2006/customXml" ds:itemID="{4B258310-D579-4FD8-B6E2-4E66A25A5D78}"/>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Cluster Leads and Funding Mechanisms</dc:title>
  <dc:creator>System Administrator</dc:creator>
  <cp:keywords>Work Group; Coherence</cp:keywords>
  <cp:lastModifiedBy>Caroline Dewast</cp:lastModifiedBy>
  <cp:revision>2</cp:revision>
  <cp:lastPrinted>2012-10-23T17:27:00Z</cp:lastPrinted>
  <dcterms:created xsi:type="dcterms:W3CDTF">2013-11-07T10:08:00Z</dcterms:created>
  <dcterms:modified xsi:type="dcterms:W3CDTF">2013-11-07T10:08:00Z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0x010100AD95D11B26F5294EB543FBEC7E942AC8</vt:lpwstr>
  </property>
  <property fmtid="{D5CDD505-2E9C-101B-9397-08002B2CF9AE}" pid="3" name="TaxKeyword">
    <vt:lpwstr>279;#Work Group|00497e61-8e31-461d-95a7-2d5b0eeb916f;#322;#Coherence|e46d33ca-c6f1-4780-a149-1a89bc17610d</vt:lpwstr>
  </property>
</Properties>
</file>