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60B" w14:textId="3E372767" w:rsidR="00900F86" w:rsidRDefault="00900F86" w:rsidP="00900F86">
      <w:pPr>
        <w:spacing w:before="56"/>
        <w:ind w:left="360" w:right="7180"/>
        <w:jc w:val="both"/>
        <w:rPr>
          <w:b/>
        </w:rPr>
      </w:pPr>
    </w:p>
    <w:p w14:paraId="27A26366" w14:textId="314F391C" w:rsidR="00865E07" w:rsidRDefault="00865E07" w:rsidP="00900F86">
      <w:pPr>
        <w:spacing w:before="1"/>
        <w:ind w:left="270" w:right="6649"/>
        <w:jc w:val="both"/>
        <w:rPr>
          <w:b/>
        </w:rPr>
      </w:pPr>
    </w:p>
    <w:p w14:paraId="1BCC11CE" w14:textId="77777777" w:rsidR="00865E07" w:rsidRDefault="00865E07" w:rsidP="00865E07">
      <w:pPr>
        <w:jc w:val="center"/>
        <w:sectPr w:rsidR="00865E07">
          <w:headerReference w:type="default" r:id="rId7"/>
          <w:footerReference w:type="default" r:id="rId8"/>
          <w:type w:val="continuous"/>
          <w:pgSz w:w="16850" w:h="11900" w:orient="landscape"/>
          <w:pgMar w:top="620" w:right="140" w:bottom="320" w:left="760" w:header="720" w:footer="720" w:gutter="0"/>
          <w:cols w:num="2" w:space="720" w:equalWidth="0">
            <w:col w:w="4312" w:space="1209"/>
            <w:col w:w="10429"/>
          </w:cols>
        </w:sectPr>
      </w:pPr>
    </w:p>
    <w:p w14:paraId="7ED3C5D4" w14:textId="2AC89EE7" w:rsidR="00865E07" w:rsidRPr="005B3422" w:rsidRDefault="005B3422" w:rsidP="00865E07">
      <w:pPr>
        <w:pStyle w:val="BodyText"/>
        <w:ind w:left="180" w:right="21"/>
        <w:rPr>
          <w:spacing w:val="-47"/>
          <w:lang w:val="uk-UA"/>
        </w:rPr>
      </w:pPr>
      <w:r>
        <w:rPr>
          <w:b/>
          <w:bCs/>
          <w:lang w:val="uk-UA"/>
        </w:rPr>
        <w:t>Протокол зустрічі</w:t>
      </w:r>
    </w:p>
    <w:p w14:paraId="2F245959" w14:textId="228C6CBE" w:rsidR="00900F86" w:rsidRPr="00C64BA0" w:rsidRDefault="005B3422" w:rsidP="00900F86">
      <w:pPr>
        <w:pStyle w:val="BodyText"/>
        <w:ind w:left="180" w:right="21"/>
        <w:rPr>
          <w:spacing w:val="-47"/>
          <w:lang w:val="uk-UA"/>
        </w:rPr>
      </w:pPr>
      <w:r>
        <w:rPr>
          <w:b/>
          <w:bCs/>
          <w:lang w:val="uk-UA"/>
        </w:rPr>
        <w:t xml:space="preserve">Зустріч </w:t>
      </w:r>
      <w:r w:rsidR="001A7F3A">
        <w:rPr>
          <w:b/>
          <w:bCs/>
          <w:lang w:val="uk-UA"/>
        </w:rPr>
        <w:t>Кластеру з питань житла (Схід</w:t>
      </w:r>
      <w:r w:rsidR="00C02A45">
        <w:rPr>
          <w:b/>
          <w:bCs/>
          <w:lang w:val="uk-UA"/>
        </w:rPr>
        <w:t>ний регіон)</w:t>
      </w:r>
      <w:r w:rsidR="00900F86" w:rsidRPr="00C02A45">
        <w:rPr>
          <w:b/>
          <w:bCs/>
          <w:lang w:val="ru-RU"/>
        </w:rPr>
        <w:t xml:space="preserve">, </w:t>
      </w:r>
      <w:r w:rsidR="00C64BA0">
        <w:rPr>
          <w:b/>
          <w:bCs/>
          <w:lang w:val="uk-UA"/>
        </w:rPr>
        <w:t>Дніпро</w:t>
      </w:r>
    </w:p>
    <w:p w14:paraId="1D59467C" w14:textId="3B8A1072" w:rsidR="00865E07" w:rsidRPr="00DC3F55" w:rsidRDefault="00865E07" w:rsidP="00865E07">
      <w:pPr>
        <w:pStyle w:val="BodyText"/>
        <w:ind w:left="180" w:right="21"/>
      </w:pPr>
      <w:r w:rsidRPr="0088759E">
        <w:rPr>
          <w:b/>
          <w:bCs/>
        </w:rPr>
        <w:t>Date</w:t>
      </w:r>
      <w:r w:rsidR="000B4CE8">
        <w:rPr>
          <w:b/>
          <w:bCs/>
        </w:rPr>
        <w:t xml:space="preserve">: </w:t>
      </w:r>
      <w:r w:rsidR="00DA0051">
        <w:rPr>
          <w:b/>
          <w:bCs/>
          <w:lang w:val="uk-UA"/>
        </w:rPr>
        <w:t>четвер</w:t>
      </w:r>
      <w:r w:rsidR="009E35A8">
        <w:rPr>
          <w:b/>
          <w:bCs/>
        </w:rPr>
        <w:t>,</w:t>
      </w:r>
      <w:r w:rsidR="00DA0051">
        <w:rPr>
          <w:b/>
          <w:bCs/>
          <w:lang w:val="uk-UA"/>
        </w:rPr>
        <w:t xml:space="preserve"> </w:t>
      </w:r>
      <w:r w:rsidR="009D07B0">
        <w:rPr>
          <w:b/>
          <w:bCs/>
          <w:lang w:val="uk-UA"/>
        </w:rPr>
        <w:t>30</w:t>
      </w:r>
      <w:r w:rsidR="00DA0051">
        <w:rPr>
          <w:b/>
          <w:bCs/>
          <w:lang w:val="uk-UA"/>
        </w:rPr>
        <w:t xml:space="preserve"> березня</w:t>
      </w:r>
      <w:r w:rsidR="009E35A8">
        <w:rPr>
          <w:b/>
          <w:bCs/>
        </w:rPr>
        <w:t xml:space="preserve"> 2023</w:t>
      </w:r>
    </w:p>
    <w:p w14:paraId="04F1CF41" w14:textId="0D5663F9" w:rsidR="00865E07" w:rsidRPr="00420C5B" w:rsidRDefault="003A1D83" w:rsidP="00865E07">
      <w:pPr>
        <w:pStyle w:val="BodyText"/>
        <w:spacing w:before="2"/>
        <w:ind w:left="180" w:right="560"/>
        <w:rPr>
          <w:b/>
          <w:bCs/>
        </w:rPr>
      </w:pPr>
      <w:r>
        <w:rPr>
          <w:b/>
          <w:bCs/>
          <w:lang w:val="uk-UA"/>
        </w:rPr>
        <w:t>Учасники</w:t>
      </w:r>
      <w:r w:rsidR="00DF2311" w:rsidRPr="0088759E">
        <w:rPr>
          <w:b/>
          <w:bCs/>
        </w:rPr>
        <w:t>:</w:t>
      </w:r>
      <w:r w:rsidR="00A31535">
        <w:rPr>
          <w:b/>
          <w:bCs/>
        </w:rPr>
        <w:t xml:space="preserve"> </w:t>
      </w:r>
      <w:r w:rsidR="009B23CA" w:rsidRPr="00E67C82">
        <w:rPr>
          <w:b/>
          <w:bCs/>
          <w:i/>
          <w:iCs/>
        </w:rPr>
        <w:t xml:space="preserve">CARE, CRS, IOM, IRC, Impact Initiatives, MEDAIR, NEW WAY, NRC,  Save the Children, </w:t>
      </w:r>
      <w:proofErr w:type="spellStart"/>
      <w:r w:rsidR="009B23CA" w:rsidRPr="00E67C82">
        <w:rPr>
          <w:b/>
          <w:bCs/>
          <w:i/>
          <w:iCs/>
        </w:rPr>
        <w:t>Solidarites</w:t>
      </w:r>
      <w:proofErr w:type="spellEnd"/>
      <w:r w:rsidR="009B23CA" w:rsidRPr="00E67C82">
        <w:rPr>
          <w:b/>
          <w:bCs/>
          <w:i/>
          <w:iCs/>
        </w:rPr>
        <w:t xml:space="preserve"> International,   REACH, UNHCR, ZOA, 5Rocks Global</w:t>
      </w:r>
    </w:p>
    <w:p w14:paraId="6CEEE263" w14:textId="77777777" w:rsidR="003C4032" w:rsidRDefault="003C4032" w:rsidP="00865E07">
      <w:pPr>
        <w:pStyle w:val="BodyText"/>
        <w:spacing w:before="2"/>
        <w:ind w:left="180" w:right="560"/>
      </w:pPr>
    </w:p>
    <w:p w14:paraId="02EE1750" w14:textId="5DA1E661" w:rsidR="005D4E04" w:rsidRDefault="005D4E04" w:rsidP="000D4B2E">
      <w:pPr>
        <w:pStyle w:val="BodyText"/>
        <w:spacing w:before="2"/>
        <w:ind w:right="560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8987"/>
        <w:gridCol w:w="3933"/>
      </w:tblGrid>
      <w:tr w:rsidR="00865E07" w14:paraId="192FDBDE" w14:textId="77777777" w:rsidTr="000D3ADD">
        <w:trPr>
          <w:trHeight w:val="268"/>
        </w:trPr>
        <w:tc>
          <w:tcPr>
            <w:tcW w:w="2792" w:type="dxa"/>
            <w:shd w:val="clear" w:color="auto" w:fill="D0CECE" w:themeFill="background2" w:themeFillShade="E6"/>
          </w:tcPr>
          <w:p w14:paraId="4BA899AC" w14:textId="5502404D" w:rsidR="00865E07" w:rsidRPr="0044448B" w:rsidRDefault="0044448B" w:rsidP="008A4B90">
            <w:pPr>
              <w:pStyle w:val="TableParagraph"/>
              <w:spacing w:line="248" w:lineRule="exact"/>
              <w:ind w:left="50" w:firstLine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Питання порядку денного</w:t>
            </w:r>
          </w:p>
        </w:tc>
        <w:tc>
          <w:tcPr>
            <w:tcW w:w="8987" w:type="dxa"/>
            <w:shd w:val="clear" w:color="auto" w:fill="D0CECE" w:themeFill="background2" w:themeFillShade="E6"/>
          </w:tcPr>
          <w:p w14:paraId="1E1C4A02" w14:textId="72C7AEA2" w:rsidR="00865E07" w:rsidRPr="0044448B" w:rsidRDefault="0044448B" w:rsidP="008A4B90">
            <w:pPr>
              <w:pStyle w:val="TableParagraph"/>
              <w:spacing w:line="248" w:lineRule="exact"/>
              <w:ind w:left="47" w:firstLine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Короткий зміст обговорення</w:t>
            </w:r>
          </w:p>
        </w:tc>
        <w:tc>
          <w:tcPr>
            <w:tcW w:w="3933" w:type="dxa"/>
            <w:shd w:val="clear" w:color="auto" w:fill="D0CECE" w:themeFill="background2" w:themeFillShade="E6"/>
          </w:tcPr>
          <w:p w14:paraId="3E4FDF21" w14:textId="5E0F60A5" w:rsidR="00865E07" w:rsidRPr="0044448B" w:rsidRDefault="0044448B" w:rsidP="00816B46">
            <w:pPr>
              <w:pStyle w:val="TableParagraph"/>
              <w:spacing w:line="248" w:lineRule="exact"/>
              <w:ind w:left="4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Заплановані дії</w:t>
            </w:r>
          </w:p>
        </w:tc>
      </w:tr>
      <w:tr w:rsidR="00E50623" w:rsidRPr="008D0279" w14:paraId="79ADA89C" w14:textId="77777777" w:rsidTr="000D3ADD">
        <w:trPr>
          <w:trHeight w:val="891"/>
        </w:trPr>
        <w:tc>
          <w:tcPr>
            <w:tcW w:w="2792" w:type="dxa"/>
          </w:tcPr>
          <w:p w14:paraId="0EDEBD4D" w14:textId="77777777" w:rsidR="00123A20" w:rsidRDefault="00123A20" w:rsidP="00232938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</w:t>
            </w:r>
          </w:p>
          <w:p w14:paraId="6D4B1AC2" w14:textId="470DC076" w:rsidR="00CD31FC" w:rsidRPr="00E10C06" w:rsidRDefault="008D0279" w:rsidP="00CD31FC">
            <w:pPr>
              <w:pStyle w:val="TableParagraph"/>
              <w:ind w:left="0" w:right="292" w:firstLine="0"/>
              <w:rPr>
                <w:b/>
                <w:spacing w:val="1"/>
                <w:lang w:val="ru-RU"/>
              </w:rPr>
            </w:pPr>
            <w:r>
              <w:rPr>
                <w:b/>
                <w:spacing w:val="1"/>
                <w:lang w:val="uk-UA"/>
              </w:rPr>
              <w:t xml:space="preserve">Презентація </w:t>
            </w:r>
            <w:r w:rsidR="00E10C06">
              <w:rPr>
                <w:b/>
                <w:spacing w:val="1"/>
              </w:rPr>
              <w:t>R</w:t>
            </w:r>
            <w:r w:rsidR="00CD31FC" w:rsidRPr="00C2698D">
              <w:rPr>
                <w:b/>
                <w:spacing w:val="1"/>
              </w:rPr>
              <w:t>EACH</w:t>
            </w:r>
            <w:r w:rsidR="00E10C06">
              <w:rPr>
                <w:lang w:val="uk-UA"/>
              </w:rPr>
              <w:t xml:space="preserve"> </w:t>
            </w:r>
            <w:r w:rsidR="00E10C06" w:rsidRPr="00E10C06">
              <w:rPr>
                <w:b/>
                <w:bCs/>
                <w:lang w:val="uk-UA"/>
              </w:rPr>
              <w:t xml:space="preserve">стосовно </w:t>
            </w:r>
            <w:r w:rsidR="00E10C06" w:rsidRPr="00E10C06">
              <w:rPr>
                <w:b/>
                <w:bCs/>
                <w:lang w:val="uk-UA"/>
              </w:rPr>
              <w:t>попередні</w:t>
            </w:r>
            <w:r w:rsidR="00E10C06" w:rsidRPr="00E10C06">
              <w:rPr>
                <w:b/>
                <w:bCs/>
                <w:lang w:val="uk-UA"/>
              </w:rPr>
              <w:t>х</w:t>
            </w:r>
            <w:r w:rsidR="00E10C06" w:rsidRPr="00E10C06">
              <w:rPr>
                <w:b/>
                <w:bCs/>
                <w:lang w:val="uk-UA"/>
              </w:rPr>
              <w:t xml:space="preserve"> результат</w:t>
            </w:r>
            <w:r w:rsidR="004B3BD3">
              <w:rPr>
                <w:b/>
                <w:bCs/>
                <w:lang w:val="uk-UA"/>
              </w:rPr>
              <w:t>і</w:t>
            </w:r>
            <w:r w:rsidR="00E10C06" w:rsidRPr="00E10C06">
              <w:rPr>
                <w:b/>
                <w:bCs/>
                <w:lang w:val="uk-UA"/>
              </w:rPr>
              <w:t>в</w:t>
            </w:r>
            <w:r w:rsidR="00E10C06" w:rsidRPr="00E10C06">
              <w:rPr>
                <w:b/>
                <w:bCs/>
                <w:lang w:val="uk-UA"/>
              </w:rPr>
              <w:t xml:space="preserve"> </w:t>
            </w:r>
            <w:proofErr w:type="spellStart"/>
            <w:r w:rsidR="00E10C06" w:rsidRPr="00E10C06">
              <w:rPr>
                <w:b/>
                <w:bCs/>
                <w:lang w:val="uk-UA"/>
              </w:rPr>
              <w:t>Багатосекторальної</w:t>
            </w:r>
            <w:proofErr w:type="spellEnd"/>
            <w:r w:rsidR="00E10C06" w:rsidRPr="00E10C06">
              <w:rPr>
                <w:b/>
                <w:bCs/>
                <w:lang w:val="uk-UA"/>
              </w:rPr>
              <w:t xml:space="preserve"> оцінки потреб у 2022 році</w:t>
            </w:r>
            <w:r w:rsidR="00CD31FC" w:rsidRPr="00E10C06">
              <w:rPr>
                <w:b/>
                <w:spacing w:val="1"/>
                <w:lang w:val="ru-RU"/>
              </w:rPr>
              <w:t xml:space="preserve"> </w:t>
            </w:r>
          </w:p>
          <w:p w14:paraId="2F3268F5" w14:textId="77777777" w:rsidR="00E57137" w:rsidRPr="00E10C06" w:rsidRDefault="00E57137" w:rsidP="00CD31FC">
            <w:pPr>
              <w:pStyle w:val="TableParagraph"/>
              <w:ind w:left="0" w:right="292" w:firstLine="0"/>
              <w:rPr>
                <w:b/>
                <w:spacing w:val="1"/>
                <w:lang w:val="ru-RU"/>
              </w:rPr>
            </w:pPr>
          </w:p>
          <w:p w14:paraId="72A65D43" w14:textId="0FD158DF" w:rsidR="00E50623" w:rsidRPr="00E10C06" w:rsidRDefault="00E50623" w:rsidP="00232938">
            <w:pPr>
              <w:pStyle w:val="TableParagraph"/>
              <w:ind w:left="0" w:right="292" w:firstLine="0"/>
              <w:rPr>
                <w:b/>
                <w:spacing w:val="1"/>
                <w:lang w:val="ru-RU"/>
              </w:rPr>
            </w:pPr>
          </w:p>
        </w:tc>
        <w:tc>
          <w:tcPr>
            <w:tcW w:w="8987" w:type="dxa"/>
          </w:tcPr>
          <w:p w14:paraId="651EEB2B" w14:textId="1446F582" w:rsidR="00085844" w:rsidRPr="001355F0" w:rsidRDefault="00BC035C" w:rsidP="00BC035C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  <w:lang w:val="ru-RU"/>
              </w:rPr>
            </w:pPr>
            <w:r w:rsidRPr="001355F0">
              <w:rPr>
                <w:sz w:val="22"/>
                <w:szCs w:val="22"/>
              </w:rPr>
              <w:t>REACH</w:t>
            </w:r>
            <w:r w:rsidRPr="001355F0">
              <w:rPr>
                <w:sz w:val="22"/>
                <w:szCs w:val="22"/>
                <w:lang w:val="ru-RU"/>
              </w:rPr>
              <w:t xml:space="preserve"> </w:t>
            </w:r>
            <w:r w:rsidR="009A7679" w:rsidRPr="001355F0">
              <w:rPr>
                <w:sz w:val="22"/>
                <w:szCs w:val="22"/>
                <w:lang w:val="uk-UA"/>
              </w:rPr>
              <w:t xml:space="preserve">презентували </w:t>
            </w:r>
            <w:r w:rsidR="00840C03">
              <w:rPr>
                <w:lang w:val="uk-UA"/>
              </w:rPr>
              <w:t xml:space="preserve">попередні результати </w:t>
            </w:r>
            <w:proofErr w:type="spellStart"/>
            <w:r w:rsidR="0042552F" w:rsidRPr="001355F0">
              <w:rPr>
                <w:sz w:val="22"/>
                <w:szCs w:val="22"/>
                <w:lang w:val="uk-UA"/>
              </w:rPr>
              <w:t>Багатосекторальної</w:t>
            </w:r>
            <w:proofErr w:type="spellEnd"/>
            <w:r w:rsidR="0042552F" w:rsidRPr="001355F0">
              <w:rPr>
                <w:sz w:val="22"/>
                <w:szCs w:val="22"/>
                <w:lang w:val="uk-UA"/>
              </w:rPr>
              <w:t xml:space="preserve"> оцінки потреб у 2022 році</w:t>
            </w:r>
            <w:r w:rsidR="00651951" w:rsidRPr="001355F0">
              <w:rPr>
                <w:sz w:val="22"/>
                <w:szCs w:val="22"/>
                <w:lang w:val="uk-UA"/>
              </w:rPr>
              <w:t xml:space="preserve"> стосовно напрямів Житла, непродуктової допомоги, а також </w:t>
            </w:r>
            <w:r w:rsidR="00682ACB" w:rsidRPr="001355F0">
              <w:rPr>
                <w:sz w:val="22"/>
                <w:szCs w:val="22"/>
                <w:lang w:val="uk-UA"/>
              </w:rPr>
              <w:t>за результатами моніторингу місць компактного поселення</w:t>
            </w:r>
            <w:r w:rsidR="00085844" w:rsidRPr="001355F0">
              <w:rPr>
                <w:sz w:val="22"/>
                <w:szCs w:val="22"/>
                <w:lang w:val="uk-UA"/>
              </w:rPr>
              <w:t>.</w:t>
            </w:r>
          </w:p>
          <w:p w14:paraId="6A560713" w14:textId="1E6F76EB" w:rsidR="00BC035C" w:rsidRPr="001355F0" w:rsidRDefault="00085844" w:rsidP="00BC035C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  <w:lang w:val="ru-RU"/>
              </w:rPr>
            </w:pPr>
            <w:r w:rsidRPr="001355F0">
              <w:rPr>
                <w:sz w:val="22"/>
                <w:szCs w:val="22"/>
                <w:lang w:val="uk-UA"/>
              </w:rPr>
              <w:t xml:space="preserve">В цілому </w:t>
            </w:r>
            <w:r w:rsidR="00C73DBF" w:rsidRPr="001355F0">
              <w:rPr>
                <w:sz w:val="22"/>
                <w:szCs w:val="22"/>
                <w:lang w:val="uk-UA"/>
              </w:rPr>
              <w:t xml:space="preserve">для проведення оцінки було проведено очні інтерв’ю </w:t>
            </w:r>
            <w:r w:rsidR="00D76F3C" w:rsidRPr="001355F0">
              <w:rPr>
                <w:sz w:val="22"/>
                <w:szCs w:val="22"/>
                <w:lang w:val="uk-UA"/>
              </w:rPr>
              <w:t xml:space="preserve">з представниками </w:t>
            </w:r>
            <w:r w:rsidR="00BC035C" w:rsidRPr="001355F0">
              <w:rPr>
                <w:sz w:val="22"/>
                <w:szCs w:val="22"/>
                <w:lang w:val="ru-RU"/>
              </w:rPr>
              <w:t>13,449</w:t>
            </w:r>
            <w:r w:rsidR="00D76F3C" w:rsidRPr="001355F0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76F3C" w:rsidRPr="001355F0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="00D76F3C" w:rsidRPr="001355F0">
              <w:rPr>
                <w:sz w:val="22"/>
                <w:szCs w:val="22"/>
                <w:lang w:val="ru-RU"/>
              </w:rPr>
              <w:t xml:space="preserve"> у 23 областях, 55 районах. </w:t>
            </w:r>
          </w:p>
          <w:p w14:paraId="015A4949" w14:textId="4A1B2B8F" w:rsidR="00BC035C" w:rsidRPr="005D33F2" w:rsidRDefault="00BC035C" w:rsidP="00BC035C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i/>
                <w:iCs/>
                <w:sz w:val="22"/>
                <w:szCs w:val="22"/>
                <w:lang w:val="ru-RU"/>
              </w:rPr>
            </w:pPr>
            <w:r w:rsidRPr="005D33F2">
              <w:rPr>
                <w:sz w:val="22"/>
                <w:szCs w:val="22"/>
                <w:lang w:val="ru-RU"/>
              </w:rPr>
              <w:t xml:space="preserve">12,804 </w:t>
            </w:r>
            <w:r w:rsidR="00585761">
              <w:rPr>
                <w:sz w:val="22"/>
                <w:szCs w:val="22"/>
                <w:lang w:val="uk-UA"/>
              </w:rPr>
              <w:t xml:space="preserve">очних інтерв’ю проведено безпосередньо </w:t>
            </w:r>
            <w:r w:rsidRPr="005D33F2">
              <w:rPr>
                <w:sz w:val="22"/>
                <w:szCs w:val="22"/>
                <w:lang w:val="ru-RU"/>
              </w:rPr>
              <w:t>(</w:t>
            </w:r>
            <w:r w:rsidRPr="00FD04B8">
              <w:rPr>
                <w:sz w:val="22"/>
                <w:szCs w:val="22"/>
              </w:rPr>
              <w:t>REACH</w:t>
            </w:r>
            <w:r w:rsidRPr="005D33F2">
              <w:rPr>
                <w:sz w:val="22"/>
                <w:szCs w:val="22"/>
                <w:lang w:val="ru-RU"/>
              </w:rPr>
              <w:t>)</w:t>
            </w:r>
            <w:r w:rsidR="005D33F2">
              <w:rPr>
                <w:sz w:val="22"/>
                <w:szCs w:val="22"/>
                <w:lang w:val="uk-UA"/>
              </w:rPr>
              <w:t xml:space="preserve"> та </w:t>
            </w:r>
            <w:r w:rsidRPr="005D33F2">
              <w:rPr>
                <w:sz w:val="22"/>
                <w:szCs w:val="22"/>
                <w:lang w:val="ru-RU"/>
              </w:rPr>
              <w:t>645</w:t>
            </w:r>
            <w:r w:rsidR="005D33F2">
              <w:rPr>
                <w:sz w:val="22"/>
                <w:szCs w:val="22"/>
                <w:lang w:val="uk-UA"/>
              </w:rPr>
              <w:t xml:space="preserve"> дистанційно </w:t>
            </w:r>
            <w:r w:rsidR="00836719">
              <w:rPr>
                <w:sz w:val="22"/>
                <w:szCs w:val="22"/>
                <w:lang w:val="uk-UA"/>
              </w:rPr>
              <w:t>і районах, до яких відсутній доступ</w:t>
            </w:r>
            <w:r w:rsidRPr="005D33F2">
              <w:rPr>
                <w:sz w:val="22"/>
                <w:szCs w:val="22"/>
                <w:lang w:val="ru-RU"/>
              </w:rPr>
              <w:t xml:space="preserve"> (</w:t>
            </w:r>
            <w:r w:rsidRPr="00FD04B8">
              <w:rPr>
                <w:sz w:val="22"/>
                <w:szCs w:val="22"/>
              </w:rPr>
              <w:t>WFP</w:t>
            </w:r>
            <w:r w:rsidRPr="005D33F2">
              <w:rPr>
                <w:sz w:val="22"/>
                <w:szCs w:val="22"/>
                <w:lang w:val="ru-RU"/>
              </w:rPr>
              <w:t>).</w:t>
            </w:r>
          </w:p>
          <w:p w14:paraId="0C580984" w14:textId="77777777" w:rsidR="00597AC6" w:rsidRDefault="001355F0" w:rsidP="00597AC6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FC2C71">
              <w:rPr>
                <w:sz w:val="22"/>
                <w:szCs w:val="22"/>
                <w:lang w:val="ru-RU"/>
              </w:rPr>
              <w:t>Вибірка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була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структурована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таким чином,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щоб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621488" w:rsidRPr="00FC2C71">
              <w:rPr>
                <w:sz w:val="22"/>
                <w:szCs w:val="22"/>
                <w:lang w:val="ru-RU"/>
              </w:rPr>
              <w:t>надати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пріоритетність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збору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даних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у районах,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постраждалих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зі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збільшенням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охоплення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районів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вищим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рівнем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C2C71">
              <w:rPr>
                <w:sz w:val="22"/>
                <w:szCs w:val="22"/>
                <w:lang w:val="ru-RU"/>
              </w:rPr>
              <w:t>точності</w:t>
            </w:r>
            <w:proofErr w:type="spellEnd"/>
            <w:r w:rsidRPr="00FC2C71">
              <w:rPr>
                <w:sz w:val="22"/>
                <w:szCs w:val="22"/>
                <w:lang w:val="ru-RU"/>
              </w:rPr>
              <w:t>.</w:t>
            </w:r>
          </w:p>
          <w:p w14:paraId="03A1790C" w14:textId="75CD1AF3" w:rsidR="00597AC6" w:rsidRPr="00145942" w:rsidRDefault="00597AC6" w:rsidP="00145942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97AC6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лючовими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показник</w:t>
            </w:r>
            <w:r w:rsidR="00FD2ADD">
              <w:rPr>
                <w:sz w:val="22"/>
                <w:szCs w:val="22"/>
                <w:lang w:val="ru-RU"/>
              </w:rPr>
              <w:t>ами</w:t>
            </w:r>
            <w:proofErr w:type="spellEnd"/>
            <w:r w:rsidR="00FD2AD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D2ADD">
              <w:rPr>
                <w:sz w:val="22"/>
                <w:szCs w:val="22"/>
                <w:lang w:val="ru-RU"/>
              </w:rPr>
              <w:t>що</w:t>
            </w:r>
            <w:proofErr w:type="spellEnd"/>
            <w:r w:rsidR="00FD2AD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D2ADD">
              <w:rPr>
                <w:sz w:val="22"/>
                <w:szCs w:val="22"/>
                <w:lang w:val="ru-RU"/>
              </w:rPr>
              <w:t>характеризують</w:t>
            </w:r>
            <w:proofErr w:type="spellEnd"/>
            <w:r w:rsidR="00FD2AD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04D7F">
              <w:rPr>
                <w:sz w:val="22"/>
                <w:szCs w:val="22"/>
                <w:lang w:val="ru-RU"/>
              </w:rPr>
              <w:t>невідповідність</w:t>
            </w:r>
            <w:proofErr w:type="spellEnd"/>
            <w:r w:rsidR="00C04D7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04D7F">
              <w:rPr>
                <w:sz w:val="22"/>
                <w:szCs w:val="22"/>
                <w:lang w:val="ru-RU"/>
              </w:rPr>
              <w:t>житловим</w:t>
            </w:r>
            <w:proofErr w:type="spellEnd"/>
            <w:r w:rsidR="00C04D7F">
              <w:rPr>
                <w:sz w:val="22"/>
                <w:szCs w:val="22"/>
                <w:lang w:val="ru-RU"/>
              </w:rPr>
              <w:t xml:space="preserve"> стандартам </w:t>
            </w:r>
            <w:proofErr w:type="spellStart"/>
            <w:r w:rsidR="00C04D7F">
              <w:rPr>
                <w:sz w:val="22"/>
                <w:szCs w:val="22"/>
                <w:lang w:val="ru-RU"/>
              </w:rPr>
              <w:t>стосовно</w:t>
            </w:r>
            <w:proofErr w:type="spellEnd"/>
            <w:r w:rsidR="00C04D7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04D7F">
              <w:rPr>
                <w:sz w:val="22"/>
                <w:szCs w:val="22"/>
                <w:lang w:val="ru-RU"/>
              </w:rPr>
              <w:t>Житла</w:t>
            </w:r>
            <w:proofErr w:type="spellEnd"/>
            <w:r w:rsidR="00C04D7F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="00C04D7F">
              <w:rPr>
                <w:sz w:val="22"/>
                <w:szCs w:val="22"/>
                <w:lang w:val="ru-RU"/>
              </w:rPr>
              <w:t>непродовольчих</w:t>
            </w:r>
            <w:proofErr w:type="spellEnd"/>
            <w:r w:rsidR="00C04D7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04D7F">
              <w:rPr>
                <w:sz w:val="22"/>
                <w:szCs w:val="22"/>
                <w:lang w:val="ru-RU"/>
              </w:rPr>
              <w:t>товарів</w:t>
            </w:r>
            <w:proofErr w:type="spellEnd"/>
            <w:r w:rsidR="0047396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473966">
              <w:rPr>
                <w:sz w:val="22"/>
                <w:szCs w:val="22"/>
                <w:lang w:val="ru-RU"/>
              </w:rPr>
              <w:t>визначались</w:t>
            </w:r>
            <w:proofErr w:type="spellEnd"/>
            <w:r w:rsidR="00473966">
              <w:rPr>
                <w:sz w:val="22"/>
                <w:szCs w:val="22"/>
                <w:lang w:val="ru-RU"/>
              </w:rPr>
              <w:t xml:space="preserve">: </w:t>
            </w:r>
            <w:r w:rsidRPr="00597AC6">
              <w:rPr>
                <w:sz w:val="22"/>
                <w:szCs w:val="22"/>
                <w:lang w:val="ru-RU"/>
              </w:rPr>
              <w:t xml:space="preserve"> %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мають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473966">
              <w:rPr>
                <w:sz w:val="22"/>
                <w:szCs w:val="22"/>
                <w:lang w:val="ru-RU"/>
              </w:rPr>
              <w:t>житла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проживають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житлі</w:t>
            </w:r>
            <w:proofErr w:type="spellEnd"/>
            <w:r w:rsidR="00B65C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неналежної</w:t>
            </w:r>
            <w:proofErr w:type="spellEnd"/>
            <w:r w:rsidR="00B65C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якості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, %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проживають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непристосованому</w:t>
            </w:r>
            <w:proofErr w:type="spellEnd"/>
            <w:r w:rsidR="00B65CFF">
              <w:rPr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проживання</w:t>
            </w:r>
            <w:proofErr w:type="spellEnd"/>
            <w:r w:rsidR="00B65CF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житлі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, %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за типом </w:t>
            </w:r>
            <w:proofErr w:type="spellStart"/>
            <w:r w:rsidR="00B65CFF">
              <w:rPr>
                <w:sz w:val="22"/>
                <w:szCs w:val="22"/>
                <w:lang w:val="ru-RU"/>
              </w:rPr>
              <w:t>обігріву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, %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функціонуючими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8583F">
              <w:rPr>
                <w:sz w:val="22"/>
                <w:szCs w:val="22"/>
                <w:lang w:val="ru-RU"/>
              </w:rPr>
              <w:t>комунальними</w:t>
            </w:r>
            <w:proofErr w:type="spellEnd"/>
            <w:r w:rsidR="00185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8583F">
              <w:rPr>
                <w:sz w:val="22"/>
                <w:szCs w:val="22"/>
                <w:lang w:val="ru-RU"/>
              </w:rPr>
              <w:t>послугами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останні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 три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місяці</w:t>
            </w:r>
            <w:proofErr w:type="spellEnd"/>
            <w:r w:rsidRPr="00597AC6">
              <w:rPr>
                <w:sz w:val="22"/>
                <w:szCs w:val="22"/>
                <w:lang w:val="ru-RU"/>
              </w:rPr>
              <w:t xml:space="preserve">, % </w:t>
            </w:r>
            <w:proofErr w:type="spellStart"/>
            <w:r w:rsidRPr="00597AC6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="00185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8583F">
              <w:rPr>
                <w:sz w:val="22"/>
                <w:szCs w:val="22"/>
                <w:lang w:val="ru-RU"/>
              </w:rPr>
              <w:t>залежно</w:t>
            </w:r>
            <w:proofErr w:type="spellEnd"/>
            <w:r w:rsidR="00185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8583F">
              <w:rPr>
                <w:sz w:val="22"/>
                <w:szCs w:val="22"/>
                <w:lang w:val="ru-RU"/>
              </w:rPr>
              <w:t>від</w:t>
            </w:r>
            <w:proofErr w:type="spellEnd"/>
            <w:r w:rsidR="00185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8583F">
              <w:rPr>
                <w:sz w:val="22"/>
                <w:szCs w:val="22"/>
                <w:lang w:val="ru-RU"/>
              </w:rPr>
              <w:t>інформації</w:t>
            </w:r>
            <w:proofErr w:type="spellEnd"/>
            <w:r w:rsidR="0018583F">
              <w:rPr>
                <w:sz w:val="22"/>
                <w:szCs w:val="22"/>
                <w:lang w:val="ru-RU"/>
              </w:rPr>
              <w:t xml:space="preserve"> про те</w:t>
            </w:r>
            <w:r w:rsidR="0014594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що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їх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житло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було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пошкоджене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відсутній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доступ до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ключових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непродуктових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145942">
              <w:rPr>
                <w:sz w:val="22"/>
                <w:szCs w:val="22"/>
                <w:lang w:val="ru-RU"/>
              </w:rPr>
              <w:t>товарів</w:t>
            </w:r>
            <w:proofErr w:type="spellEnd"/>
            <w:r w:rsidR="00145942">
              <w:rPr>
                <w:sz w:val="22"/>
                <w:szCs w:val="22"/>
                <w:lang w:val="ru-RU"/>
              </w:rPr>
              <w:t>.</w:t>
            </w:r>
          </w:p>
          <w:p w14:paraId="2775BCD1" w14:textId="77777777" w:rsidR="00D91896" w:rsidRPr="00840C03" w:rsidRDefault="00B17368" w:rsidP="00BC035C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Згідно</w:t>
            </w:r>
            <w:proofErr w:type="spellEnd"/>
            <w:r w:rsidRPr="00F10E9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оцінки</w:t>
            </w:r>
            <w:proofErr w:type="spellEnd"/>
            <w:r w:rsidRPr="00F10E9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BC035C" w:rsidRPr="00F10E95">
              <w:rPr>
                <w:sz w:val="22"/>
                <w:szCs w:val="22"/>
                <w:lang w:val="ru-RU"/>
              </w:rPr>
              <w:t xml:space="preserve">36% </w:t>
            </w:r>
            <w:r>
              <w:rPr>
                <w:sz w:val="22"/>
                <w:szCs w:val="22"/>
                <w:lang w:val="uk-UA"/>
              </w:rPr>
              <w:t xml:space="preserve">опитаних домогосподарств відносяться </w:t>
            </w:r>
            <w:r w:rsidR="004F48D7">
              <w:rPr>
                <w:sz w:val="22"/>
                <w:szCs w:val="22"/>
                <w:lang w:val="uk-UA"/>
              </w:rPr>
              <w:t xml:space="preserve">до категорії </w:t>
            </w:r>
            <w:r w:rsidR="00F10E95">
              <w:rPr>
                <w:sz w:val="22"/>
                <w:szCs w:val="22"/>
                <w:lang w:val="uk-UA"/>
              </w:rPr>
              <w:t>з критичними чи максимально критичними потребами в непродуктовій допомозі</w:t>
            </w:r>
            <w:r w:rsidR="00D91896">
              <w:rPr>
                <w:sz w:val="22"/>
                <w:szCs w:val="22"/>
                <w:lang w:val="uk-UA"/>
              </w:rPr>
              <w:t xml:space="preserve">. </w:t>
            </w:r>
          </w:p>
          <w:p w14:paraId="660B9573" w14:textId="77777777" w:rsidR="006720C1" w:rsidRPr="00840C03" w:rsidRDefault="00D91896" w:rsidP="00BC035C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b/>
                <w:bCs/>
                <w:lang w:val="ru-RU"/>
              </w:rPr>
            </w:pPr>
            <w:r>
              <w:rPr>
                <w:sz w:val="22"/>
                <w:szCs w:val="22"/>
                <w:lang w:val="uk-UA"/>
              </w:rPr>
              <w:t xml:space="preserve">Оцінка вказує на те, що </w:t>
            </w:r>
            <w:r w:rsidR="0022356F">
              <w:rPr>
                <w:sz w:val="22"/>
                <w:szCs w:val="22"/>
                <w:lang w:val="uk-UA"/>
              </w:rPr>
              <w:t>найвищі потреби в регіонах, які безпосередньо зазнали впливу конфлікту</w:t>
            </w:r>
            <w:r w:rsidR="00837DC9">
              <w:rPr>
                <w:sz w:val="22"/>
                <w:szCs w:val="22"/>
                <w:lang w:val="uk-UA"/>
              </w:rPr>
              <w:t xml:space="preserve">, зокрема </w:t>
            </w:r>
            <w:r w:rsidR="00BC035C" w:rsidRPr="00840C03">
              <w:rPr>
                <w:sz w:val="22"/>
                <w:szCs w:val="22"/>
                <w:lang w:val="ru-RU"/>
              </w:rPr>
              <w:t xml:space="preserve">47% </w:t>
            </w:r>
            <w:r w:rsidR="00837DC9">
              <w:rPr>
                <w:sz w:val="22"/>
                <w:szCs w:val="22"/>
                <w:lang w:val="uk-UA"/>
              </w:rPr>
              <w:t>опитаних домогосподарств в східних област</w:t>
            </w:r>
            <w:r w:rsidR="002434C2">
              <w:rPr>
                <w:sz w:val="22"/>
                <w:szCs w:val="22"/>
                <w:lang w:val="uk-UA"/>
              </w:rPr>
              <w:t xml:space="preserve">ях і </w:t>
            </w:r>
            <w:r w:rsidR="00BC035C" w:rsidRPr="00840C03">
              <w:rPr>
                <w:sz w:val="22"/>
                <w:szCs w:val="22"/>
                <w:lang w:val="ru-RU"/>
              </w:rPr>
              <w:t>43%</w:t>
            </w:r>
            <w:r w:rsidR="002434C2">
              <w:rPr>
                <w:sz w:val="22"/>
                <w:szCs w:val="22"/>
                <w:lang w:val="uk-UA"/>
              </w:rPr>
              <w:t xml:space="preserve"> в південних областях мають критичний чи максимально критичний рівень </w:t>
            </w:r>
            <w:r w:rsidR="006720C1">
              <w:rPr>
                <w:sz w:val="22"/>
                <w:szCs w:val="22"/>
                <w:lang w:val="uk-UA"/>
              </w:rPr>
              <w:t>потреб у медичній допомозі.</w:t>
            </w:r>
          </w:p>
          <w:p w14:paraId="7354D317" w14:textId="31D190DC" w:rsidR="00BF7299" w:rsidRPr="00DD3FA4" w:rsidRDefault="00BF2570" w:rsidP="00DD3FA4">
            <w:pPr>
              <w:pStyle w:val="Default"/>
              <w:numPr>
                <w:ilvl w:val="0"/>
                <w:numId w:val="32"/>
              </w:numPr>
              <w:ind w:right="200"/>
              <w:jc w:val="both"/>
              <w:rPr>
                <w:b/>
                <w:bCs/>
                <w:lang w:val="uk-UA"/>
              </w:rPr>
            </w:pPr>
            <w:r w:rsidRPr="00BF2570">
              <w:rPr>
                <w:sz w:val="22"/>
                <w:szCs w:val="22"/>
                <w:lang w:val="uk-UA"/>
              </w:rPr>
              <w:lastRenderedPageBreak/>
              <w:t>Крім того,</w:t>
            </w:r>
            <w:r>
              <w:rPr>
                <w:b/>
                <w:bCs/>
                <w:lang w:val="uk-UA"/>
              </w:rPr>
              <w:t xml:space="preserve"> </w:t>
            </w:r>
            <w:r w:rsidR="00BC035C">
              <w:rPr>
                <w:sz w:val="22"/>
                <w:szCs w:val="22"/>
              </w:rPr>
              <w:t>REACH</w:t>
            </w:r>
            <w:r w:rsidR="00BC035C" w:rsidRPr="002B3F45">
              <w:rPr>
                <w:sz w:val="22"/>
                <w:szCs w:val="22"/>
                <w:lang w:val="ru-RU"/>
              </w:rPr>
              <w:t xml:space="preserve"> </w:t>
            </w:r>
            <w:r w:rsidR="002B3F45">
              <w:rPr>
                <w:sz w:val="22"/>
                <w:szCs w:val="22"/>
                <w:lang w:val="uk-UA"/>
              </w:rPr>
              <w:t xml:space="preserve">на двомісячній основі </w:t>
            </w:r>
            <w:r>
              <w:rPr>
                <w:sz w:val="22"/>
                <w:szCs w:val="22"/>
                <w:lang w:val="uk-UA"/>
              </w:rPr>
              <w:t>провели</w:t>
            </w:r>
            <w:r w:rsidR="002B3F45">
              <w:rPr>
                <w:sz w:val="22"/>
                <w:szCs w:val="22"/>
                <w:lang w:val="uk-UA"/>
              </w:rPr>
              <w:t xml:space="preserve"> моніторинг місць компактного поселення для виявлення прогалин та потреб. 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2B3F45">
              <w:rPr>
                <w:sz w:val="22"/>
                <w:szCs w:val="22"/>
                <w:lang w:val="uk-UA"/>
              </w:rPr>
              <w:t xml:space="preserve">Серед таких потреб </w:t>
            </w:r>
            <w:r w:rsidR="00BF7299">
              <w:rPr>
                <w:sz w:val="22"/>
                <w:szCs w:val="22"/>
                <w:lang w:val="uk-UA"/>
              </w:rPr>
              <w:t>найбільшою є потреба у проведенні ремонтних робіт в МКП, які знаходяться в східних областях.</w:t>
            </w:r>
          </w:p>
        </w:tc>
        <w:tc>
          <w:tcPr>
            <w:tcW w:w="3933" w:type="dxa"/>
          </w:tcPr>
          <w:p w14:paraId="30220074" w14:textId="7A45747C" w:rsidR="00FE7561" w:rsidRPr="00680693" w:rsidRDefault="00680693" w:rsidP="00FE7561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color w:val="202020"/>
                <w:lang w:val="uk-UA"/>
              </w:rPr>
              <w:lastRenderedPageBreak/>
              <w:t xml:space="preserve">Презентацію можна подивитись за посиланням </w:t>
            </w:r>
            <w:r w:rsidR="00840C03">
              <w:rPr>
                <w:rFonts w:asciiTheme="minorHAnsi" w:eastAsia="Times New Roman" w:hAnsiTheme="minorHAnsi" w:cstheme="minorHAnsi"/>
                <w:color w:val="202020"/>
                <w:lang w:val="uk-UA"/>
              </w:rPr>
              <w:t xml:space="preserve"> </w:t>
            </w:r>
            <w:r w:rsidR="00840C03" w:rsidRPr="00840C03">
              <w:rPr>
                <w:rFonts w:asciiTheme="minorHAnsi" w:eastAsia="Times New Roman" w:hAnsiTheme="minorHAnsi" w:cstheme="minorHAnsi"/>
                <w:color w:val="202020"/>
                <w:lang w:val="ru-RU"/>
              </w:rPr>
              <w:t xml:space="preserve"> (</w:t>
            </w:r>
            <w:hyperlink r:id="rId9" w:history="1">
              <w:r w:rsidR="00840C03" w:rsidRPr="00D6716D">
                <w:rPr>
                  <w:rStyle w:val="Hyperlink"/>
                  <w:rFonts w:asciiTheme="minorHAnsi" w:eastAsia="Times New Roman" w:hAnsiTheme="minorHAnsi" w:cstheme="minorHAnsi"/>
                </w:rPr>
                <w:t>link</w:t>
              </w:r>
            </w:hyperlink>
            <w:r w:rsidR="00840C03" w:rsidRPr="00840C03">
              <w:rPr>
                <w:rFonts w:asciiTheme="minorHAnsi" w:eastAsia="Times New Roman" w:hAnsiTheme="minorHAnsi" w:cstheme="minorHAnsi"/>
                <w:color w:val="202020"/>
                <w:lang w:val="ru-RU"/>
              </w:rPr>
              <w:t xml:space="preserve"> </w:t>
            </w:r>
            <w:hyperlink r:id="rId10" w:history="1">
              <w:proofErr w:type="spellStart"/>
              <w:r w:rsidR="00840C03" w:rsidRPr="00D6716D">
                <w:rPr>
                  <w:rStyle w:val="Hyperlink"/>
                  <w:rFonts w:asciiTheme="minorHAnsi" w:eastAsia="Times New Roman" w:hAnsiTheme="minorHAnsi" w:cstheme="minorHAnsi"/>
                </w:rPr>
                <w:t>link</w:t>
              </w:r>
              <w:proofErr w:type="spellEnd"/>
            </w:hyperlink>
            <w:r w:rsidR="00840C03" w:rsidRPr="00840C03">
              <w:rPr>
                <w:rFonts w:asciiTheme="minorHAnsi" w:eastAsia="Times New Roman" w:hAnsiTheme="minorHAnsi" w:cstheme="minorHAnsi"/>
                <w:color w:val="202020"/>
                <w:lang w:val="ru-RU"/>
              </w:rPr>
              <w:t>).</w:t>
            </w:r>
          </w:p>
          <w:p w14:paraId="2378316B" w14:textId="77777777" w:rsidR="00FE7561" w:rsidRPr="00680693" w:rsidRDefault="00FE7561" w:rsidP="00FE7561">
            <w:pPr>
              <w:pStyle w:val="TableParagraph"/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  <w:lang w:val="ru-RU"/>
              </w:rPr>
            </w:pPr>
          </w:p>
          <w:p w14:paraId="550C9017" w14:textId="559D3974" w:rsidR="00FE7561" w:rsidRPr="0021630B" w:rsidRDefault="002F7DAD" w:rsidP="00FE7561">
            <w:pPr>
              <w:pStyle w:val="TableParagraph"/>
              <w:numPr>
                <w:ilvl w:val="0"/>
                <w:numId w:val="23"/>
              </w:numPr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  <w:lang w:val="ru-RU"/>
              </w:rPr>
            </w:pPr>
            <w:r>
              <w:rPr>
                <w:rFonts w:asciiTheme="minorHAnsi" w:eastAsia="Times New Roman" w:hAnsiTheme="minorHAnsi" w:cstheme="minorHAnsi"/>
                <w:color w:val="202020"/>
                <w:lang w:val="uk-UA"/>
              </w:rPr>
              <w:t>За детальною інформацією, зокрема даними</w:t>
            </w:r>
            <w:r w:rsidR="003C5BC5">
              <w:rPr>
                <w:rFonts w:asciiTheme="minorHAnsi" w:eastAsia="Times New Roman" w:hAnsiTheme="minorHAnsi" w:cstheme="minorHAnsi"/>
                <w:color w:val="202020"/>
                <w:lang w:val="uk-UA"/>
              </w:rPr>
              <w:t xml:space="preserve"> щодо особливих потреб</w:t>
            </w:r>
            <w:r w:rsidR="0021630B">
              <w:rPr>
                <w:rFonts w:asciiTheme="minorHAnsi" w:eastAsia="Times New Roman" w:hAnsiTheme="minorHAnsi" w:cstheme="minorHAnsi"/>
                <w:color w:val="202020"/>
                <w:lang w:val="uk-UA"/>
              </w:rPr>
              <w:t xml:space="preserve"> в МКП чи інших видів потреб</w:t>
            </w:r>
            <w:r>
              <w:rPr>
                <w:rFonts w:asciiTheme="minorHAnsi" w:eastAsia="Times New Roman" w:hAnsiTheme="minorHAnsi" w:cstheme="minorHAnsi"/>
                <w:color w:val="202020"/>
                <w:lang w:val="uk-UA"/>
              </w:rPr>
              <w:t>, можна звертатись безпосередньо до представників</w:t>
            </w:r>
            <w:r w:rsidR="00FE7561" w:rsidRPr="002F7DAD">
              <w:rPr>
                <w:rFonts w:asciiTheme="minorHAnsi" w:eastAsia="Times New Roman" w:hAnsiTheme="minorHAnsi" w:cstheme="minorHAnsi"/>
                <w:color w:val="202020"/>
                <w:lang w:val="ru-RU"/>
              </w:rPr>
              <w:t xml:space="preserve"> </w:t>
            </w:r>
            <w:r w:rsidR="00FE7561">
              <w:rPr>
                <w:rFonts w:asciiTheme="minorHAnsi" w:eastAsia="Times New Roman" w:hAnsiTheme="minorHAnsi" w:cstheme="minorHAnsi"/>
                <w:color w:val="202020"/>
              </w:rPr>
              <w:t>REACH</w:t>
            </w:r>
            <w:r w:rsidR="00FE7561" w:rsidRPr="0021630B">
              <w:rPr>
                <w:rFonts w:asciiTheme="minorHAnsi" w:eastAsia="Times New Roman" w:hAnsiTheme="minorHAnsi" w:cstheme="minorHAnsi"/>
                <w:color w:val="202020"/>
                <w:lang w:val="ru-RU"/>
              </w:rPr>
              <w:t>.</w:t>
            </w:r>
          </w:p>
          <w:p w14:paraId="5E00A15D" w14:textId="77777777" w:rsidR="00FE7561" w:rsidRPr="0021630B" w:rsidRDefault="00FE7561" w:rsidP="00FE7561">
            <w:pPr>
              <w:pStyle w:val="TableParagraph"/>
              <w:tabs>
                <w:tab w:val="left" w:pos="690"/>
              </w:tabs>
              <w:spacing w:before="1"/>
              <w:ind w:left="420" w:right="96" w:firstLine="0"/>
              <w:rPr>
                <w:rFonts w:asciiTheme="minorHAnsi" w:eastAsia="Times New Roman" w:hAnsiTheme="minorHAnsi" w:cstheme="minorHAnsi"/>
                <w:color w:val="202020"/>
                <w:lang w:val="ru-RU"/>
              </w:rPr>
            </w:pPr>
          </w:p>
          <w:p w14:paraId="23594CD1" w14:textId="689092AB" w:rsidR="00682DA2" w:rsidRPr="00C64BA0" w:rsidRDefault="00FE7561" w:rsidP="00FE7561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rPr>
                <w:lang w:val="uk-UA"/>
              </w:rPr>
            </w:pPr>
            <w:r w:rsidRPr="005F5144">
              <w:rPr>
                <w:rFonts w:asciiTheme="minorHAnsi" w:eastAsia="Times New Roman" w:hAnsiTheme="minorHAnsi" w:cstheme="minorHAnsi"/>
                <w:color w:val="202020"/>
              </w:rPr>
              <w:t>REACH</w:t>
            </w:r>
            <w:r w:rsidR="0021630B">
              <w:rPr>
                <w:rFonts w:asciiTheme="minorHAnsi" w:eastAsia="Times New Roman" w:hAnsiTheme="minorHAnsi" w:cstheme="minorHAnsi"/>
                <w:color w:val="202020"/>
                <w:lang w:val="uk-UA"/>
              </w:rPr>
              <w:t xml:space="preserve"> планує </w:t>
            </w:r>
            <w:r w:rsidR="00BE1CA7">
              <w:rPr>
                <w:rFonts w:asciiTheme="minorHAnsi" w:eastAsia="Times New Roman" w:hAnsiTheme="minorHAnsi" w:cstheme="minorHAnsi"/>
                <w:color w:val="202020"/>
                <w:lang w:val="uk-UA"/>
              </w:rPr>
              <w:t>опублікувати та поширити фінальну версію презентації та оцінки найближчим часом</w:t>
            </w:r>
            <w:r w:rsidR="00407175">
              <w:rPr>
                <w:rFonts w:asciiTheme="minorHAnsi" w:eastAsia="Times New Roman" w:hAnsiTheme="minorHAnsi" w:cstheme="minorHAnsi"/>
                <w:color w:val="202020"/>
                <w:lang w:val="uk-UA"/>
              </w:rPr>
              <w:t xml:space="preserve">. Питання щодо даних та результатів оцінки можна адресувати: </w:t>
            </w:r>
            <w:hyperlink r:id="rId11" w:history="1"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miguel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.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iglesias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-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lopez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@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impact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-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initiatives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.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org</w:t>
              </w:r>
            </w:hyperlink>
            <w:r w:rsidRPr="00DD3FA4">
              <w:rPr>
                <w:rFonts w:asciiTheme="minorHAnsi" w:eastAsia="Times New Roman" w:hAnsiTheme="minorHAnsi" w:cstheme="minorHAnsi"/>
                <w:color w:val="202020"/>
                <w:lang w:val="ru-RU"/>
              </w:rPr>
              <w:t xml:space="preserve"> , </w:t>
            </w:r>
            <w:hyperlink r:id="rId12" w:history="1"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daniel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.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martins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-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silva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@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impact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-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initiatives</w:t>
              </w:r>
              <w:r w:rsidRPr="00DD3FA4">
                <w:rPr>
                  <w:rStyle w:val="Hyperlink"/>
                  <w:rFonts w:asciiTheme="minorHAnsi" w:eastAsia="Times New Roman" w:hAnsiTheme="minorHAnsi" w:cstheme="minorHAnsi"/>
                  <w:lang w:val="ru-RU"/>
                </w:rPr>
                <w:t>.</w:t>
              </w:r>
              <w:r w:rsidRPr="005F5144">
                <w:rPr>
                  <w:rStyle w:val="Hyperlink"/>
                  <w:rFonts w:asciiTheme="minorHAnsi" w:eastAsia="Times New Roman" w:hAnsiTheme="minorHAnsi" w:cstheme="minorHAnsi"/>
                </w:rPr>
                <w:t>org</w:t>
              </w:r>
            </w:hyperlink>
          </w:p>
          <w:p w14:paraId="27B941D3" w14:textId="39C37BA7" w:rsidR="00DD3FA4" w:rsidRPr="0044448B" w:rsidRDefault="00DD3FA4" w:rsidP="00DD3FA4">
            <w:pPr>
              <w:pStyle w:val="TableParagraph"/>
              <w:tabs>
                <w:tab w:val="left" w:pos="1185"/>
              </w:tabs>
              <w:spacing w:before="1"/>
              <w:ind w:left="0" w:right="96" w:firstLine="0"/>
              <w:jc w:val="both"/>
              <w:rPr>
                <w:lang w:val="ru-RU"/>
              </w:rPr>
            </w:pPr>
          </w:p>
          <w:p w14:paraId="18330E06" w14:textId="70D1C9CC" w:rsidR="0044448B" w:rsidRPr="0044448B" w:rsidRDefault="0044448B" w:rsidP="00131C01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jc w:val="both"/>
              <w:rPr>
                <w:lang w:val="ru-RU"/>
              </w:rPr>
            </w:pPr>
          </w:p>
        </w:tc>
      </w:tr>
      <w:tr w:rsidR="00E57137" w:rsidRPr="008D0279" w14:paraId="22F2DE2D" w14:textId="77777777" w:rsidTr="00E57137">
        <w:trPr>
          <w:trHeight w:val="891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5AC0" w14:textId="77777777" w:rsidR="00E57137" w:rsidRPr="00E57137" w:rsidRDefault="00E57137" w:rsidP="00E57137">
            <w:pPr>
              <w:pStyle w:val="TableParagraph"/>
              <w:ind w:left="0" w:right="292" w:firstLine="0"/>
              <w:rPr>
                <w:b/>
                <w:spacing w:val="1"/>
                <w:lang w:val="ru-RU"/>
              </w:rPr>
            </w:pPr>
            <w:proofErr w:type="spellStart"/>
            <w:r w:rsidRPr="00E57137">
              <w:rPr>
                <w:b/>
                <w:spacing w:val="1"/>
                <w:lang w:val="ru-RU"/>
              </w:rPr>
              <w:t>Презентація</w:t>
            </w:r>
            <w:proofErr w:type="spellEnd"/>
            <w:r w:rsidRPr="00E57137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E57137">
              <w:rPr>
                <w:b/>
                <w:spacing w:val="1"/>
                <w:lang w:val="ru-RU"/>
              </w:rPr>
              <w:t>Спільного</w:t>
            </w:r>
            <w:proofErr w:type="spellEnd"/>
            <w:r w:rsidRPr="00E57137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E57137">
              <w:rPr>
                <w:b/>
                <w:spacing w:val="1"/>
                <w:lang w:val="ru-RU"/>
              </w:rPr>
              <w:t>гуманітарного</w:t>
            </w:r>
            <w:proofErr w:type="spellEnd"/>
            <w:r w:rsidRPr="00E57137">
              <w:rPr>
                <w:b/>
                <w:spacing w:val="1"/>
                <w:lang w:val="ru-RU"/>
              </w:rPr>
              <w:t xml:space="preserve"> складу МОМ</w:t>
            </w:r>
          </w:p>
        </w:tc>
        <w:tc>
          <w:tcPr>
            <w:tcW w:w="8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6632" w14:textId="77777777" w:rsidR="00E57137" w:rsidRPr="00E57137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  <w:lang w:val="ru-RU"/>
              </w:rPr>
            </w:pPr>
            <w:r w:rsidRPr="00E57137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Міжнародна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міграції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(МОМ)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презентувала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проект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Спільного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гуманітарного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складу </w:t>
            </w:r>
          </w:p>
          <w:p w14:paraId="47FB5C1D" w14:textId="77777777" w:rsidR="00E57137" w:rsidRPr="00E57137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  <w:lang w:val="ru-RU"/>
              </w:rPr>
            </w:pPr>
            <w:r w:rsidRPr="00E57137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Основна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мета: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зміцнення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потенціалу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гуманітарного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сектору у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підготовці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реагуванні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триваючі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нові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потреби, у тому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числі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випадках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надзвичайних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ситуацій</w:t>
            </w:r>
            <w:proofErr w:type="spellEnd"/>
          </w:p>
          <w:p w14:paraId="1109971C" w14:textId="77777777" w:rsidR="00E57137" w:rsidRPr="00E57137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  <w:lang w:val="ru-RU"/>
              </w:rPr>
            </w:pPr>
            <w:r w:rsidRPr="00E57137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Хто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може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співпрацювати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з МОМ: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партнери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кластеру </w:t>
            </w:r>
            <w:r w:rsidRPr="00F7365E">
              <w:rPr>
                <w:sz w:val="22"/>
                <w:szCs w:val="22"/>
              </w:rPr>
              <w:t>SNFI</w:t>
            </w:r>
            <w:r w:rsidRPr="00E57137">
              <w:rPr>
                <w:sz w:val="22"/>
                <w:szCs w:val="22"/>
                <w:lang w:val="ru-RU"/>
              </w:rPr>
              <w:t xml:space="preserve"> та </w:t>
            </w:r>
            <w:r w:rsidRPr="00F7365E">
              <w:rPr>
                <w:sz w:val="22"/>
                <w:szCs w:val="22"/>
              </w:rPr>
              <w:t>WASH</w:t>
            </w:r>
            <w:r w:rsidRPr="00E57137">
              <w:rPr>
                <w:sz w:val="22"/>
                <w:szCs w:val="22"/>
                <w:lang w:val="ru-RU"/>
              </w:rPr>
              <w:t>, та/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ОГС/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волонтерські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організації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рекомендовані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кластерами </w:t>
            </w:r>
            <w:r w:rsidRPr="00F7365E">
              <w:rPr>
                <w:sz w:val="22"/>
                <w:szCs w:val="22"/>
              </w:rPr>
              <w:t>SNFI</w:t>
            </w:r>
            <w:r w:rsidRPr="00E57137">
              <w:rPr>
                <w:sz w:val="22"/>
                <w:szCs w:val="22"/>
                <w:lang w:val="ru-RU"/>
              </w:rPr>
              <w:t xml:space="preserve"> та </w:t>
            </w:r>
            <w:r w:rsidRPr="00F7365E">
              <w:rPr>
                <w:sz w:val="22"/>
                <w:szCs w:val="22"/>
              </w:rPr>
              <w:t>WASH</w:t>
            </w:r>
          </w:p>
          <w:p w14:paraId="37F6C718" w14:textId="77777777" w:rsidR="00E57137" w:rsidRPr="00E57137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  <w:lang w:val="ru-RU"/>
              </w:rPr>
            </w:pPr>
            <w:r w:rsidRPr="00E57137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Доступні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набори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предмети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непродуктові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набори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індивідуальні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речі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, 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гігієнічні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набори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. </w:t>
            </w:r>
          </w:p>
          <w:p w14:paraId="1140A6DC" w14:textId="77777777" w:rsidR="00E57137" w:rsidRPr="00E57137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  <w:lang w:val="ru-RU"/>
              </w:rPr>
            </w:pPr>
          </w:p>
          <w:p w14:paraId="784DEFCE" w14:textId="77777777" w:rsidR="00E57137" w:rsidRPr="00E57137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  <w:lang w:val="ru-RU"/>
              </w:rPr>
            </w:pPr>
            <w:r w:rsidRPr="00E57137">
              <w:rPr>
                <w:sz w:val="22"/>
                <w:szCs w:val="22"/>
                <w:lang w:val="ru-RU"/>
              </w:rPr>
              <w:t xml:space="preserve">МОМ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заплановано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такі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тренінгові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57137">
              <w:rPr>
                <w:sz w:val="22"/>
                <w:szCs w:val="22"/>
                <w:lang w:val="ru-RU"/>
              </w:rPr>
              <w:t>сесії</w:t>
            </w:r>
            <w:proofErr w:type="spellEnd"/>
            <w:r w:rsidRPr="00E57137">
              <w:rPr>
                <w:sz w:val="22"/>
                <w:szCs w:val="22"/>
                <w:lang w:val="ru-RU"/>
              </w:rPr>
              <w:t>:</w:t>
            </w:r>
          </w:p>
          <w:p w14:paraId="60F5A047" w14:textId="77777777" w:rsidR="00E57137" w:rsidRPr="00383EB2" w:rsidRDefault="00E57137" w:rsidP="00EE344E">
            <w:pPr>
              <w:pStyle w:val="Default"/>
              <w:numPr>
                <w:ilvl w:val="1"/>
                <w:numId w:val="28"/>
              </w:numPr>
              <w:rPr>
                <w:sz w:val="22"/>
                <w:szCs w:val="22"/>
              </w:rPr>
            </w:pPr>
            <w:proofErr w:type="spellStart"/>
            <w:r w:rsidRPr="00E57137">
              <w:rPr>
                <w:sz w:val="22"/>
                <w:szCs w:val="22"/>
              </w:rPr>
              <w:t>Тренінг</w:t>
            </w:r>
            <w:proofErr w:type="spellEnd"/>
            <w:r w:rsidRPr="00E57137">
              <w:rPr>
                <w:sz w:val="22"/>
                <w:szCs w:val="22"/>
              </w:rPr>
              <w:t xml:space="preserve"> у </w:t>
            </w:r>
            <w:proofErr w:type="spellStart"/>
            <w:r w:rsidRPr="00E57137">
              <w:rPr>
                <w:sz w:val="22"/>
                <w:szCs w:val="22"/>
              </w:rPr>
              <w:t>Харкові</w:t>
            </w:r>
            <w:proofErr w:type="spellEnd"/>
            <w:r w:rsidRPr="00E57137">
              <w:rPr>
                <w:sz w:val="22"/>
                <w:szCs w:val="22"/>
              </w:rPr>
              <w:t xml:space="preserve"> </w:t>
            </w:r>
            <w:r w:rsidRPr="00383EB2">
              <w:rPr>
                <w:sz w:val="22"/>
                <w:szCs w:val="22"/>
              </w:rPr>
              <w:t>-</w:t>
            </w:r>
            <w:r w:rsidRPr="00E57137">
              <w:rPr>
                <w:sz w:val="22"/>
                <w:szCs w:val="22"/>
              </w:rPr>
              <w:t xml:space="preserve"> </w:t>
            </w:r>
            <w:r w:rsidRPr="00383EB2">
              <w:rPr>
                <w:sz w:val="22"/>
                <w:szCs w:val="22"/>
              </w:rPr>
              <w:t xml:space="preserve">10-11 </w:t>
            </w:r>
            <w:proofErr w:type="spellStart"/>
            <w:r w:rsidRPr="00E57137">
              <w:rPr>
                <w:sz w:val="22"/>
                <w:szCs w:val="22"/>
              </w:rPr>
              <w:t>квітня</w:t>
            </w:r>
            <w:proofErr w:type="spellEnd"/>
            <w:r w:rsidRPr="00383EB2">
              <w:rPr>
                <w:sz w:val="22"/>
                <w:szCs w:val="22"/>
              </w:rPr>
              <w:t xml:space="preserve">, </w:t>
            </w:r>
          </w:p>
          <w:p w14:paraId="4A12BA1B" w14:textId="77777777" w:rsidR="00E57137" w:rsidRPr="00383EB2" w:rsidRDefault="00E57137" w:rsidP="00EE344E">
            <w:pPr>
              <w:pStyle w:val="Default"/>
              <w:numPr>
                <w:ilvl w:val="1"/>
                <w:numId w:val="28"/>
              </w:numPr>
              <w:rPr>
                <w:sz w:val="22"/>
                <w:szCs w:val="22"/>
              </w:rPr>
            </w:pPr>
            <w:proofErr w:type="spellStart"/>
            <w:r w:rsidRPr="00E57137">
              <w:rPr>
                <w:sz w:val="22"/>
                <w:szCs w:val="22"/>
              </w:rPr>
              <w:t>Тренінг</w:t>
            </w:r>
            <w:proofErr w:type="spellEnd"/>
            <w:r w:rsidRPr="00E57137">
              <w:rPr>
                <w:sz w:val="22"/>
                <w:szCs w:val="22"/>
              </w:rPr>
              <w:t xml:space="preserve"> у </w:t>
            </w:r>
            <w:proofErr w:type="spellStart"/>
            <w:r w:rsidRPr="00E57137">
              <w:rPr>
                <w:sz w:val="22"/>
                <w:szCs w:val="22"/>
              </w:rPr>
              <w:t>Дніпрі</w:t>
            </w:r>
            <w:proofErr w:type="spellEnd"/>
            <w:r w:rsidRPr="00E57137">
              <w:rPr>
                <w:sz w:val="22"/>
                <w:szCs w:val="22"/>
              </w:rPr>
              <w:t xml:space="preserve"> </w:t>
            </w:r>
            <w:r w:rsidRPr="00383EB2">
              <w:rPr>
                <w:sz w:val="22"/>
                <w:szCs w:val="22"/>
              </w:rPr>
              <w:t xml:space="preserve">- 13-14 </w:t>
            </w:r>
            <w:proofErr w:type="spellStart"/>
            <w:r w:rsidRPr="00E57137">
              <w:rPr>
                <w:sz w:val="22"/>
                <w:szCs w:val="22"/>
              </w:rPr>
              <w:t>квітня</w:t>
            </w:r>
            <w:proofErr w:type="spellEnd"/>
            <w:r w:rsidRPr="00E57137">
              <w:rPr>
                <w:sz w:val="22"/>
                <w:szCs w:val="22"/>
              </w:rPr>
              <w:t>.</w:t>
            </w:r>
          </w:p>
          <w:p w14:paraId="4B7A7061" w14:textId="77777777" w:rsidR="00E57137" w:rsidRPr="00A45B2C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</w:rPr>
            </w:pPr>
          </w:p>
          <w:p w14:paraId="33361986" w14:textId="77777777" w:rsidR="00E57137" w:rsidRPr="00E26CAF" w:rsidRDefault="00E57137" w:rsidP="00E57137">
            <w:pPr>
              <w:pStyle w:val="Default"/>
              <w:ind w:left="720" w:right="200" w:hanging="360"/>
              <w:jc w:val="both"/>
              <w:rPr>
                <w:sz w:val="22"/>
                <w:szCs w:val="2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CD1" w14:textId="77777777" w:rsidR="00E57137" w:rsidRPr="00E57137" w:rsidRDefault="00E57137" w:rsidP="00EE344E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  <w:rPr>
                <w:lang w:val="uk-UA"/>
              </w:rPr>
            </w:pPr>
            <w:r>
              <w:rPr>
                <w:lang w:val="uk-UA"/>
              </w:rPr>
              <w:t xml:space="preserve">Зацікавлені партнерські організації можуть зареєструватись для участі у тренінгу за цим </w:t>
            </w:r>
            <w:hyperlink r:id="rId13" w:history="1">
              <w:r w:rsidRPr="00E57137">
                <w:rPr>
                  <w:rStyle w:val="Hyperlink"/>
                  <w:lang w:val="uk-UA"/>
                </w:rPr>
                <w:t>посиланням</w:t>
              </w:r>
            </w:hyperlink>
            <w:r>
              <w:rPr>
                <w:lang w:val="uk-UA"/>
              </w:rPr>
              <w:t xml:space="preserve"> </w:t>
            </w:r>
            <w:r w:rsidRPr="00E57137">
              <w:rPr>
                <w:lang w:val="uk-UA"/>
              </w:rPr>
              <w:t xml:space="preserve"> </w:t>
            </w:r>
            <w:hyperlink r:id="rId14" w:history="1"/>
          </w:p>
        </w:tc>
      </w:tr>
      <w:tr w:rsidR="00E50623" w:rsidRPr="008D0279" w14:paraId="34EC9373" w14:textId="77777777" w:rsidTr="000D3ADD">
        <w:trPr>
          <w:trHeight w:val="891"/>
        </w:trPr>
        <w:tc>
          <w:tcPr>
            <w:tcW w:w="2792" w:type="dxa"/>
          </w:tcPr>
          <w:p w14:paraId="2F1E2349" w14:textId="4E98D576" w:rsidR="00E50623" w:rsidRPr="00294EB7" w:rsidRDefault="00294EB7" w:rsidP="00E50623">
            <w:pPr>
              <w:pStyle w:val="TableParagraph"/>
              <w:ind w:left="0" w:right="292" w:firstLine="0"/>
              <w:rPr>
                <w:b/>
                <w:spacing w:val="1"/>
                <w:lang w:val="ru-RU"/>
              </w:rPr>
            </w:pPr>
            <w:r>
              <w:rPr>
                <w:b/>
                <w:spacing w:val="1"/>
                <w:lang w:val="uk-UA"/>
              </w:rPr>
              <w:t>Оновлення від Українського Гуманітарного Фонду (</w:t>
            </w:r>
            <w:r w:rsidR="007E3703">
              <w:rPr>
                <w:b/>
                <w:spacing w:val="1"/>
              </w:rPr>
              <w:t>UHF</w:t>
            </w:r>
            <w:r>
              <w:rPr>
                <w:b/>
                <w:spacing w:val="1"/>
                <w:lang w:val="uk-UA"/>
              </w:rPr>
              <w:t xml:space="preserve">) </w:t>
            </w:r>
          </w:p>
        </w:tc>
        <w:tc>
          <w:tcPr>
            <w:tcW w:w="8987" w:type="dxa"/>
          </w:tcPr>
          <w:p w14:paraId="56A433BF" w14:textId="602072C1" w:rsidR="0092779A" w:rsidRPr="0056615D" w:rsidRDefault="0092779A" w:rsidP="0056615D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56615D">
              <w:rPr>
                <w:sz w:val="22"/>
                <w:szCs w:val="22"/>
                <w:lang w:val="ru-RU"/>
              </w:rPr>
              <w:t xml:space="preserve">• </w:t>
            </w:r>
            <w:r w:rsidRPr="0092779A">
              <w:rPr>
                <w:sz w:val="22"/>
                <w:szCs w:val="22"/>
                <w:lang w:val="ru-RU"/>
              </w:rPr>
              <w:t>Кластер</w:t>
            </w:r>
            <w:r w:rsidR="00F6240A">
              <w:rPr>
                <w:sz w:val="22"/>
                <w:szCs w:val="22"/>
                <w:lang w:val="ru-RU"/>
              </w:rPr>
              <w:t>ом</w:t>
            </w:r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r w:rsidR="00F6240A">
              <w:rPr>
                <w:sz w:val="22"/>
                <w:szCs w:val="22"/>
                <w:lang w:val="ru-RU"/>
              </w:rPr>
              <w:t>з</w:t>
            </w:r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240A">
              <w:rPr>
                <w:sz w:val="22"/>
                <w:szCs w:val="22"/>
                <w:lang w:val="ru-RU"/>
              </w:rPr>
              <w:t>питань</w:t>
            </w:r>
            <w:proofErr w:type="spellEnd"/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240A">
              <w:rPr>
                <w:sz w:val="22"/>
                <w:szCs w:val="22"/>
                <w:lang w:val="ru-RU"/>
              </w:rPr>
              <w:t>Житла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240A">
              <w:rPr>
                <w:sz w:val="22"/>
                <w:szCs w:val="22"/>
                <w:lang w:val="ru-RU"/>
              </w:rPr>
              <w:t>проінформовано</w:t>
            </w:r>
            <w:proofErr w:type="spellEnd"/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партнерів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щодо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запуску</w:t>
            </w:r>
            <w:r w:rsidR="003809E4" w:rsidRPr="0056615D">
              <w:rPr>
                <w:sz w:val="22"/>
                <w:szCs w:val="22"/>
                <w:lang w:val="ru-RU"/>
              </w:rPr>
              <w:t xml:space="preserve"> </w:t>
            </w:r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="00466595">
              <w:rPr>
                <w:sz w:val="22"/>
                <w:szCs w:val="22"/>
                <w:lang w:val="uk-UA"/>
              </w:rPr>
              <w:t xml:space="preserve">програми </w:t>
            </w:r>
            <w:r w:rsidR="00026A26">
              <w:rPr>
                <w:sz w:val="22"/>
                <w:szCs w:val="22"/>
                <w:lang w:val="uk-UA"/>
              </w:rPr>
              <w:t>УГФ</w:t>
            </w:r>
            <w:r w:rsidRPr="0056615D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Українського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гуманітарного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фонду</w:t>
            </w:r>
            <w:r w:rsidRPr="0056615D">
              <w:rPr>
                <w:sz w:val="22"/>
                <w:szCs w:val="22"/>
                <w:lang w:val="ru-RU"/>
              </w:rPr>
              <w:t xml:space="preserve">) </w:t>
            </w:r>
            <w:r w:rsidR="00026A26" w:rsidRPr="0056615D">
              <w:rPr>
                <w:sz w:val="22"/>
                <w:szCs w:val="22"/>
                <w:lang w:val="ru-RU"/>
              </w:rPr>
              <w:t>«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Багатосекторальна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підтримка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внутрішньо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переміщених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та</w:t>
            </w:r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інших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026A26">
              <w:rPr>
                <w:sz w:val="22"/>
                <w:szCs w:val="22"/>
                <w:lang w:val="ru-RU"/>
              </w:rPr>
              <w:t>котрі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проживають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у</w:t>
            </w:r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районах</w:t>
            </w:r>
            <w:r w:rsidRPr="0056615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найбільше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військових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дій</w:t>
            </w:r>
            <w:proofErr w:type="spellEnd"/>
            <w:r w:rsidR="00026A26" w:rsidRPr="0056615D">
              <w:rPr>
                <w:sz w:val="22"/>
                <w:szCs w:val="22"/>
                <w:lang w:val="ru-RU"/>
              </w:rPr>
              <w:t>»</w:t>
            </w:r>
            <w:r w:rsidRPr="0056615D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fldChar w:fldCharType="begin"/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 xml:space="preserve"> 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HYPERLINK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 xml:space="preserve"> "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https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://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www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.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unocha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.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org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/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ukraine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/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allocation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-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monitoring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-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and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-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reporting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 xml:space="preserve">" 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fldChar w:fldCharType="separate"/>
            </w:r>
            <w:r w:rsidRPr="004A26CF">
              <w:rPr>
                <w:rStyle w:val="Hyperlink"/>
                <w:color w:val="2F5496" w:themeColor="accent1" w:themeShade="BF"/>
                <w:sz w:val="22"/>
                <w:szCs w:val="22"/>
                <w:lang w:val="ru-RU"/>
              </w:rPr>
              <w:t>посилання</w:t>
            </w:r>
            <w:proofErr w:type="spellEnd"/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fldChar w:fldCharType="end"/>
            </w:r>
            <w:r w:rsidRPr="0056615D">
              <w:rPr>
                <w:sz w:val="22"/>
                <w:szCs w:val="22"/>
                <w:lang w:val="ru-RU"/>
              </w:rPr>
              <w:t>).</w:t>
            </w:r>
          </w:p>
          <w:p w14:paraId="49F5167C" w14:textId="77777777" w:rsidR="008A522A" w:rsidRDefault="0092779A" w:rsidP="008A522A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F96B05">
              <w:rPr>
                <w:sz w:val="22"/>
                <w:szCs w:val="22"/>
                <w:lang w:val="ru-RU"/>
              </w:rPr>
              <w:t>•</w:t>
            </w:r>
            <w:r w:rsidR="00512ADC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Основна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мета</w:t>
            </w:r>
            <w:r w:rsidRPr="00F96B05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="00512ADC">
              <w:rPr>
                <w:sz w:val="22"/>
                <w:szCs w:val="22"/>
                <w:lang w:val="ru-RU"/>
              </w:rPr>
              <w:t>програма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спрямован</w:t>
            </w:r>
            <w:r w:rsidR="00512ADC">
              <w:rPr>
                <w:sz w:val="22"/>
                <w:szCs w:val="22"/>
                <w:lang w:val="ru-RU"/>
              </w:rPr>
              <w:t>а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на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надання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цільової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багатосекторальної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підтримки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ВПО</w:t>
            </w:r>
            <w:r w:rsidRPr="00F96B05">
              <w:rPr>
                <w:sz w:val="22"/>
                <w:szCs w:val="22"/>
                <w:lang w:val="ru-RU"/>
              </w:rPr>
              <w:t xml:space="preserve">, </w:t>
            </w:r>
            <w:r w:rsidR="00F96B05">
              <w:rPr>
                <w:sz w:val="22"/>
                <w:szCs w:val="22"/>
                <w:lang w:val="ru-RU"/>
              </w:rPr>
              <w:t>особам</w:t>
            </w:r>
            <w:r w:rsidR="00F96B05" w:rsidRPr="00F96B0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які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повертаються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r w:rsidR="00F96B05">
              <w:rPr>
                <w:sz w:val="22"/>
                <w:szCs w:val="22"/>
                <w:lang w:val="ru-RU"/>
              </w:rPr>
              <w:t>до</w:t>
            </w:r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місць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попереднього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проживання</w:t>
            </w:r>
            <w:proofErr w:type="spellEnd"/>
            <w:r w:rsidR="0056615D">
              <w:rPr>
                <w:sz w:val="22"/>
                <w:szCs w:val="22"/>
                <w:lang w:val="ru-RU"/>
              </w:rPr>
              <w:t>,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та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іншим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постраждалим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особам</w:t>
            </w:r>
            <w:r w:rsidRPr="00F96B0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проживають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у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районах</w:t>
            </w:r>
            <w:r w:rsidRPr="00F96B0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безпосередньо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військових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дій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в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Україні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>.</w:t>
            </w:r>
          </w:p>
          <w:p w14:paraId="5857C99E" w14:textId="5B2DFFDF" w:rsidR="003B2844" w:rsidRDefault="003B2844" w:rsidP="008A522A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8A522A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Загальною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метою </w:t>
            </w:r>
            <w:r>
              <w:rPr>
                <w:sz w:val="22"/>
                <w:szCs w:val="22"/>
                <w:lang w:val="uk-UA"/>
              </w:rPr>
              <w:t>програми</w:t>
            </w:r>
            <w:r w:rsidRPr="008A522A">
              <w:rPr>
                <w:sz w:val="22"/>
                <w:szCs w:val="22"/>
                <w:lang w:val="ru-RU"/>
              </w:rPr>
              <w:t xml:space="preserve"> є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надання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цільової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багатосекторальної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, критично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важливої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підтримки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ВПО,</w:t>
            </w:r>
            <w:r w:rsidR="008A522A">
              <w:rPr>
                <w:sz w:val="22"/>
                <w:szCs w:val="22"/>
                <w:lang w:val="uk-UA"/>
              </w:rPr>
              <w:t xml:space="preserve"> </w:t>
            </w:r>
            <w:r w:rsidR="008A522A">
              <w:rPr>
                <w:sz w:val="22"/>
                <w:szCs w:val="22"/>
                <w:lang w:val="ru-RU"/>
              </w:rPr>
              <w:t>особам</w:t>
            </w:r>
            <w:r w:rsidR="008A522A" w:rsidRPr="008A52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повертаються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r w:rsidR="008A522A">
              <w:rPr>
                <w:sz w:val="22"/>
                <w:szCs w:val="22"/>
                <w:lang w:val="ru-RU"/>
              </w:rPr>
              <w:t>до</w:t>
            </w:r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місць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попереднього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проживання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>,</w:t>
            </w:r>
            <w:r w:rsidR="008A522A">
              <w:rPr>
                <w:sz w:val="22"/>
                <w:szCs w:val="22"/>
                <w:lang w:val="uk-UA"/>
              </w:rPr>
              <w:t xml:space="preserve"> </w:t>
            </w:r>
            <w:r w:rsidRPr="008A522A">
              <w:rPr>
                <w:sz w:val="22"/>
                <w:szCs w:val="22"/>
                <w:lang w:val="ru-RU"/>
              </w:rPr>
              <w:t xml:space="preserve">та не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переміщени</w:t>
            </w:r>
            <w:r w:rsidR="008A522A">
              <w:rPr>
                <w:sz w:val="22"/>
                <w:szCs w:val="22"/>
                <w:lang w:val="ru-RU"/>
              </w:rPr>
              <w:t>м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ос</w:t>
            </w:r>
            <w:r w:rsidR="008A522A">
              <w:rPr>
                <w:sz w:val="22"/>
                <w:szCs w:val="22"/>
                <w:lang w:val="ru-RU"/>
              </w:rPr>
              <w:t>обам</w:t>
            </w:r>
            <w:r w:rsidRPr="008A52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постраждали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Україні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Програма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складатиметься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двох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тематичних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напрямів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визначають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пріоритетність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найбільш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вразливих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верств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населення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у сферах,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найбільше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потребують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допомоги</w:t>
            </w:r>
            <w:proofErr w:type="spellEnd"/>
            <w:r w:rsidR="00251E1F">
              <w:rPr>
                <w:sz w:val="22"/>
                <w:szCs w:val="22"/>
                <w:lang w:val="ru-RU"/>
              </w:rPr>
              <w:t>:</w:t>
            </w:r>
          </w:p>
          <w:p w14:paraId="3327999B" w14:textId="77777777" w:rsidR="00251E1F" w:rsidRDefault="00251E1F" w:rsidP="008A522A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</w:p>
          <w:p w14:paraId="2D733D15" w14:textId="46AB91B9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lastRenderedPageBreak/>
              <w:t xml:space="preserve">• 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омплексне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реагування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r w:rsidR="00CD4FE2">
              <w:rPr>
                <w:sz w:val="22"/>
                <w:szCs w:val="22"/>
                <w:lang w:val="ru-RU"/>
              </w:rPr>
              <w:t xml:space="preserve">та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допомога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сільські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райони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поблизу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лінії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фронту</w:t>
            </w:r>
            <w:r w:rsidR="00CD4FE2">
              <w:rPr>
                <w:sz w:val="22"/>
                <w:szCs w:val="22"/>
                <w:lang w:val="ru-RU"/>
              </w:rPr>
              <w:t xml:space="preserve">, до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яких</w:t>
            </w:r>
            <w:proofErr w:type="spellEnd"/>
            <w:r w:rsidR="00CD4FE2">
              <w:rPr>
                <w:sz w:val="22"/>
                <w:szCs w:val="22"/>
                <w:lang w:val="ru-RU"/>
              </w:rPr>
              <w:t xml:space="preserve"> є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наявним</w:t>
            </w:r>
            <w:proofErr w:type="spellEnd"/>
            <w:r w:rsidR="00CD4FE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гуманітарний</w:t>
            </w:r>
            <w:proofErr w:type="spellEnd"/>
            <w:r w:rsidR="00CD4FE2">
              <w:rPr>
                <w:sz w:val="22"/>
                <w:szCs w:val="22"/>
                <w:lang w:val="ru-RU"/>
              </w:rPr>
              <w:t xml:space="preserve"> доступ</w:t>
            </w:r>
            <w:r w:rsidRPr="00251E1F">
              <w:rPr>
                <w:sz w:val="22"/>
                <w:szCs w:val="22"/>
                <w:lang w:val="ru-RU"/>
              </w:rPr>
              <w:t xml:space="preserve"> </w:t>
            </w:r>
          </w:p>
          <w:p w14:paraId="38FB1F41" w14:textId="20C623C4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Комплексн</w:t>
            </w:r>
            <w:r w:rsidR="00CD4FE2">
              <w:rPr>
                <w:sz w:val="22"/>
                <w:szCs w:val="22"/>
                <w:lang w:val="ru-RU"/>
              </w:rPr>
              <w:t>е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реагування</w:t>
            </w:r>
            <w:proofErr w:type="spellEnd"/>
            <w:r w:rsidR="0038475F">
              <w:rPr>
                <w:sz w:val="22"/>
                <w:szCs w:val="22"/>
                <w:lang w:val="ru-RU"/>
              </w:rPr>
              <w:t xml:space="preserve"> на потреби </w:t>
            </w:r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найбільш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вразливих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верств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населення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</w:p>
          <w:p w14:paraId="14EAC52D" w14:textId="77777777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Очікувана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тривалість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проектів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: 12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місяців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>.</w:t>
            </w:r>
          </w:p>
          <w:p w14:paraId="0D9B0A8B" w14:textId="226B1BB1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Харківська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область є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пріоритетною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обох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8475F">
              <w:rPr>
                <w:sz w:val="22"/>
                <w:szCs w:val="22"/>
                <w:lang w:val="ru-RU"/>
              </w:rPr>
              <w:t>напрямів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. </w:t>
            </w:r>
            <w:r w:rsidR="000B2001">
              <w:rPr>
                <w:sz w:val="22"/>
                <w:szCs w:val="22"/>
                <w:lang w:val="ru-RU"/>
              </w:rPr>
              <w:t xml:space="preserve">На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поточний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момент</w:t>
            </w:r>
            <w:r w:rsidRPr="00251E1F">
              <w:rPr>
                <w:sz w:val="22"/>
                <w:szCs w:val="22"/>
                <w:lang w:val="ru-RU"/>
              </w:rPr>
              <w:t xml:space="preserve"> сорок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партнерів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висловили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зацікавленість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поданні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заяв</w:t>
            </w:r>
            <w:r w:rsidR="000B2001">
              <w:rPr>
                <w:sz w:val="22"/>
                <w:szCs w:val="22"/>
                <w:lang w:val="ru-RU"/>
              </w:rPr>
              <w:t xml:space="preserve">ок для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участі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програмі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напрямом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Житло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>.</w:t>
            </w:r>
          </w:p>
          <w:p w14:paraId="0FF03D02" w14:textId="28D3450D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Дата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оголошення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>: 8.03.2023</w:t>
            </w:r>
          </w:p>
          <w:p w14:paraId="5C6068F0" w14:textId="0E612649" w:rsidR="00251E1F" w:rsidRPr="003B2844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Кінцевий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термін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подання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пропозицій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: 09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квітня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2023 року о 20:00 за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київським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часом</w:t>
            </w:r>
          </w:p>
          <w:p w14:paraId="323C7838" w14:textId="2C005FBA" w:rsidR="001C5BEC" w:rsidRPr="003B2844" w:rsidRDefault="001C5BEC" w:rsidP="00D279C6">
            <w:pPr>
              <w:pStyle w:val="TableParagraph"/>
              <w:tabs>
                <w:tab w:val="left" w:pos="1185"/>
              </w:tabs>
              <w:spacing w:before="1"/>
              <w:ind w:right="96"/>
              <w:rPr>
                <w:lang w:val="ru-RU"/>
              </w:rPr>
            </w:pPr>
          </w:p>
        </w:tc>
        <w:tc>
          <w:tcPr>
            <w:tcW w:w="3933" w:type="dxa"/>
          </w:tcPr>
          <w:p w14:paraId="54DCC7DF" w14:textId="1938C27E" w:rsidR="00E50623" w:rsidRPr="00C64BA0" w:rsidRDefault="00600214" w:rsidP="00131C01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</w:tabs>
              <w:spacing w:before="1"/>
              <w:ind w:left="331" w:right="96" w:firstLine="0"/>
              <w:jc w:val="both"/>
              <w:rPr>
                <w:lang w:val="ru-RU"/>
              </w:rPr>
            </w:pPr>
            <w:r>
              <w:rPr>
                <w:lang w:val="uk-UA"/>
              </w:rPr>
              <w:lastRenderedPageBreak/>
              <w:t>Зацікавлені партнери направлять свої пропозиції щодо участі у програмі до 9 квітня 2023 року</w:t>
            </w:r>
            <w:r w:rsidR="00131C01">
              <w:rPr>
                <w:lang w:val="uk-UA"/>
              </w:rPr>
              <w:t xml:space="preserve">, керуючись рекомендаціями Кластеру з питань житла. </w:t>
            </w:r>
          </w:p>
        </w:tc>
      </w:tr>
      <w:tr w:rsidR="00A45B2C" w:rsidRPr="008D0279" w14:paraId="47AD9538" w14:textId="77777777" w:rsidTr="000D3ADD">
        <w:trPr>
          <w:trHeight w:val="891"/>
        </w:trPr>
        <w:tc>
          <w:tcPr>
            <w:tcW w:w="2792" w:type="dxa"/>
          </w:tcPr>
          <w:p w14:paraId="0180F363" w14:textId="2E1952DC" w:rsidR="00A45B2C" w:rsidRPr="00A26FA1" w:rsidRDefault="00BC31E6" w:rsidP="00BC31E6">
            <w:pPr>
              <w:pStyle w:val="TableParagraph"/>
              <w:ind w:left="140" w:right="292" w:firstLine="0"/>
              <w:rPr>
                <w:b/>
                <w:spacing w:val="1"/>
                <w:lang w:val="uk-UA"/>
              </w:rPr>
            </w:pPr>
            <w:r>
              <w:rPr>
                <w:b/>
                <w:spacing w:val="1"/>
                <w:lang w:val="uk-UA"/>
              </w:rPr>
              <w:t>Обговорення з партнерами Кластеру планів та проблемних питань</w:t>
            </w:r>
          </w:p>
        </w:tc>
        <w:tc>
          <w:tcPr>
            <w:tcW w:w="8987" w:type="dxa"/>
          </w:tcPr>
          <w:p w14:paraId="0FEC6378" w14:textId="77777777" w:rsidR="00716510" w:rsidRDefault="003E5CFC" w:rsidP="00DE205E">
            <w:pPr>
              <w:pStyle w:val="Default"/>
              <w:numPr>
                <w:ilvl w:val="0"/>
                <w:numId w:val="28"/>
              </w:numPr>
              <w:ind w:left="140" w:right="20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Кластером проінформовано партнерів про те, що місцеві органи влади зацікавлені у співпраці та координа</w:t>
            </w:r>
            <w:r w:rsidR="005320D0">
              <w:rPr>
                <w:sz w:val="22"/>
                <w:szCs w:val="22"/>
                <w:lang w:val="uk-UA"/>
              </w:rPr>
              <w:t xml:space="preserve">ції з гуманітарними організаціями та агенціями. При цьому для ефективної взаємодії, </w:t>
            </w:r>
            <w:r w:rsidR="00AC6DDB">
              <w:rPr>
                <w:sz w:val="22"/>
                <w:szCs w:val="22"/>
                <w:lang w:val="uk-UA"/>
              </w:rPr>
              <w:t>уникнення</w:t>
            </w:r>
            <w:r w:rsidR="00F10EF3">
              <w:rPr>
                <w:sz w:val="22"/>
                <w:szCs w:val="22"/>
                <w:lang w:val="uk-UA"/>
              </w:rPr>
              <w:t xml:space="preserve"> дублювання</w:t>
            </w:r>
            <w:r w:rsidR="00AC6DDB">
              <w:rPr>
                <w:sz w:val="22"/>
                <w:szCs w:val="22"/>
                <w:lang w:val="uk-UA"/>
              </w:rPr>
              <w:t xml:space="preserve"> допомоги та впевненості </w:t>
            </w:r>
            <w:r w:rsidR="00F10EF3">
              <w:rPr>
                <w:sz w:val="22"/>
                <w:szCs w:val="22"/>
                <w:lang w:val="uk-UA"/>
              </w:rPr>
              <w:t xml:space="preserve">у реагуванні на нагальні потреби, Кластер </w:t>
            </w:r>
            <w:r w:rsidR="00A80A0A">
              <w:rPr>
                <w:sz w:val="22"/>
                <w:szCs w:val="22"/>
                <w:lang w:val="uk-UA"/>
              </w:rPr>
              <w:t>очікує на те, що спершу партнери поділяться інформацією з Кластером, а далі Кластер</w:t>
            </w:r>
            <w:r w:rsidR="00CE1DC1">
              <w:rPr>
                <w:sz w:val="22"/>
                <w:szCs w:val="22"/>
                <w:lang w:val="uk-UA"/>
              </w:rPr>
              <w:t xml:space="preserve"> обміняється інформацією з відповідними місцевими органами влади щодо планів </w:t>
            </w:r>
            <w:r w:rsidR="00716510">
              <w:rPr>
                <w:sz w:val="22"/>
                <w:szCs w:val="22"/>
                <w:lang w:val="uk-UA"/>
              </w:rPr>
              <w:t>у сфері відбудови, допомоги непродуктовими товарами тощо на 2023 рік.</w:t>
            </w:r>
          </w:p>
          <w:p w14:paraId="4B05C950" w14:textId="68EACF29" w:rsidR="00A45B2C" w:rsidRPr="003E5CFC" w:rsidRDefault="00A45B2C" w:rsidP="001E740D">
            <w:pPr>
              <w:pStyle w:val="Default"/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3933" w:type="dxa"/>
          </w:tcPr>
          <w:p w14:paraId="71BB6A11" w14:textId="77777777" w:rsidR="00296390" w:rsidRDefault="00296390" w:rsidP="001E740D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1"/>
              <w:ind w:left="330" w:right="96" w:firstLine="0"/>
              <w:rPr>
                <w:lang w:val="uk-UA"/>
              </w:rPr>
            </w:pPr>
            <w:r w:rsidRPr="00296390">
              <w:rPr>
                <w:lang w:val="uk-UA"/>
              </w:rPr>
              <w:t xml:space="preserve">Команда Кластеру з питань </w:t>
            </w:r>
            <w:r>
              <w:rPr>
                <w:lang w:val="uk-UA"/>
              </w:rPr>
              <w:t>Житла</w:t>
            </w:r>
            <w:r w:rsidRPr="00296390">
              <w:rPr>
                <w:lang w:val="uk-UA"/>
              </w:rPr>
              <w:t xml:space="preserve"> призначить двосторонн</w:t>
            </w:r>
            <w:r>
              <w:rPr>
                <w:lang w:val="uk-UA"/>
              </w:rPr>
              <w:t>і</w:t>
            </w:r>
            <w:r w:rsidRPr="00296390">
              <w:rPr>
                <w:lang w:val="uk-UA"/>
              </w:rPr>
              <w:t xml:space="preserve"> зустріч</w:t>
            </w:r>
            <w:r>
              <w:rPr>
                <w:lang w:val="uk-UA"/>
              </w:rPr>
              <w:t>і</w:t>
            </w:r>
            <w:r w:rsidRPr="00296390">
              <w:rPr>
                <w:lang w:val="uk-UA"/>
              </w:rPr>
              <w:t xml:space="preserve"> з</w:t>
            </w:r>
            <w:r>
              <w:rPr>
                <w:lang w:val="uk-UA"/>
              </w:rPr>
              <w:t xml:space="preserve"> відповідними</w:t>
            </w:r>
            <w:r w:rsidRPr="00296390">
              <w:rPr>
                <w:lang w:val="uk-UA"/>
              </w:rPr>
              <w:t xml:space="preserve"> </w:t>
            </w:r>
            <w:r>
              <w:t>O</w:t>
            </w:r>
            <w:r>
              <w:rPr>
                <w:lang w:val="uk-UA"/>
              </w:rPr>
              <w:t>В</w:t>
            </w:r>
            <w:r>
              <w:t>A</w:t>
            </w:r>
            <w:r w:rsidRPr="00296390">
              <w:rPr>
                <w:lang w:val="uk-UA"/>
              </w:rPr>
              <w:t xml:space="preserve">, щоб поінформувати  про роботу кластера та планування партнерів </w:t>
            </w:r>
          </w:p>
          <w:p w14:paraId="50EB3977" w14:textId="77777777" w:rsidR="00296390" w:rsidRPr="00840C03" w:rsidRDefault="00296390" w:rsidP="001E740D">
            <w:pPr>
              <w:pStyle w:val="TableParagraph"/>
              <w:tabs>
                <w:tab w:val="left" w:pos="420"/>
              </w:tabs>
              <w:spacing w:before="1"/>
              <w:ind w:left="330" w:right="96" w:firstLine="0"/>
              <w:jc w:val="both"/>
              <w:rPr>
                <w:lang w:val="ru-RU"/>
              </w:rPr>
            </w:pPr>
          </w:p>
          <w:p w14:paraId="5FB26BCE" w14:textId="7F0499C5" w:rsidR="00F07CB6" w:rsidRDefault="00F07CB6" w:rsidP="001E740D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1"/>
              <w:ind w:left="330" w:right="96" w:firstLine="0"/>
              <w:jc w:val="both"/>
              <w:rPr>
                <w:lang w:val="ru-RU"/>
              </w:rPr>
            </w:pPr>
            <w:proofErr w:type="spellStart"/>
            <w:r w:rsidRPr="001E740D">
              <w:rPr>
                <w:lang w:val="ru-RU"/>
              </w:rPr>
              <w:t>Партнери</w:t>
            </w:r>
            <w:proofErr w:type="spellEnd"/>
            <w:r w:rsidR="00296390" w:rsidRPr="001E740D">
              <w:rPr>
                <w:lang w:val="ru-RU"/>
              </w:rPr>
              <w:t xml:space="preserve"> </w:t>
            </w:r>
            <w:proofErr w:type="spellStart"/>
            <w:r w:rsidR="00296390" w:rsidRPr="001E740D">
              <w:rPr>
                <w:lang w:val="ru-RU"/>
              </w:rPr>
              <w:t>забезпечать</w:t>
            </w:r>
            <w:proofErr w:type="spellEnd"/>
            <w:r w:rsidR="00296390" w:rsidRPr="001E740D">
              <w:rPr>
                <w:lang w:val="ru-RU"/>
              </w:rPr>
              <w:t xml:space="preserve"> </w:t>
            </w:r>
            <w:r w:rsidRPr="001E740D">
              <w:rPr>
                <w:lang w:val="ru-RU"/>
              </w:rPr>
              <w:t xml:space="preserve"> </w:t>
            </w:r>
            <w:proofErr w:type="spellStart"/>
            <w:r w:rsidRPr="001E740D">
              <w:rPr>
                <w:lang w:val="ru-RU"/>
              </w:rPr>
              <w:t>завантаж</w:t>
            </w:r>
            <w:r w:rsidR="00296390" w:rsidRPr="001E740D">
              <w:rPr>
                <w:lang w:val="ru-RU"/>
              </w:rPr>
              <w:t>ення</w:t>
            </w:r>
            <w:proofErr w:type="spellEnd"/>
            <w:r w:rsidRPr="001E740D">
              <w:rPr>
                <w:lang w:val="ru-RU"/>
              </w:rPr>
              <w:t xml:space="preserve"> </w:t>
            </w:r>
            <w:proofErr w:type="spellStart"/>
            <w:r w:rsidRPr="001E740D">
              <w:rPr>
                <w:lang w:val="ru-RU"/>
              </w:rPr>
              <w:t>свої</w:t>
            </w:r>
            <w:proofErr w:type="spellEnd"/>
            <w:r w:rsidRPr="001E740D">
              <w:rPr>
                <w:lang w:val="ru-RU"/>
              </w:rPr>
              <w:t xml:space="preserve"> </w:t>
            </w:r>
            <w:proofErr w:type="spellStart"/>
            <w:r w:rsidRPr="001E740D">
              <w:rPr>
                <w:lang w:val="ru-RU"/>
              </w:rPr>
              <w:t>показник</w:t>
            </w:r>
            <w:r w:rsidR="00296390" w:rsidRPr="001E740D">
              <w:rPr>
                <w:lang w:val="ru-RU"/>
              </w:rPr>
              <w:t>ів</w:t>
            </w:r>
            <w:proofErr w:type="spellEnd"/>
            <w:r w:rsidR="00296390" w:rsidRPr="001E740D">
              <w:rPr>
                <w:lang w:val="ru-RU"/>
              </w:rPr>
              <w:t xml:space="preserve"> </w:t>
            </w:r>
            <w:r w:rsidR="00296390" w:rsidRPr="001E740D">
              <w:rPr>
                <w:lang w:val="uk-UA"/>
              </w:rPr>
              <w:t>роботи</w:t>
            </w:r>
            <w:r w:rsidR="007C7152" w:rsidRPr="001E740D">
              <w:rPr>
                <w:lang w:val="uk-UA"/>
              </w:rPr>
              <w:t xml:space="preserve"> і планування </w:t>
            </w:r>
            <w:r w:rsidRPr="001E740D">
              <w:rPr>
                <w:lang w:val="ru-RU"/>
              </w:rPr>
              <w:t xml:space="preserve">в </w:t>
            </w:r>
            <w:proofErr w:type="spellStart"/>
            <w:r w:rsidRPr="001E740D">
              <w:rPr>
                <w:lang w:val="ru-RU"/>
              </w:rPr>
              <w:t>інформаційний</w:t>
            </w:r>
            <w:proofErr w:type="spellEnd"/>
            <w:r w:rsidRPr="001E740D">
              <w:rPr>
                <w:lang w:val="ru-RU"/>
              </w:rPr>
              <w:t xml:space="preserve"> модуль </w:t>
            </w:r>
            <w:r>
              <w:t>Activity</w:t>
            </w:r>
            <w:r w:rsidRPr="001E740D">
              <w:rPr>
                <w:lang w:val="ru-RU"/>
              </w:rPr>
              <w:t xml:space="preserve"> </w:t>
            </w:r>
            <w:r>
              <w:t>info</w:t>
            </w:r>
            <w:r w:rsidRPr="001E740D">
              <w:rPr>
                <w:lang w:val="ru-RU"/>
              </w:rPr>
              <w:t>.</w:t>
            </w:r>
          </w:p>
          <w:p w14:paraId="6C238907" w14:textId="77777777" w:rsidR="001E740D" w:rsidRDefault="001E740D" w:rsidP="001E740D">
            <w:pPr>
              <w:pStyle w:val="ListParagraph"/>
              <w:tabs>
                <w:tab w:val="left" w:pos="420"/>
              </w:tabs>
              <w:ind w:left="330"/>
              <w:rPr>
                <w:lang w:val="ru-RU"/>
              </w:rPr>
            </w:pPr>
          </w:p>
          <w:p w14:paraId="3808E107" w14:textId="01FF3681" w:rsidR="00A45B2C" w:rsidRPr="00CF601A" w:rsidRDefault="001E740D" w:rsidP="001E740D">
            <w:pPr>
              <w:pStyle w:val="TableParagraph"/>
              <w:numPr>
                <w:ilvl w:val="0"/>
                <w:numId w:val="28"/>
              </w:numPr>
              <w:tabs>
                <w:tab w:val="left" w:pos="420"/>
              </w:tabs>
              <w:spacing w:before="1"/>
              <w:ind w:left="330" w:right="96" w:firstLine="0"/>
              <w:rPr>
                <w:lang w:val="uk-UA"/>
              </w:rPr>
            </w:pPr>
            <w:proofErr w:type="spellStart"/>
            <w:r>
              <w:rPr>
                <w:lang w:val="ru-RU"/>
              </w:rPr>
              <w:t>На</w:t>
            </w:r>
            <w:r w:rsidR="007C7152">
              <w:rPr>
                <w:lang w:val="ru-RU"/>
              </w:rPr>
              <w:t>гадуємо</w:t>
            </w:r>
            <w:proofErr w:type="spellEnd"/>
            <w:r w:rsidR="007C7152">
              <w:rPr>
                <w:lang w:val="ru-RU"/>
              </w:rPr>
              <w:t xml:space="preserve">, </w:t>
            </w:r>
            <w:proofErr w:type="spellStart"/>
            <w:r w:rsidR="007C7152">
              <w:rPr>
                <w:lang w:val="ru-RU"/>
              </w:rPr>
              <w:t>що</w:t>
            </w:r>
            <w:proofErr w:type="spellEnd"/>
            <w:r w:rsidR="007C7152">
              <w:rPr>
                <w:lang w:val="ru-RU"/>
              </w:rPr>
              <w:t xml:space="preserve"> дедлайн</w:t>
            </w:r>
            <w:r w:rsidR="00C730A3">
              <w:rPr>
                <w:lang w:val="ru-RU"/>
              </w:rPr>
              <w:t xml:space="preserve"> для </w:t>
            </w:r>
            <w:proofErr w:type="spellStart"/>
            <w:r w:rsidR="00C730A3">
              <w:rPr>
                <w:lang w:val="ru-RU"/>
              </w:rPr>
              <w:t>подання</w:t>
            </w:r>
            <w:proofErr w:type="spellEnd"/>
            <w:r w:rsidR="00C730A3">
              <w:rPr>
                <w:lang w:val="ru-RU"/>
              </w:rPr>
              <w:t xml:space="preserve"> </w:t>
            </w:r>
            <w:proofErr w:type="spellStart"/>
            <w:r w:rsidR="00C730A3">
              <w:rPr>
                <w:lang w:val="ru-RU"/>
              </w:rPr>
              <w:t>інформації</w:t>
            </w:r>
            <w:proofErr w:type="spellEnd"/>
            <w:r w:rsidR="00C730A3">
              <w:rPr>
                <w:lang w:val="ru-RU"/>
              </w:rPr>
              <w:t xml:space="preserve"> за </w:t>
            </w:r>
            <w:proofErr w:type="spellStart"/>
            <w:r w:rsidR="00C730A3">
              <w:rPr>
                <w:lang w:val="ru-RU"/>
              </w:rPr>
              <w:t>період</w:t>
            </w:r>
            <w:proofErr w:type="spellEnd"/>
            <w:r w:rsidR="00C730A3">
              <w:rPr>
                <w:lang w:val="ru-RU"/>
              </w:rPr>
              <w:t xml:space="preserve"> </w:t>
            </w:r>
            <w:proofErr w:type="spellStart"/>
            <w:r w:rsidR="00C730A3">
              <w:rPr>
                <w:lang w:val="ru-RU"/>
              </w:rPr>
              <w:t>січень-березень</w:t>
            </w:r>
            <w:proofErr w:type="spellEnd"/>
            <w:r w:rsidR="00C730A3">
              <w:rPr>
                <w:lang w:val="ru-RU"/>
              </w:rPr>
              <w:t xml:space="preserve"> 2023 року </w:t>
            </w:r>
            <w:r>
              <w:rPr>
                <w:lang w:val="ru-RU"/>
              </w:rPr>
              <w:t>–</w:t>
            </w:r>
            <w:r w:rsidR="00C730A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4 </w:t>
            </w:r>
            <w:proofErr w:type="spellStart"/>
            <w:r>
              <w:rPr>
                <w:lang w:val="ru-RU"/>
              </w:rPr>
              <w:t>квітня</w:t>
            </w:r>
            <w:proofErr w:type="spellEnd"/>
            <w:r>
              <w:rPr>
                <w:lang w:val="ru-RU"/>
              </w:rPr>
              <w:t>.</w:t>
            </w:r>
          </w:p>
        </w:tc>
      </w:tr>
    </w:tbl>
    <w:p w14:paraId="06EAC1F0" w14:textId="77777777" w:rsidR="00865E07" w:rsidRPr="00CF601A" w:rsidRDefault="00865E07" w:rsidP="00865E07">
      <w:pPr>
        <w:spacing w:line="268" w:lineRule="exact"/>
        <w:rPr>
          <w:lang w:val="uk-UA"/>
        </w:rPr>
        <w:sectPr w:rsidR="00865E07" w:rsidRPr="00CF601A">
          <w:type w:val="continuous"/>
          <w:pgSz w:w="16850" w:h="11900" w:orient="landscape"/>
          <w:pgMar w:top="620" w:right="140" w:bottom="320" w:left="760" w:header="720" w:footer="720" w:gutter="0"/>
          <w:cols w:space="720"/>
        </w:sectPr>
      </w:pPr>
    </w:p>
    <w:p w14:paraId="771EB9E0" w14:textId="77777777" w:rsidR="00865E07" w:rsidRPr="00CF601A" w:rsidRDefault="00865E07" w:rsidP="00865E07">
      <w:pPr>
        <w:rPr>
          <w:lang w:val="uk-UA"/>
        </w:rPr>
        <w:sectPr w:rsidR="00865E07" w:rsidRPr="00CF601A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70CDAE39" w14:textId="77777777" w:rsidR="00865E07" w:rsidRPr="00CF601A" w:rsidRDefault="00865E07" w:rsidP="00865E07">
      <w:pPr>
        <w:rPr>
          <w:lang w:val="uk-UA"/>
        </w:rPr>
        <w:sectPr w:rsidR="00865E07" w:rsidRPr="00CF601A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1DA1B79F" w14:textId="77777777" w:rsidR="00865E07" w:rsidRPr="00CF601A" w:rsidRDefault="00865E07" w:rsidP="00865E07">
      <w:pPr>
        <w:spacing w:line="268" w:lineRule="exact"/>
        <w:jc w:val="both"/>
        <w:rPr>
          <w:lang w:val="uk-UA"/>
        </w:rPr>
        <w:sectPr w:rsidR="00865E07" w:rsidRPr="00CF601A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600E0C6D" w14:textId="77777777" w:rsidR="00865E07" w:rsidRPr="00CF601A" w:rsidRDefault="00865E07" w:rsidP="00865E07">
      <w:pPr>
        <w:rPr>
          <w:lang w:val="uk-UA"/>
        </w:rPr>
      </w:pPr>
    </w:p>
    <w:p w14:paraId="64B5CC0B" w14:textId="77777777" w:rsidR="00865E07" w:rsidRPr="00CF601A" w:rsidRDefault="00865E07">
      <w:pPr>
        <w:rPr>
          <w:lang w:val="uk-UA"/>
        </w:rPr>
      </w:pPr>
    </w:p>
    <w:sectPr w:rsidR="00865E07" w:rsidRPr="00CF601A">
      <w:pgSz w:w="16850" w:h="11900" w:orient="landscape"/>
      <w:pgMar w:top="520" w:right="140" w:bottom="32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3CC1" w14:textId="77777777" w:rsidR="00E415A1" w:rsidRDefault="00E415A1">
      <w:r>
        <w:separator/>
      </w:r>
    </w:p>
  </w:endnote>
  <w:endnote w:type="continuationSeparator" w:id="0">
    <w:p w14:paraId="45D95C0B" w14:textId="77777777" w:rsidR="00E415A1" w:rsidRDefault="00E4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738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13405E" w14:textId="102068BD" w:rsidR="006C0DE0" w:rsidRDefault="006C0D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C25EC2" w14:textId="34999C70" w:rsidR="004B59B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28A4" w14:textId="77777777" w:rsidR="00E415A1" w:rsidRDefault="00E415A1">
      <w:r>
        <w:separator/>
      </w:r>
    </w:p>
  </w:footnote>
  <w:footnote w:type="continuationSeparator" w:id="0">
    <w:p w14:paraId="601189C0" w14:textId="77777777" w:rsidR="00E415A1" w:rsidRDefault="00E4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85E4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000E8AC7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463D77D0" w14:textId="2BCD5A50" w:rsidR="00900F86" w:rsidRDefault="00900F86" w:rsidP="00900F86">
    <w:pPr>
      <w:pStyle w:val="Header"/>
      <w:tabs>
        <w:tab w:val="clear" w:pos="9026"/>
        <w:tab w:val="left" w:pos="6420"/>
      </w:tabs>
    </w:pPr>
    <w:r>
      <w:rPr>
        <w:rFonts w:ascii="Times New Roman"/>
        <w:noProof/>
        <w:sz w:val="20"/>
      </w:rPr>
      <w:drawing>
        <wp:inline distT="0" distB="0" distL="0" distR="0" wp14:anchorId="4D8D70B2" wp14:editId="3976E388">
          <wp:extent cx="2799882" cy="438150"/>
          <wp:effectExtent l="0" t="0" r="63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73" b="-2533"/>
                  <a:stretch/>
                </pic:blipFill>
                <pic:spPr bwMode="auto">
                  <a:xfrm>
                    <a:off x="0" y="0"/>
                    <a:ext cx="2825169" cy="442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02B"/>
    <w:multiLevelType w:val="hybridMultilevel"/>
    <w:tmpl w:val="42B2036E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A0BC5E">
      <w:numFmt w:val="bullet"/>
      <w:lvlText w:val="-"/>
      <w:lvlJc w:val="left"/>
      <w:pPr>
        <w:ind w:left="118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16E0F74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433A920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6988FB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9E20C18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C21AE18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9E1E616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8" w:tplc="EEEC58A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C91"/>
    <w:multiLevelType w:val="hybridMultilevel"/>
    <w:tmpl w:val="0B68E74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68A062D"/>
    <w:multiLevelType w:val="hybridMultilevel"/>
    <w:tmpl w:val="3A926CE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7E34085"/>
    <w:multiLevelType w:val="hybridMultilevel"/>
    <w:tmpl w:val="EDC2F3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9CE"/>
    <w:multiLevelType w:val="hybridMultilevel"/>
    <w:tmpl w:val="735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5CD"/>
    <w:multiLevelType w:val="hybridMultilevel"/>
    <w:tmpl w:val="5B346A3A"/>
    <w:lvl w:ilvl="0" w:tplc="0409000F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51C6DCD"/>
    <w:multiLevelType w:val="hybridMultilevel"/>
    <w:tmpl w:val="45E02864"/>
    <w:lvl w:ilvl="0" w:tplc="F9CA3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6E4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04A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38D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C5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9E4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EAF3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D05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72A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27FD469A"/>
    <w:multiLevelType w:val="hybridMultilevel"/>
    <w:tmpl w:val="68A26712"/>
    <w:lvl w:ilvl="0" w:tplc="A2866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3305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DA8F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1C3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80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CA3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54C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901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62D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2CD6534C"/>
    <w:multiLevelType w:val="hybridMultilevel"/>
    <w:tmpl w:val="893658F4"/>
    <w:lvl w:ilvl="0" w:tplc="EAB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2D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62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6C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0B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7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7F45F4"/>
    <w:multiLevelType w:val="hybridMultilevel"/>
    <w:tmpl w:val="C2420F50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D1D3D"/>
    <w:multiLevelType w:val="hybridMultilevel"/>
    <w:tmpl w:val="2B8600A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A7AFE"/>
    <w:multiLevelType w:val="hybridMultilevel"/>
    <w:tmpl w:val="E604E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76E18"/>
    <w:multiLevelType w:val="hybridMultilevel"/>
    <w:tmpl w:val="D5CA23F4"/>
    <w:lvl w:ilvl="0" w:tplc="0B807A0A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37E04356"/>
    <w:multiLevelType w:val="hybridMultilevel"/>
    <w:tmpl w:val="F92EEE6A"/>
    <w:lvl w:ilvl="0" w:tplc="0B807A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406B0327"/>
    <w:multiLevelType w:val="hybridMultilevel"/>
    <w:tmpl w:val="29B2054C"/>
    <w:lvl w:ilvl="0" w:tplc="8AF671EC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F6B21C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2" w:tplc="7E46A24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3" w:tplc="C050721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51D01EE6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BE903DC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C02E522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37287FD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8" w:tplc="2C528AA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936C1E"/>
    <w:multiLevelType w:val="hybridMultilevel"/>
    <w:tmpl w:val="01B6EE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03E73"/>
    <w:multiLevelType w:val="hybridMultilevel"/>
    <w:tmpl w:val="E1BC918A"/>
    <w:lvl w:ilvl="0" w:tplc="C61A6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C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E5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8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962321"/>
    <w:multiLevelType w:val="hybridMultilevel"/>
    <w:tmpl w:val="8482E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5AF"/>
    <w:multiLevelType w:val="hybridMultilevel"/>
    <w:tmpl w:val="E32C8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F31"/>
    <w:multiLevelType w:val="hybridMultilevel"/>
    <w:tmpl w:val="A34AFCBA"/>
    <w:lvl w:ilvl="0" w:tplc="1B64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0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E4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C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0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4D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6B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D0745E"/>
    <w:multiLevelType w:val="hybridMultilevel"/>
    <w:tmpl w:val="007297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029FA"/>
    <w:multiLevelType w:val="hybridMultilevel"/>
    <w:tmpl w:val="29DA0330"/>
    <w:lvl w:ilvl="0" w:tplc="9FEA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C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81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22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D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2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45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F83937"/>
    <w:multiLevelType w:val="hybridMultilevel"/>
    <w:tmpl w:val="6096D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6157D"/>
    <w:multiLevelType w:val="hybridMultilevel"/>
    <w:tmpl w:val="F0688400"/>
    <w:lvl w:ilvl="0" w:tplc="4F7246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16EB5"/>
    <w:multiLevelType w:val="hybridMultilevel"/>
    <w:tmpl w:val="A936E654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15C09"/>
    <w:multiLevelType w:val="hybridMultilevel"/>
    <w:tmpl w:val="03EE1AF8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6" w15:restartNumberingAfterBreak="0">
    <w:nsid w:val="60666BAE"/>
    <w:multiLevelType w:val="hybridMultilevel"/>
    <w:tmpl w:val="843C655E"/>
    <w:lvl w:ilvl="0" w:tplc="2680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24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B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A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CD3105"/>
    <w:multiLevelType w:val="hybridMultilevel"/>
    <w:tmpl w:val="B20057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A2D84"/>
    <w:multiLevelType w:val="hybridMultilevel"/>
    <w:tmpl w:val="DCC89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106A1"/>
    <w:multiLevelType w:val="hybridMultilevel"/>
    <w:tmpl w:val="2F04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C452C"/>
    <w:multiLevelType w:val="hybridMultilevel"/>
    <w:tmpl w:val="D0246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62F8B"/>
    <w:multiLevelType w:val="hybridMultilevel"/>
    <w:tmpl w:val="6D0E236C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798570785">
    <w:abstractNumId w:val="14"/>
  </w:num>
  <w:num w:numId="2" w16cid:durableId="667173588">
    <w:abstractNumId w:val="0"/>
  </w:num>
  <w:num w:numId="3" w16cid:durableId="693729490">
    <w:abstractNumId w:val="12"/>
  </w:num>
  <w:num w:numId="4" w16cid:durableId="584074165">
    <w:abstractNumId w:val="25"/>
  </w:num>
  <w:num w:numId="5" w16cid:durableId="396438064">
    <w:abstractNumId w:val="1"/>
  </w:num>
  <w:num w:numId="6" w16cid:durableId="175122931">
    <w:abstractNumId w:val="31"/>
  </w:num>
  <w:num w:numId="7" w16cid:durableId="217129649">
    <w:abstractNumId w:val="2"/>
  </w:num>
  <w:num w:numId="8" w16cid:durableId="1633124062">
    <w:abstractNumId w:val="5"/>
  </w:num>
  <w:num w:numId="9" w16cid:durableId="865564696">
    <w:abstractNumId w:val="21"/>
  </w:num>
  <w:num w:numId="10" w16cid:durableId="251163289">
    <w:abstractNumId w:val="26"/>
  </w:num>
  <w:num w:numId="11" w16cid:durableId="1080129936">
    <w:abstractNumId w:val="8"/>
  </w:num>
  <w:num w:numId="12" w16cid:durableId="1145512421">
    <w:abstractNumId w:val="16"/>
  </w:num>
  <w:num w:numId="13" w16cid:durableId="552155572">
    <w:abstractNumId w:val="19"/>
  </w:num>
  <w:num w:numId="14" w16cid:durableId="2006349598">
    <w:abstractNumId w:val="20"/>
  </w:num>
  <w:num w:numId="15" w16cid:durableId="1133602238">
    <w:abstractNumId w:val="18"/>
  </w:num>
  <w:num w:numId="16" w16cid:durableId="387194063">
    <w:abstractNumId w:val="15"/>
  </w:num>
  <w:num w:numId="17" w16cid:durableId="1617563533">
    <w:abstractNumId w:val="30"/>
  </w:num>
  <w:num w:numId="18" w16cid:durableId="538468713">
    <w:abstractNumId w:val="10"/>
  </w:num>
  <w:num w:numId="19" w16cid:durableId="464322821">
    <w:abstractNumId w:val="23"/>
  </w:num>
  <w:num w:numId="20" w16cid:durableId="1984701568">
    <w:abstractNumId w:val="28"/>
  </w:num>
  <w:num w:numId="21" w16cid:durableId="2006081366">
    <w:abstractNumId w:val="13"/>
  </w:num>
  <w:num w:numId="22" w16cid:durableId="226846824">
    <w:abstractNumId w:val="9"/>
  </w:num>
  <w:num w:numId="23" w16cid:durableId="1857380200">
    <w:abstractNumId w:val="24"/>
  </w:num>
  <w:num w:numId="24" w16cid:durableId="1830557564">
    <w:abstractNumId w:val="6"/>
  </w:num>
  <w:num w:numId="25" w16cid:durableId="2028290374">
    <w:abstractNumId w:val="7"/>
  </w:num>
  <w:num w:numId="26" w16cid:durableId="29962708">
    <w:abstractNumId w:val="22"/>
  </w:num>
  <w:num w:numId="27" w16cid:durableId="1866479392">
    <w:abstractNumId w:val="3"/>
  </w:num>
  <w:num w:numId="28" w16cid:durableId="431168655">
    <w:abstractNumId w:val="27"/>
  </w:num>
  <w:num w:numId="29" w16cid:durableId="924917409">
    <w:abstractNumId w:val="17"/>
  </w:num>
  <w:num w:numId="30" w16cid:durableId="847408061">
    <w:abstractNumId w:val="29"/>
  </w:num>
  <w:num w:numId="31" w16cid:durableId="1983388076">
    <w:abstractNumId w:val="4"/>
  </w:num>
  <w:num w:numId="32" w16cid:durableId="1026517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7"/>
    <w:rsid w:val="00001F20"/>
    <w:rsid w:val="00003E7F"/>
    <w:rsid w:val="00012D51"/>
    <w:rsid w:val="00025C0C"/>
    <w:rsid w:val="00026A26"/>
    <w:rsid w:val="0004055E"/>
    <w:rsid w:val="00051ACC"/>
    <w:rsid w:val="00075B7E"/>
    <w:rsid w:val="00085844"/>
    <w:rsid w:val="000A22CA"/>
    <w:rsid w:val="000A56FC"/>
    <w:rsid w:val="000B2001"/>
    <w:rsid w:val="000B4CE8"/>
    <w:rsid w:val="000D3ADD"/>
    <w:rsid w:val="000D4B2E"/>
    <w:rsid w:val="000E0871"/>
    <w:rsid w:val="000E7C8A"/>
    <w:rsid w:val="00117CDC"/>
    <w:rsid w:val="00123A20"/>
    <w:rsid w:val="00131C01"/>
    <w:rsid w:val="0013360F"/>
    <w:rsid w:val="001355F0"/>
    <w:rsid w:val="00145942"/>
    <w:rsid w:val="00145DBA"/>
    <w:rsid w:val="00182C22"/>
    <w:rsid w:val="0018583F"/>
    <w:rsid w:val="00186071"/>
    <w:rsid w:val="001A7609"/>
    <w:rsid w:val="001A7F3A"/>
    <w:rsid w:val="001B0CEE"/>
    <w:rsid w:val="001B28A6"/>
    <w:rsid w:val="001C5BEC"/>
    <w:rsid w:val="001E740D"/>
    <w:rsid w:val="001E7516"/>
    <w:rsid w:val="001F2645"/>
    <w:rsid w:val="001F3C04"/>
    <w:rsid w:val="001F4C32"/>
    <w:rsid w:val="00210F52"/>
    <w:rsid w:val="0021630B"/>
    <w:rsid w:val="00222EE3"/>
    <w:rsid w:val="0022356F"/>
    <w:rsid w:val="00232938"/>
    <w:rsid w:val="00241BC8"/>
    <w:rsid w:val="002434C2"/>
    <w:rsid w:val="00251E1F"/>
    <w:rsid w:val="002558C9"/>
    <w:rsid w:val="00263768"/>
    <w:rsid w:val="00271139"/>
    <w:rsid w:val="00294EB7"/>
    <w:rsid w:val="00296390"/>
    <w:rsid w:val="002A1AF5"/>
    <w:rsid w:val="002B3F45"/>
    <w:rsid w:val="002F7DAD"/>
    <w:rsid w:val="00310B3E"/>
    <w:rsid w:val="00321AED"/>
    <w:rsid w:val="003268B7"/>
    <w:rsid w:val="00326CBC"/>
    <w:rsid w:val="00337ADC"/>
    <w:rsid w:val="003553EF"/>
    <w:rsid w:val="00356C75"/>
    <w:rsid w:val="003809E4"/>
    <w:rsid w:val="0038141E"/>
    <w:rsid w:val="00383EB2"/>
    <w:rsid w:val="0038475F"/>
    <w:rsid w:val="003961B2"/>
    <w:rsid w:val="003A1D83"/>
    <w:rsid w:val="003B2844"/>
    <w:rsid w:val="003C3621"/>
    <w:rsid w:val="003C4032"/>
    <w:rsid w:val="003C5BC5"/>
    <w:rsid w:val="003D0D62"/>
    <w:rsid w:val="003E1631"/>
    <w:rsid w:val="003E5CFC"/>
    <w:rsid w:val="003F4051"/>
    <w:rsid w:val="00407175"/>
    <w:rsid w:val="00420C5B"/>
    <w:rsid w:val="0042552F"/>
    <w:rsid w:val="004267BE"/>
    <w:rsid w:val="00427FEE"/>
    <w:rsid w:val="0044448B"/>
    <w:rsid w:val="00450409"/>
    <w:rsid w:val="004616BE"/>
    <w:rsid w:val="004651D8"/>
    <w:rsid w:val="00466595"/>
    <w:rsid w:val="0046742E"/>
    <w:rsid w:val="00471F52"/>
    <w:rsid w:val="004721CA"/>
    <w:rsid w:val="00473966"/>
    <w:rsid w:val="0047717C"/>
    <w:rsid w:val="00477BF7"/>
    <w:rsid w:val="00493118"/>
    <w:rsid w:val="004A26CF"/>
    <w:rsid w:val="004A38E4"/>
    <w:rsid w:val="004A3CA2"/>
    <w:rsid w:val="004B3BD3"/>
    <w:rsid w:val="004C3A7C"/>
    <w:rsid w:val="004D504C"/>
    <w:rsid w:val="004F0680"/>
    <w:rsid w:val="004F48D7"/>
    <w:rsid w:val="00512ADC"/>
    <w:rsid w:val="00524241"/>
    <w:rsid w:val="005320D0"/>
    <w:rsid w:val="0053274C"/>
    <w:rsid w:val="00563AA1"/>
    <w:rsid w:val="0056615D"/>
    <w:rsid w:val="00575DE7"/>
    <w:rsid w:val="00582022"/>
    <w:rsid w:val="00585761"/>
    <w:rsid w:val="005922F2"/>
    <w:rsid w:val="00597AC6"/>
    <w:rsid w:val="005B3422"/>
    <w:rsid w:val="005B7EAC"/>
    <w:rsid w:val="005C3384"/>
    <w:rsid w:val="005D218F"/>
    <w:rsid w:val="005D33F2"/>
    <w:rsid w:val="005D376B"/>
    <w:rsid w:val="005D4E04"/>
    <w:rsid w:val="005E26EA"/>
    <w:rsid w:val="00600214"/>
    <w:rsid w:val="00600CAD"/>
    <w:rsid w:val="00611EC9"/>
    <w:rsid w:val="00613620"/>
    <w:rsid w:val="00621488"/>
    <w:rsid w:val="00622036"/>
    <w:rsid w:val="006247FB"/>
    <w:rsid w:val="0063119B"/>
    <w:rsid w:val="00637827"/>
    <w:rsid w:val="00641C06"/>
    <w:rsid w:val="00644D6F"/>
    <w:rsid w:val="00651951"/>
    <w:rsid w:val="00661038"/>
    <w:rsid w:val="00663457"/>
    <w:rsid w:val="006720C1"/>
    <w:rsid w:val="00675A4F"/>
    <w:rsid w:val="00675ACB"/>
    <w:rsid w:val="00677254"/>
    <w:rsid w:val="00680693"/>
    <w:rsid w:val="00682ACB"/>
    <w:rsid w:val="00682DA2"/>
    <w:rsid w:val="006A062B"/>
    <w:rsid w:val="006B4E71"/>
    <w:rsid w:val="006C0DE0"/>
    <w:rsid w:val="006C17D0"/>
    <w:rsid w:val="006C2B5C"/>
    <w:rsid w:val="006C49AD"/>
    <w:rsid w:val="006D26D8"/>
    <w:rsid w:val="006D3BB7"/>
    <w:rsid w:val="006D4719"/>
    <w:rsid w:val="007067CC"/>
    <w:rsid w:val="00707440"/>
    <w:rsid w:val="00707ECB"/>
    <w:rsid w:val="007100A1"/>
    <w:rsid w:val="00716510"/>
    <w:rsid w:val="007215B0"/>
    <w:rsid w:val="00731875"/>
    <w:rsid w:val="00744B8E"/>
    <w:rsid w:val="00766E99"/>
    <w:rsid w:val="007709AB"/>
    <w:rsid w:val="00775097"/>
    <w:rsid w:val="0077516F"/>
    <w:rsid w:val="00775349"/>
    <w:rsid w:val="007A1E44"/>
    <w:rsid w:val="007A3690"/>
    <w:rsid w:val="007A40ED"/>
    <w:rsid w:val="007A5AFD"/>
    <w:rsid w:val="007A7F5B"/>
    <w:rsid w:val="007B342C"/>
    <w:rsid w:val="007B47AE"/>
    <w:rsid w:val="007C36EA"/>
    <w:rsid w:val="007C7152"/>
    <w:rsid w:val="007D058D"/>
    <w:rsid w:val="007E3703"/>
    <w:rsid w:val="008017B3"/>
    <w:rsid w:val="008140C7"/>
    <w:rsid w:val="00816B46"/>
    <w:rsid w:val="00830157"/>
    <w:rsid w:val="00836719"/>
    <w:rsid w:val="00837DC9"/>
    <w:rsid w:val="00840C03"/>
    <w:rsid w:val="00843562"/>
    <w:rsid w:val="008449D5"/>
    <w:rsid w:val="0084792E"/>
    <w:rsid w:val="00855684"/>
    <w:rsid w:val="00865E07"/>
    <w:rsid w:val="008914F3"/>
    <w:rsid w:val="00896A7C"/>
    <w:rsid w:val="008A3A0B"/>
    <w:rsid w:val="008A522A"/>
    <w:rsid w:val="008A7572"/>
    <w:rsid w:val="008B4D15"/>
    <w:rsid w:val="008C63A3"/>
    <w:rsid w:val="008C7BFA"/>
    <w:rsid w:val="008D0279"/>
    <w:rsid w:val="008D7271"/>
    <w:rsid w:val="008F62B7"/>
    <w:rsid w:val="00900F86"/>
    <w:rsid w:val="009033D9"/>
    <w:rsid w:val="009146FC"/>
    <w:rsid w:val="0092779A"/>
    <w:rsid w:val="0093335D"/>
    <w:rsid w:val="009572FB"/>
    <w:rsid w:val="0097645A"/>
    <w:rsid w:val="00992181"/>
    <w:rsid w:val="009A7679"/>
    <w:rsid w:val="009B23CA"/>
    <w:rsid w:val="009D07B0"/>
    <w:rsid w:val="009D33C2"/>
    <w:rsid w:val="009E35A8"/>
    <w:rsid w:val="00A14EC5"/>
    <w:rsid w:val="00A26FA1"/>
    <w:rsid w:val="00A31535"/>
    <w:rsid w:val="00A4339D"/>
    <w:rsid w:val="00A45B2C"/>
    <w:rsid w:val="00A66FE7"/>
    <w:rsid w:val="00A80097"/>
    <w:rsid w:val="00A80A0A"/>
    <w:rsid w:val="00A81105"/>
    <w:rsid w:val="00A8329B"/>
    <w:rsid w:val="00AA02C6"/>
    <w:rsid w:val="00AC6DDB"/>
    <w:rsid w:val="00AD293F"/>
    <w:rsid w:val="00AE1CF0"/>
    <w:rsid w:val="00AE56E8"/>
    <w:rsid w:val="00AF647F"/>
    <w:rsid w:val="00B07B6F"/>
    <w:rsid w:val="00B137D6"/>
    <w:rsid w:val="00B17368"/>
    <w:rsid w:val="00B51683"/>
    <w:rsid w:val="00B575E8"/>
    <w:rsid w:val="00B65572"/>
    <w:rsid w:val="00B65CFF"/>
    <w:rsid w:val="00B67349"/>
    <w:rsid w:val="00B86852"/>
    <w:rsid w:val="00B93DD9"/>
    <w:rsid w:val="00B948EF"/>
    <w:rsid w:val="00BA4503"/>
    <w:rsid w:val="00BA54FA"/>
    <w:rsid w:val="00BB3E78"/>
    <w:rsid w:val="00BB76DE"/>
    <w:rsid w:val="00BC035C"/>
    <w:rsid w:val="00BC31E6"/>
    <w:rsid w:val="00BD6C5C"/>
    <w:rsid w:val="00BE1CA7"/>
    <w:rsid w:val="00BF2570"/>
    <w:rsid w:val="00BF7299"/>
    <w:rsid w:val="00BF784D"/>
    <w:rsid w:val="00C02A45"/>
    <w:rsid w:val="00C04D7F"/>
    <w:rsid w:val="00C17BF2"/>
    <w:rsid w:val="00C40316"/>
    <w:rsid w:val="00C4070A"/>
    <w:rsid w:val="00C47C79"/>
    <w:rsid w:val="00C6147C"/>
    <w:rsid w:val="00C64BA0"/>
    <w:rsid w:val="00C70DF7"/>
    <w:rsid w:val="00C730A3"/>
    <w:rsid w:val="00C73DBF"/>
    <w:rsid w:val="00C9458D"/>
    <w:rsid w:val="00C978A3"/>
    <w:rsid w:val="00CA1C35"/>
    <w:rsid w:val="00CA48FC"/>
    <w:rsid w:val="00CA6825"/>
    <w:rsid w:val="00CB7E44"/>
    <w:rsid w:val="00CC01A9"/>
    <w:rsid w:val="00CD207B"/>
    <w:rsid w:val="00CD31FC"/>
    <w:rsid w:val="00CD4FE2"/>
    <w:rsid w:val="00CE1DC1"/>
    <w:rsid w:val="00CE60D0"/>
    <w:rsid w:val="00CF601A"/>
    <w:rsid w:val="00D00918"/>
    <w:rsid w:val="00D15139"/>
    <w:rsid w:val="00D229BD"/>
    <w:rsid w:val="00D279C6"/>
    <w:rsid w:val="00D36DDB"/>
    <w:rsid w:val="00D529C7"/>
    <w:rsid w:val="00D571F9"/>
    <w:rsid w:val="00D61C5C"/>
    <w:rsid w:val="00D6566D"/>
    <w:rsid w:val="00D66118"/>
    <w:rsid w:val="00D67394"/>
    <w:rsid w:val="00D67854"/>
    <w:rsid w:val="00D76F3C"/>
    <w:rsid w:val="00D86618"/>
    <w:rsid w:val="00D91896"/>
    <w:rsid w:val="00DA0051"/>
    <w:rsid w:val="00DD3FA4"/>
    <w:rsid w:val="00DD7530"/>
    <w:rsid w:val="00DE0948"/>
    <w:rsid w:val="00DE0DB5"/>
    <w:rsid w:val="00DE205E"/>
    <w:rsid w:val="00DE3D55"/>
    <w:rsid w:val="00DE567A"/>
    <w:rsid w:val="00DE5711"/>
    <w:rsid w:val="00DE7640"/>
    <w:rsid w:val="00DF2311"/>
    <w:rsid w:val="00DF73D3"/>
    <w:rsid w:val="00DF7F26"/>
    <w:rsid w:val="00E00E45"/>
    <w:rsid w:val="00E10C06"/>
    <w:rsid w:val="00E1220C"/>
    <w:rsid w:val="00E24F55"/>
    <w:rsid w:val="00E26CAF"/>
    <w:rsid w:val="00E415A1"/>
    <w:rsid w:val="00E45B80"/>
    <w:rsid w:val="00E50623"/>
    <w:rsid w:val="00E57137"/>
    <w:rsid w:val="00E83702"/>
    <w:rsid w:val="00E83D61"/>
    <w:rsid w:val="00E8490B"/>
    <w:rsid w:val="00E91604"/>
    <w:rsid w:val="00E96099"/>
    <w:rsid w:val="00EA17F6"/>
    <w:rsid w:val="00EB3A5E"/>
    <w:rsid w:val="00EB5A34"/>
    <w:rsid w:val="00EE50B2"/>
    <w:rsid w:val="00F07CB6"/>
    <w:rsid w:val="00F10E95"/>
    <w:rsid w:val="00F10EF3"/>
    <w:rsid w:val="00F507E6"/>
    <w:rsid w:val="00F6240A"/>
    <w:rsid w:val="00F640D4"/>
    <w:rsid w:val="00F645B5"/>
    <w:rsid w:val="00F67425"/>
    <w:rsid w:val="00F7365E"/>
    <w:rsid w:val="00F96B05"/>
    <w:rsid w:val="00FA121D"/>
    <w:rsid w:val="00FB4D4F"/>
    <w:rsid w:val="00FB71BA"/>
    <w:rsid w:val="00FC2C71"/>
    <w:rsid w:val="00FD2ADD"/>
    <w:rsid w:val="00FD394E"/>
    <w:rsid w:val="00FE7561"/>
    <w:rsid w:val="00FF2352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897E"/>
  <w15:chartTrackingRefBased/>
  <w15:docId w15:val="{0D35238B-6842-47F7-9CC1-5EB406A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5E07"/>
  </w:style>
  <w:style w:type="character" w:customStyle="1" w:styleId="BodyTextChar">
    <w:name w:val="Body Text Char"/>
    <w:basedOn w:val="DefaultParagraphFont"/>
    <w:link w:val="BodyText"/>
    <w:uiPriority w:val="1"/>
    <w:rsid w:val="00865E0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65E07"/>
  </w:style>
  <w:style w:type="paragraph" w:customStyle="1" w:styleId="TableParagraph">
    <w:name w:val="Table Paragraph"/>
    <w:basedOn w:val="Normal"/>
    <w:uiPriority w:val="1"/>
    <w:qFormat/>
    <w:rsid w:val="00865E07"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8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50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0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2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4B8E"/>
    <w:rPr>
      <w:color w:val="954F72" w:themeColor="followedHyperlink"/>
      <w:u w:val="single"/>
    </w:rPr>
  </w:style>
  <w:style w:type="paragraph" w:customStyle="1" w:styleId="Default">
    <w:name w:val="Default"/>
    <w:rsid w:val="00B516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B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BF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e.kobotoolbox.org/x/OpX0GZB1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aniel.martins-silva@impact-initiatives.org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guel.iglesias-lopez@impact-initiative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/p2j74ow3l3mdw7a/REACH_UKR_MSNA_CSM_Shelter-Cluster-East_30032023.pdf?dl=0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/gq8gb9nyqbjgr6j/REACH_UKR_MSNA%20and%20CSM%20Products_30032023.pdf?dl=0" TargetMode="External"/><Relationship Id="rId14" Type="http://schemas.openxmlformats.org/officeDocument/2006/relationships/hyperlink" Target="https://ee.kobotoolbox.org/x/OpX0GZB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6D68AE530649AD04F160AE81F5D8" ma:contentTypeVersion="12" ma:contentTypeDescription="Create a new document." ma:contentTypeScope="" ma:versionID="5efd484e82b0641dca4e247ee7af0a05">
  <xsd:schema xmlns:xsd="http://www.w3.org/2001/XMLSchema" xmlns:xs="http://www.w3.org/2001/XMLSchema" xmlns:p="http://schemas.microsoft.com/office/2006/metadata/properties" xmlns:ns2="4754fb44-5402-4ac7-8c13-101c83d570b3" xmlns:ns3="792813d3-0c35-4822-bb5f-acd9072808d5" targetNamespace="http://schemas.microsoft.com/office/2006/metadata/properties" ma:root="true" ma:fieldsID="1498763c2503d21a471ee5066c552016" ns2:_="" ns3:_="">
    <xsd:import namespace="4754fb44-5402-4ac7-8c13-101c83d570b3"/>
    <xsd:import namespace="792813d3-0c35-4822-bb5f-acd907280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fb44-5402-4ac7-8c13-101c83d57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" ma:index="1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13d3-0c35-4822-bb5f-acd9072808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cb63e9-f0be-42a3-86d0-fd42cf37ee3f}" ma:internalName="TaxCatchAll" ma:showField="CatchAllData" ma:web="792813d3-0c35-4822-bb5f-acd9072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4754fb44-5402-4ac7-8c13-101c83d570b3" xsi:nil="true"/>
    <TaxCatchAll xmlns="792813d3-0c35-4822-bb5f-acd9072808d5" xsi:nil="true"/>
    <lcf76f155ced4ddcb4097134ff3c332f xmlns="4754fb44-5402-4ac7-8c13-101c83d57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026D9-7C58-4E1B-970A-8D90EC59D799}"/>
</file>

<file path=customXml/itemProps2.xml><?xml version="1.0" encoding="utf-8"?>
<ds:datastoreItem xmlns:ds="http://schemas.openxmlformats.org/officeDocument/2006/customXml" ds:itemID="{B9257F2F-674F-476D-8386-8F821BC5859D}"/>
</file>

<file path=customXml/itemProps3.xml><?xml version="1.0" encoding="utf-8"?>
<ds:datastoreItem xmlns:ds="http://schemas.openxmlformats.org/officeDocument/2006/customXml" ds:itemID="{414DA411-B9DE-4703-8904-1CC605846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Al Suradi</dc:creator>
  <cp:keywords/>
  <dc:description/>
  <cp:lastModifiedBy>Yuliia Tralo</cp:lastModifiedBy>
  <cp:revision>136</cp:revision>
  <cp:lastPrinted>2023-02-17T12:01:00Z</cp:lastPrinted>
  <dcterms:created xsi:type="dcterms:W3CDTF">2023-03-28T10:53:00Z</dcterms:created>
  <dcterms:modified xsi:type="dcterms:W3CDTF">2023-04-03T08:25:00Z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27bee2ba75d255c7f38a21e0f39466719a85ba041e558ca0648697ddeea8aa7d</vt:lpwstr>
  </property>
  <property fmtid="{D5CDD505-2E9C-101B-9397-08002B2CF9AE}" pid="3" name="ContentTypeId">
    <vt:lpwstr>0x01010023C16D68AE530649AD04F160AE81F5D8</vt:lpwstr>
  </property>
</Properties>
</file>