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60B" w14:textId="3E372767" w:rsidR="00900F86" w:rsidRDefault="00900F86" w:rsidP="00900F86">
      <w:pPr>
        <w:spacing w:before="56"/>
        <w:ind w:left="360" w:right="7180"/>
        <w:jc w:val="both"/>
        <w:rPr>
          <w:b/>
        </w:rPr>
      </w:pPr>
    </w:p>
    <w:p w14:paraId="27A26366" w14:textId="314F391C" w:rsidR="00865E07" w:rsidRDefault="00865E07" w:rsidP="00900F86">
      <w:pPr>
        <w:spacing w:before="1"/>
        <w:ind w:left="270" w:right="6649"/>
        <w:jc w:val="both"/>
        <w:rPr>
          <w:b/>
        </w:rPr>
      </w:pPr>
    </w:p>
    <w:p w14:paraId="1BCC11CE" w14:textId="77777777" w:rsidR="00865E07" w:rsidRDefault="00865E07" w:rsidP="00865E07">
      <w:pPr>
        <w:jc w:val="center"/>
        <w:sectPr w:rsidR="00865E07">
          <w:headerReference w:type="default" r:id="rId7"/>
          <w:footerReference w:type="default" r:id="rId8"/>
          <w:type w:val="continuous"/>
          <w:pgSz w:w="16850" w:h="11900" w:orient="landscape"/>
          <w:pgMar w:top="620" w:right="140" w:bottom="320" w:left="760" w:header="720" w:footer="720" w:gutter="0"/>
          <w:cols w:num="2" w:space="720" w:equalWidth="0">
            <w:col w:w="4312" w:space="1209"/>
            <w:col w:w="10429"/>
          </w:cols>
        </w:sectPr>
      </w:pPr>
    </w:p>
    <w:p w14:paraId="7ED3C5D4" w14:textId="08E5A9E2" w:rsidR="00865E07" w:rsidRDefault="00900F86" w:rsidP="00865E07">
      <w:pPr>
        <w:pStyle w:val="BodyText"/>
        <w:ind w:left="180" w:right="21"/>
        <w:rPr>
          <w:spacing w:val="-47"/>
        </w:rPr>
      </w:pPr>
      <w:r>
        <w:rPr>
          <w:b/>
          <w:bCs/>
        </w:rPr>
        <w:t>Minutes of Meeting</w:t>
      </w:r>
    </w:p>
    <w:p w14:paraId="2F245959" w14:textId="0CF3E84D" w:rsidR="00900F86" w:rsidRDefault="00900F86" w:rsidP="00900F86">
      <w:pPr>
        <w:pStyle w:val="BodyText"/>
        <w:ind w:left="180" w:right="21"/>
        <w:rPr>
          <w:spacing w:val="-47"/>
        </w:rPr>
      </w:pPr>
      <w:r>
        <w:rPr>
          <w:b/>
          <w:bCs/>
        </w:rPr>
        <w:t xml:space="preserve">Shelter Cluster Subnation Meeting, </w:t>
      </w:r>
      <w:r w:rsidR="00C06F4D">
        <w:rPr>
          <w:b/>
          <w:bCs/>
        </w:rPr>
        <w:t>Kharkiv</w:t>
      </w:r>
    </w:p>
    <w:p w14:paraId="1D59467C" w14:textId="300BEFB3" w:rsidR="00865E07" w:rsidRPr="00DC3F55" w:rsidRDefault="00865E07" w:rsidP="00865E07">
      <w:pPr>
        <w:pStyle w:val="BodyText"/>
        <w:ind w:left="180" w:right="21"/>
      </w:pPr>
      <w:r w:rsidRPr="0088759E">
        <w:rPr>
          <w:b/>
          <w:bCs/>
        </w:rPr>
        <w:t>Date</w:t>
      </w:r>
      <w:r w:rsidR="000B4CE8">
        <w:rPr>
          <w:b/>
          <w:bCs/>
        </w:rPr>
        <w:t xml:space="preserve">: </w:t>
      </w:r>
      <w:r w:rsidR="009E35A8">
        <w:rPr>
          <w:b/>
          <w:bCs/>
        </w:rPr>
        <w:t>Thursday, Ma</w:t>
      </w:r>
      <w:r w:rsidR="00275826">
        <w:rPr>
          <w:b/>
          <w:bCs/>
        </w:rPr>
        <w:t>y</w:t>
      </w:r>
      <w:r w:rsidR="009E35A8">
        <w:rPr>
          <w:b/>
          <w:bCs/>
        </w:rPr>
        <w:t xml:space="preserve"> </w:t>
      </w:r>
      <w:r w:rsidR="00C06F4D">
        <w:rPr>
          <w:b/>
          <w:bCs/>
        </w:rPr>
        <w:t>31</w:t>
      </w:r>
      <w:r w:rsidR="00C06F4D">
        <w:rPr>
          <w:b/>
          <w:bCs/>
          <w:vertAlign w:val="superscript"/>
        </w:rPr>
        <w:t>st</w:t>
      </w:r>
      <w:r w:rsidR="000E0871">
        <w:rPr>
          <w:b/>
          <w:bCs/>
          <w:vertAlign w:val="superscript"/>
        </w:rPr>
        <w:t>,</w:t>
      </w:r>
      <w:r w:rsidR="009E35A8">
        <w:rPr>
          <w:b/>
          <w:bCs/>
        </w:rPr>
        <w:t xml:space="preserve"> 2023</w:t>
      </w:r>
    </w:p>
    <w:p w14:paraId="3DCDFBA9" w14:textId="37A17DA6" w:rsidR="00AD78ED" w:rsidRPr="00AD78ED" w:rsidRDefault="00DF2311" w:rsidP="00AD78ED">
      <w:pPr>
        <w:pStyle w:val="BodyText"/>
        <w:spacing w:before="2"/>
        <w:ind w:left="180" w:right="560"/>
        <w:rPr>
          <w:b/>
          <w:bCs/>
          <w:lang w:val="uk-UA"/>
        </w:rPr>
      </w:pPr>
      <w:r w:rsidRPr="0088759E">
        <w:rPr>
          <w:b/>
          <w:bCs/>
        </w:rPr>
        <w:t>Participants:</w:t>
      </w:r>
      <w:r w:rsidR="00A31535">
        <w:rPr>
          <w:b/>
          <w:bCs/>
        </w:rPr>
        <w:t xml:space="preserve"> </w:t>
      </w:r>
      <w:r w:rsidR="00AD78ED">
        <w:rPr>
          <w:b/>
          <w:bCs/>
        </w:rPr>
        <w:t xml:space="preserve"> </w:t>
      </w:r>
      <w:r w:rsidR="00AD78ED" w:rsidRPr="00A42E15">
        <w:rPr>
          <w:b/>
          <w:bCs/>
        </w:rPr>
        <w:t>ACTED, CARE</w:t>
      </w:r>
      <w:r w:rsidR="00D37BE1" w:rsidRPr="00A42E15">
        <w:rPr>
          <w:b/>
          <w:bCs/>
        </w:rPr>
        <w:t>,</w:t>
      </w:r>
      <w:r w:rsidR="00AD78ED" w:rsidRPr="00A42E15">
        <w:rPr>
          <w:b/>
          <w:bCs/>
        </w:rPr>
        <w:t xml:space="preserve"> Caritas </w:t>
      </w:r>
      <w:r w:rsidR="00A42E15" w:rsidRPr="00A42E15">
        <w:rPr>
          <w:b/>
          <w:bCs/>
        </w:rPr>
        <w:t>Kharkiv, CORE</w:t>
      </w:r>
      <w:r w:rsidR="009D0B49" w:rsidRPr="00A42E15">
        <w:rPr>
          <w:b/>
          <w:bCs/>
        </w:rPr>
        <w:t xml:space="preserve"> Response</w:t>
      </w:r>
      <w:r w:rsidR="00AD78ED" w:rsidRPr="00A42E15">
        <w:rPr>
          <w:b/>
          <w:bCs/>
        </w:rPr>
        <w:t xml:space="preserve">, CRC Ukraine, DRC,  IOM, HEKS EPER, </w:t>
      </w:r>
      <w:r w:rsidR="00A42E15" w:rsidRPr="00A42E15">
        <w:rPr>
          <w:b/>
          <w:bCs/>
        </w:rPr>
        <w:t xml:space="preserve">HIA, </w:t>
      </w:r>
      <w:r w:rsidR="00AD78ED" w:rsidRPr="00A42E15">
        <w:rPr>
          <w:b/>
          <w:bCs/>
        </w:rPr>
        <w:t xml:space="preserve">Food for Kharkiv residents, </w:t>
      </w:r>
      <w:r w:rsidR="00A42E15" w:rsidRPr="00A42E15">
        <w:rPr>
          <w:b/>
          <w:bCs/>
        </w:rPr>
        <w:t xml:space="preserve">LWF, </w:t>
      </w:r>
      <w:r w:rsidR="00AD78ED" w:rsidRPr="00A42E15">
        <w:rPr>
          <w:b/>
          <w:bCs/>
        </w:rPr>
        <w:t xml:space="preserve">MEDAIR, </w:t>
      </w:r>
      <w:r w:rsidR="00F32E53" w:rsidRPr="00A42E15">
        <w:rPr>
          <w:b/>
          <w:bCs/>
        </w:rPr>
        <w:t xml:space="preserve">NRC, </w:t>
      </w:r>
      <w:r w:rsidR="00AD78ED" w:rsidRPr="00A42E15">
        <w:rPr>
          <w:b/>
          <w:bCs/>
        </w:rPr>
        <w:t xml:space="preserve">OCHA, People in Need, </w:t>
      </w:r>
      <w:r w:rsidR="00A42E15" w:rsidRPr="00A42E15">
        <w:rPr>
          <w:b/>
          <w:bCs/>
        </w:rPr>
        <w:t xml:space="preserve">PHA, Office of Reforms, </w:t>
      </w:r>
      <w:r w:rsidR="00AD78ED" w:rsidRPr="00A42E15">
        <w:rPr>
          <w:b/>
          <w:bCs/>
        </w:rPr>
        <w:t xml:space="preserve">Relief Coordination Center, </w:t>
      </w:r>
      <w:r w:rsidR="00A42E15" w:rsidRPr="00A42E15">
        <w:rPr>
          <w:b/>
          <w:bCs/>
        </w:rPr>
        <w:t xml:space="preserve">SCI, </w:t>
      </w:r>
      <w:r w:rsidR="00AD78ED" w:rsidRPr="00A42E15">
        <w:rPr>
          <w:b/>
          <w:bCs/>
        </w:rPr>
        <w:t>UNHCR</w:t>
      </w:r>
      <w:r w:rsidR="009B2FA5" w:rsidRPr="00A42E15">
        <w:rPr>
          <w:b/>
          <w:bCs/>
        </w:rPr>
        <w:t xml:space="preserve"> </w:t>
      </w:r>
    </w:p>
    <w:p w14:paraId="6CEEE263" w14:textId="77777777" w:rsidR="003C4032" w:rsidRDefault="003C4032" w:rsidP="00865E07">
      <w:pPr>
        <w:pStyle w:val="BodyText"/>
        <w:spacing w:before="2"/>
        <w:ind w:left="180" w:right="560"/>
      </w:pPr>
    </w:p>
    <w:p w14:paraId="02EE1750" w14:textId="5DA1E661" w:rsidR="005D4E04" w:rsidRDefault="005D4E04" w:rsidP="000D4B2E">
      <w:pPr>
        <w:pStyle w:val="BodyText"/>
        <w:spacing w:before="2"/>
        <w:ind w:right="560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8987"/>
        <w:gridCol w:w="3933"/>
      </w:tblGrid>
      <w:tr w:rsidR="00865E07" w14:paraId="192FDBDE" w14:textId="77777777" w:rsidTr="000D3ADD">
        <w:trPr>
          <w:trHeight w:val="268"/>
        </w:trPr>
        <w:tc>
          <w:tcPr>
            <w:tcW w:w="2792" w:type="dxa"/>
            <w:shd w:val="clear" w:color="auto" w:fill="D0CECE" w:themeFill="background2" w:themeFillShade="E6"/>
          </w:tcPr>
          <w:p w14:paraId="4BA899AC" w14:textId="77777777" w:rsidR="00865E07" w:rsidRDefault="00865E07" w:rsidP="008A4B90">
            <w:pPr>
              <w:pStyle w:val="TableParagraph"/>
              <w:spacing w:line="248" w:lineRule="exact"/>
              <w:ind w:left="50" w:firstLine="0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8987" w:type="dxa"/>
            <w:shd w:val="clear" w:color="auto" w:fill="D0CECE" w:themeFill="background2" w:themeFillShade="E6"/>
          </w:tcPr>
          <w:p w14:paraId="1E1C4A02" w14:textId="77777777" w:rsidR="00865E07" w:rsidRDefault="00865E07" w:rsidP="008A4B90">
            <w:pPr>
              <w:pStyle w:val="TableParagraph"/>
              <w:spacing w:line="248" w:lineRule="exact"/>
              <w:ind w:left="47" w:firstLine="0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discussions</w:t>
            </w:r>
          </w:p>
        </w:tc>
        <w:tc>
          <w:tcPr>
            <w:tcW w:w="3933" w:type="dxa"/>
            <w:shd w:val="clear" w:color="auto" w:fill="D0CECE" w:themeFill="background2" w:themeFillShade="E6"/>
          </w:tcPr>
          <w:p w14:paraId="3E4FDF21" w14:textId="77777777" w:rsidR="00865E07" w:rsidRDefault="00865E07" w:rsidP="00816B46">
            <w:pPr>
              <w:pStyle w:val="TableParagraph"/>
              <w:spacing w:line="248" w:lineRule="exact"/>
              <w:ind w:left="48" w:firstLine="0"/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Points</w:t>
            </w:r>
          </w:p>
        </w:tc>
      </w:tr>
      <w:tr w:rsidR="00E50623" w14:paraId="79ADA89C" w14:textId="77777777" w:rsidTr="000D3ADD">
        <w:trPr>
          <w:trHeight w:val="891"/>
        </w:trPr>
        <w:tc>
          <w:tcPr>
            <w:tcW w:w="2792" w:type="dxa"/>
          </w:tcPr>
          <w:p w14:paraId="0EDEBD4D" w14:textId="77777777" w:rsidR="00123A20" w:rsidRDefault="00123A20" w:rsidP="00232938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</w:t>
            </w:r>
          </w:p>
          <w:p w14:paraId="72A65D43" w14:textId="19DBE2E8" w:rsidR="00E50623" w:rsidRPr="00AA6F9A" w:rsidRDefault="00123A20" w:rsidP="00893541">
            <w:pPr>
              <w:pStyle w:val="TableParagraph"/>
              <w:numPr>
                <w:ilvl w:val="0"/>
                <w:numId w:val="33"/>
              </w:numPr>
              <w:ind w:left="50" w:right="292" w:firstLine="0"/>
              <w:rPr>
                <w:b/>
                <w:bCs/>
                <w:spacing w:val="1"/>
              </w:rPr>
            </w:pPr>
            <w:r w:rsidRPr="00AA6F9A">
              <w:rPr>
                <w:b/>
                <w:bCs/>
                <w:spacing w:val="1"/>
              </w:rPr>
              <w:t xml:space="preserve"> </w:t>
            </w:r>
            <w:r w:rsidR="007C6106" w:rsidRPr="007C6106">
              <w:rPr>
                <w:b/>
                <w:bCs/>
                <w:spacing w:val="1"/>
              </w:rPr>
              <w:t>Presentation by Kharkiv City Council on the compensation scheme</w:t>
            </w:r>
          </w:p>
        </w:tc>
        <w:tc>
          <w:tcPr>
            <w:tcW w:w="8987" w:type="dxa"/>
          </w:tcPr>
          <w:p w14:paraId="00BCBBD8" w14:textId="77777777" w:rsidR="003674C6" w:rsidRDefault="007C6106" w:rsidP="007C6106">
            <w:pPr>
              <w:spacing w:before="100" w:beforeAutospacing="1" w:after="100" w:afterAutospacing="1"/>
            </w:pPr>
            <w:r>
              <w:t xml:space="preserve">Kharkiv City Council </w:t>
            </w:r>
            <w:r w:rsidR="00C32196">
              <w:t>presented the compensation scheme</w:t>
            </w:r>
            <w:r w:rsidR="00A12744">
              <w:t>:</w:t>
            </w:r>
          </w:p>
          <w:p w14:paraId="42E85CEB" w14:textId="77777777" w:rsidR="003674C6" w:rsidRDefault="00A12744" w:rsidP="003674C6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 xml:space="preserve"> general overview of the legislative framework,</w:t>
            </w:r>
          </w:p>
          <w:p w14:paraId="547648EC" w14:textId="77777777" w:rsidR="003674C6" w:rsidRDefault="00A12744" w:rsidP="003674C6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 xml:space="preserve"> the national concept of the comprehensive </w:t>
            </w:r>
            <w:r w:rsidR="003674C6">
              <w:t xml:space="preserve">system of restoration and compensation, </w:t>
            </w:r>
          </w:p>
          <w:p w14:paraId="1D1F54D3" w14:textId="20222903" w:rsidR="00224086" w:rsidRDefault="00224086" w:rsidP="003674C6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The national concept on compensation contains three procedures: E-</w:t>
            </w:r>
            <w:proofErr w:type="spellStart"/>
            <w:r>
              <w:t>Vidnovlennia</w:t>
            </w:r>
            <w:proofErr w:type="spellEnd"/>
            <w:r>
              <w:t xml:space="preserve"> – compensation for </w:t>
            </w:r>
            <w:r w:rsidR="001E770D">
              <w:t>damaged houses (compensation for repair)</w:t>
            </w:r>
            <w:r w:rsidR="00770C29">
              <w:t xml:space="preserve">, </w:t>
            </w:r>
            <w:r w:rsidR="007508B1">
              <w:t>Comprehensive</w:t>
            </w:r>
            <w:r w:rsidR="00770C29">
              <w:t xml:space="preserve"> restoration of the heavy damaged houses</w:t>
            </w:r>
            <w:r w:rsidR="007508B1">
              <w:t xml:space="preserve">, Compensation for </w:t>
            </w:r>
            <w:r w:rsidR="00AC101E">
              <w:t>destroyed</w:t>
            </w:r>
            <w:r w:rsidR="007508B1">
              <w:t xml:space="preserve"> houses</w:t>
            </w:r>
          </w:p>
          <w:p w14:paraId="4C514AD7" w14:textId="2F006FB5" w:rsidR="00224086" w:rsidRDefault="00C57728" w:rsidP="007508B1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 xml:space="preserve">Local approaches on compensation mechanism including </w:t>
            </w:r>
            <w:r w:rsidR="004D1FF4">
              <w:t xml:space="preserve">the practical work (assessment, fulfilling the documents, </w:t>
            </w:r>
            <w:r w:rsidR="008B185F">
              <w:t xml:space="preserve">calculation </w:t>
            </w:r>
            <w:r w:rsidR="00B14FAF">
              <w:t xml:space="preserve">the amount of compensation, </w:t>
            </w:r>
            <w:r w:rsidR="00A15D83">
              <w:t xml:space="preserve">making the decision by the Commission) as well as </w:t>
            </w:r>
            <w:r w:rsidR="00B90E82">
              <w:t xml:space="preserve">information work (coordination all practical work with the State Register </w:t>
            </w:r>
            <w:r w:rsidR="00050990">
              <w:t>of damaged and destroyed Property)</w:t>
            </w:r>
          </w:p>
          <w:p w14:paraId="28810284" w14:textId="17F0E5D6" w:rsidR="00044B5D" w:rsidRDefault="00312761" w:rsidP="00044B5D">
            <w:pPr>
              <w:spacing w:before="100" w:beforeAutospacing="1" w:after="100" w:afterAutospacing="1"/>
            </w:pPr>
            <w:r>
              <w:t>Kharkiv City Council informed on th</w:t>
            </w:r>
            <w:r w:rsidR="007D0DD0">
              <w:t>e follow figures:</w:t>
            </w:r>
          </w:p>
          <w:p w14:paraId="225AF688" w14:textId="55970364" w:rsidR="007D0DD0" w:rsidRDefault="00F32924" w:rsidP="007D0DD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 xml:space="preserve">3.488 </w:t>
            </w:r>
            <w:proofErr w:type="spellStart"/>
            <w:r>
              <w:t>multy</w:t>
            </w:r>
            <w:proofErr w:type="spellEnd"/>
            <w:r>
              <w:t>-store buildings have been damaged in the city of Kharkiv</w:t>
            </w:r>
            <w:r w:rsidR="00180E24">
              <w:t>. It contains 293.475 apartments in total</w:t>
            </w:r>
          </w:p>
          <w:p w14:paraId="05770861" w14:textId="56F07C0B" w:rsidR="00180E24" w:rsidRDefault="00922203" w:rsidP="007D0DD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 xml:space="preserve">31.120 applications have been created </w:t>
            </w:r>
            <w:r w:rsidR="003F4283">
              <w:t>(regarding apartments)</w:t>
            </w:r>
          </w:p>
          <w:p w14:paraId="605EF214" w14:textId="4A28F5FD" w:rsidR="003F4283" w:rsidRDefault="003F4283" w:rsidP="007D0DD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2.151 individual residential houses have been damaged in the city of Kharkiv</w:t>
            </w:r>
            <w:r w:rsidR="00ED6467">
              <w:t>. 2.459 application have been created</w:t>
            </w:r>
          </w:p>
          <w:p w14:paraId="562E28B9" w14:textId="093BD110" w:rsidR="00ED6467" w:rsidRDefault="000608F9" w:rsidP="007D0DD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2,</w:t>
            </w:r>
            <w:r w:rsidR="00B03FDF">
              <w:t>747 electronic application</w:t>
            </w:r>
            <w:r w:rsidR="007508B1">
              <w:t>s</w:t>
            </w:r>
            <w:r w:rsidR="00B03FDF">
              <w:t xml:space="preserve"> have been created </w:t>
            </w:r>
            <w:r>
              <w:t xml:space="preserve">via </w:t>
            </w:r>
            <w:proofErr w:type="spellStart"/>
            <w:r>
              <w:t>Diia</w:t>
            </w:r>
            <w:proofErr w:type="spellEnd"/>
            <w:r>
              <w:t xml:space="preserve"> app since the start of the project E-</w:t>
            </w:r>
            <w:proofErr w:type="spellStart"/>
            <w:r>
              <w:t>Vidnovlennia</w:t>
            </w:r>
            <w:proofErr w:type="spellEnd"/>
          </w:p>
          <w:p w14:paraId="08529761" w14:textId="20EEEE61" w:rsidR="00224086" w:rsidRPr="00312761" w:rsidRDefault="007508B1" w:rsidP="007D0DD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lastRenderedPageBreak/>
              <w:t>100.000 - t</w:t>
            </w:r>
            <w:r w:rsidR="00224086">
              <w:t xml:space="preserve">he expected number of </w:t>
            </w:r>
            <w:r>
              <w:t>applications</w:t>
            </w:r>
            <w:r w:rsidR="00224086">
              <w:t xml:space="preserve"> for different </w:t>
            </w:r>
            <w:r>
              <w:t>types of compensation</w:t>
            </w:r>
          </w:p>
          <w:p w14:paraId="07878069" w14:textId="77777777" w:rsidR="00966998" w:rsidRDefault="00AC4DA3" w:rsidP="007508B1">
            <w:pPr>
              <w:pStyle w:val="ListParagraph"/>
              <w:spacing w:before="100" w:beforeAutospacing="1" w:after="100" w:afterAutospacing="1"/>
              <w:ind w:left="1080"/>
            </w:pPr>
            <w:r>
              <w:t xml:space="preserve">The key points regarding the implementation of the Compensation mechanism </w:t>
            </w:r>
            <w:r w:rsidR="001D02DF">
              <w:t>in Kharkiv city:</w:t>
            </w:r>
          </w:p>
          <w:p w14:paraId="06831C42" w14:textId="47FAFC75" w:rsidR="001D02DF" w:rsidRDefault="00A3497A" w:rsidP="00A3497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>T</w:t>
            </w:r>
            <w:r w:rsidR="00C970B6">
              <w:t xml:space="preserve">he </w:t>
            </w:r>
            <w:r w:rsidR="00356912">
              <w:t xml:space="preserve">compensation procedure is </w:t>
            </w:r>
            <w:r w:rsidR="00D07AA9">
              <w:t xml:space="preserve">a </w:t>
            </w:r>
            <w:r w:rsidR="00356912">
              <w:t>one of the Government’s priority</w:t>
            </w:r>
          </w:p>
          <w:p w14:paraId="4A97F0F1" w14:textId="2F6FA69C" w:rsidR="00D07AA9" w:rsidRDefault="00D07AA9" w:rsidP="00A3497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 xml:space="preserve">Potentially up to 350.000 residents of the city of Kharkiv </w:t>
            </w:r>
            <w:r w:rsidR="00FE00FA">
              <w:t>are considered as an applicants for the different types of compensation</w:t>
            </w:r>
          </w:p>
          <w:p w14:paraId="5D9E60F3" w14:textId="73E8E1CD" w:rsidR="00FE00FA" w:rsidRDefault="00CC4F74" w:rsidP="00A3497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>Prioritization of the vulnerable groups</w:t>
            </w:r>
          </w:p>
          <w:p w14:paraId="43D2FC40" w14:textId="4E3FBD09" w:rsidR="00CC4F74" w:rsidRDefault="00CC4F74" w:rsidP="00A3497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 xml:space="preserve">Kharkiv is the one out of </w:t>
            </w:r>
            <w:r w:rsidR="00451218">
              <w:t>6 pilot cities\</w:t>
            </w:r>
            <w:proofErr w:type="spellStart"/>
            <w:r w:rsidR="00451218">
              <w:t>gromadas</w:t>
            </w:r>
            <w:proofErr w:type="spellEnd"/>
            <w:r w:rsidR="00451218">
              <w:t xml:space="preserve"> in the project E-</w:t>
            </w:r>
            <w:proofErr w:type="spellStart"/>
            <w:r w:rsidR="00451218">
              <w:t>Vidnovlennia</w:t>
            </w:r>
            <w:proofErr w:type="spellEnd"/>
          </w:p>
          <w:p w14:paraId="69818110" w14:textId="2B9AA6AA" w:rsidR="00B338BA" w:rsidRDefault="00B338BA" w:rsidP="00A3497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>Coordination of the different ministries and local authorities</w:t>
            </w:r>
          </w:p>
          <w:p w14:paraId="0F7C2C06" w14:textId="5CAFD42E" w:rsidR="00451218" w:rsidRDefault="00045AB1" w:rsidP="00A3497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 xml:space="preserve">The huge burden of responsibilities </w:t>
            </w:r>
            <w:r w:rsidR="003B2FD9">
              <w:t>regarding the implementation of the Project E-</w:t>
            </w:r>
            <w:proofErr w:type="spellStart"/>
            <w:r w:rsidR="003B2FD9">
              <w:t>Vidnovlennia</w:t>
            </w:r>
            <w:proofErr w:type="spellEnd"/>
            <w:r w:rsidR="003B2FD9">
              <w:t xml:space="preserve"> is on the local </w:t>
            </w:r>
            <w:r w:rsidR="0045415B">
              <w:t>authorities (local self-governments)</w:t>
            </w:r>
          </w:p>
          <w:p w14:paraId="222A405A" w14:textId="3AEC8D1D" w:rsidR="0045415B" w:rsidRDefault="0045415B" w:rsidP="00A3497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>Hi</w:t>
            </w:r>
            <w:r w:rsidR="006A5A08">
              <w:t xml:space="preserve">gh level of interest on behalf of society as well as international </w:t>
            </w:r>
            <w:r w:rsidR="006A5669">
              <w:t>representatives, donors.</w:t>
            </w:r>
          </w:p>
          <w:p w14:paraId="17B70C27" w14:textId="6663A270" w:rsidR="006A5669" w:rsidRDefault="006A5669" w:rsidP="006A5669">
            <w:pPr>
              <w:spacing w:before="100" w:beforeAutospacing="1" w:after="100" w:afterAutospacing="1"/>
            </w:pPr>
            <w:r>
              <w:t>Useful links:</w:t>
            </w:r>
          </w:p>
          <w:p w14:paraId="30F80B39" w14:textId="58281503" w:rsidR="006A5669" w:rsidRDefault="006A5669" w:rsidP="006A5669">
            <w:pPr>
              <w:spacing w:before="100" w:beforeAutospacing="1" w:after="100" w:afterAutospacing="1"/>
            </w:pPr>
            <w:r>
              <w:t xml:space="preserve">The </w:t>
            </w:r>
            <w:hyperlink r:id="rId9" w:anchor="Text" w:history="1">
              <w:r w:rsidRPr="00EE19E6">
                <w:rPr>
                  <w:rStyle w:val="Hyperlink"/>
                </w:rPr>
                <w:t>Law on Compensation</w:t>
              </w:r>
              <w:r w:rsidR="00EE19E6" w:rsidRPr="00EE19E6">
                <w:rPr>
                  <w:rStyle w:val="Hyperlink"/>
                </w:rPr>
                <w:t xml:space="preserve"> </w:t>
              </w:r>
              <w:r w:rsidR="00EE19E6" w:rsidRPr="00EE19E6">
                <w:rPr>
                  <w:rStyle w:val="Hyperlink"/>
                  <w:lang w:val="uk-UA"/>
                </w:rPr>
                <w:t>№ 2923</w:t>
              </w:r>
            </w:hyperlink>
          </w:p>
          <w:p w14:paraId="62F8CD1D" w14:textId="6058955A" w:rsidR="00EE19E6" w:rsidRDefault="00EE19E6" w:rsidP="006A5669">
            <w:pPr>
              <w:spacing w:before="100" w:beforeAutospacing="1" w:after="100" w:afterAutospacing="1"/>
            </w:pPr>
            <w:r>
              <w:t xml:space="preserve">The </w:t>
            </w:r>
            <w:hyperlink r:id="rId10" w:anchor="Text" w:history="1">
              <w:r w:rsidRPr="004251E5">
                <w:rPr>
                  <w:rStyle w:val="Hyperlink"/>
                </w:rPr>
                <w:t>CMU Regulation # 381</w:t>
              </w:r>
            </w:hyperlink>
            <w:r>
              <w:t xml:space="preserve"> On compensation \ E-</w:t>
            </w:r>
            <w:proofErr w:type="spellStart"/>
            <w:r>
              <w:t>Vidnovlennia</w:t>
            </w:r>
            <w:proofErr w:type="spellEnd"/>
          </w:p>
          <w:p w14:paraId="0DE73B54" w14:textId="0445C7E0" w:rsidR="00C3696E" w:rsidRPr="00EE19E6" w:rsidRDefault="00C3696E" w:rsidP="006A5669">
            <w:pPr>
              <w:spacing w:before="100" w:beforeAutospacing="1" w:after="100" w:afterAutospacing="1"/>
            </w:pPr>
            <w:r>
              <w:t xml:space="preserve">Government’s portal </w:t>
            </w:r>
            <w:hyperlink r:id="rId11" w:history="1">
              <w:r w:rsidRPr="008B160E">
                <w:rPr>
                  <w:rStyle w:val="Hyperlink"/>
                </w:rPr>
                <w:t>E-</w:t>
              </w:r>
              <w:proofErr w:type="spellStart"/>
              <w:r w:rsidRPr="008B160E">
                <w:rPr>
                  <w:rStyle w:val="Hyperlink"/>
                </w:rPr>
                <w:t>Vidnovlennia</w:t>
              </w:r>
              <w:proofErr w:type="spellEnd"/>
            </w:hyperlink>
          </w:p>
          <w:p w14:paraId="7354D317" w14:textId="2177A860" w:rsidR="00356912" w:rsidRPr="00966998" w:rsidRDefault="00356912" w:rsidP="0045415B">
            <w:pPr>
              <w:spacing w:before="100" w:beforeAutospacing="1" w:after="100" w:afterAutospacing="1"/>
            </w:pPr>
          </w:p>
        </w:tc>
        <w:tc>
          <w:tcPr>
            <w:tcW w:w="3933" w:type="dxa"/>
          </w:tcPr>
          <w:p w14:paraId="713D978E" w14:textId="1A578865" w:rsidR="000100BD" w:rsidRDefault="00576AAB" w:rsidP="009146FC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lastRenderedPageBreak/>
              <w:t xml:space="preserve">To </w:t>
            </w:r>
            <w:r w:rsidR="00F57CE6">
              <w:t xml:space="preserve">develop and implement the tool for avoiding duplication </w:t>
            </w:r>
            <w:r w:rsidR="000100BD">
              <w:t>between humanitarian</w:t>
            </w:r>
            <w:r w:rsidR="00F57CE6">
              <w:t xml:space="preserve"> </w:t>
            </w:r>
            <w:r w:rsidR="000100BD">
              <w:t xml:space="preserve">repair provided by humanitarian </w:t>
            </w:r>
            <w:r w:rsidR="00F57CE6">
              <w:t>organization</w:t>
            </w:r>
            <w:r w:rsidR="000100BD">
              <w:t>s</w:t>
            </w:r>
            <w:r w:rsidR="00F57CE6">
              <w:t xml:space="preserve"> </w:t>
            </w:r>
            <w:r w:rsidR="000100BD">
              <w:t>and compensation provided in line with the State procedure on compensation</w:t>
            </w:r>
          </w:p>
          <w:p w14:paraId="18330E06" w14:textId="2951C4FE" w:rsidR="00843562" w:rsidRDefault="00843562" w:rsidP="000100BD">
            <w:pPr>
              <w:pStyle w:val="TableParagraph"/>
              <w:tabs>
                <w:tab w:val="left" w:pos="1185"/>
              </w:tabs>
              <w:spacing w:before="1"/>
              <w:ind w:right="96" w:firstLine="0"/>
            </w:pPr>
          </w:p>
        </w:tc>
      </w:tr>
      <w:tr w:rsidR="00E50623" w14:paraId="34EC9373" w14:textId="77777777" w:rsidTr="00C026AF">
        <w:trPr>
          <w:trHeight w:val="3402"/>
        </w:trPr>
        <w:tc>
          <w:tcPr>
            <w:tcW w:w="2792" w:type="dxa"/>
          </w:tcPr>
          <w:p w14:paraId="2F1E2349" w14:textId="63CB60BB" w:rsidR="00E50623" w:rsidRPr="00AA6F9A" w:rsidRDefault="000E3565" w:rsidP="00AA6F9A">
            <w:pPr>
              <w:pStyle w:val="TableParagraph"/>
              <w:numPr>
                <w:ilvl w:val="0"/>
                <w:numId w:val="33"/>
              </w:numPr>
              <w:ind w:left="140" w:right="292" w:firstLine="0"/>
              <w:rPr>
                <w:b/>
                <w:bCs/>
                <w:spacing w:val="1"/>
              </w:rPr>
            </w:pPr>
            <w:r w:rsidRPr="000E3565">
              <w:rPr>
                <w:b/>
                <w:bCs/>
                <w:spacing w:val="1"/>
              </w:rPr>
              <w:lastRenderedPageBreak/>
              <w:t>Update regarding the collaboration of the shelter cluster with Kharkiv City on the development of SIDAR</w:t>
            </w:r>
          </w:p>
        </w:tc>
        <w:tc>
          <w:tcPr>
            <w:tcW w:w="8987" w:type="dxa"/>
          </w:tcPr>
          <w:p w14:paraId="0152777F" w14:textId="4B15EB36" w:rsidR="00D16380" w:rsidRPr="00C77EBE" w:rsidRDefault="006A062B" w:rsidP="00C77EBE">
            <w:pPr>
              <w:spacing w:before="100" w:beforeAutospacing="1" w:after="100" w:afterAutospacing="1"/>
              <w:rPr>
                <w:color w:val="000000"/>
              </w:rPr>
            </w:pPr>
            <w:r w:rsidRPr="00C77EBE">
              <w:rPr>
                <w:color w:val="000000"/>
              </w:rPr>
              <w:t xml:space="preserve">Shelter Cluster (East) updated partners </w:t>
            </w:r>
            <w:r w:rsidR="00995A02" w:rsidRPr="00C77EBE">
              <w:rPr>
                <w:color w:val="000000"/>
              </w:rPr>
              <w:t xml:space="preserve">regarding the </w:t>
            </w:r>
            <w:r w:rsidR="00D16380" w:rsidRPr="00C77EBE">
              <w:rPr>
                <w:color w:val="000000"/>
              </w:rPr>
              <w:t>SIDAR Platform</w:t>
            </w:r>
            <w:r w:rsidR="00D16380" w:rsidRPr="00C77EBE">
              <w:rPr>
                <w:rFonts w:ascii="Verdana" w:eastAsia="Verdana" w:hAnsi="Verdana" w:cstheme="minorBidi"/>
                <w:color w:val="000000" w:themeColor="text1"/>
                <w:kern w:val="24"/>
                <w:sz w:val="36"/>
                <w:szCs w:val="36"/>
                <w:lang w:val="en-GB"/>
              </w:rPr>
              <w:t xml:space="preserve"> </w:t>
            </w:r>
            <w:r w:rsidR="00D16380" w:rsidRPr="00C77EBE">
              <w:rPr>
                <w:color w:val="000000"/>
                <w:lang w:val="en-GB"/>
              </w:rPr>
              <w:t>(Shelter Information Damage Assessment &amp; Response Database)</w:t>
            </w:r>
            <w:r w:rsidR="00C77EBE">
              <w:rPr>
                <w:color w:val="000000"/>
                <w:lang w:val="en-GB"/>
              </w:rPr>
              <w:t>:</w:t>
            </w:r>
          </w:p>
          <w:p w14:paraId="0766FC02" w14:textId="77777777" w:rsidR="00BA27BF" w:rsidRPr="00BA27BF" w:rsidRDefault="00BA27BF" w:rsidP="00BA27BF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BA27BF">
              <w:rPr>
                <w:color w:val="000000"/>
              </w:rPr>
              <w:t>The goal is to track the entire life cycle of humanitarian response for people whose residential buildings were destroyed or damaged</w:t>
            </w:r>
          </w:p>
          <w:p w14:paraId="2AE224EE" w14:textId="21E81164" w:rsidR="00D16380" w:rsidRPr="0058708A" w:rsidRDefault="00BA27BF" w:rsidP="00D279C6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BA27BF">
              <w:rPr>
                <w:color w:val="000000"/>
                <w:lang w:val="en-GB"/>
              </w:rPr>
              <w:t>Interface overview and features</w:t>
            </w:r>
            <w:r w:rsidR="0058708A">
              <w:rPr>
                <w:color w:val="000000"/>
                <w:lang w:val="en-GB"/>
              </w:rPr>
              <w:t>:</w:t>
            </w:r>
          </w:p>
          <w:p w14:paraId="405F91AE" w14:textId="2CEB70DF" w:rsidR="00293B99" w:rsidRPr="0055700F" w:rsidRDefault="00293B99" w:rsidP="00293B99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293B99">
              <w:rPr>
                <w:color w:val="000000"/>
              </w:rPr>
              <w:t>Web Application</w:t>
            </w:r>
            <w:r w:rsidRPr="0055700F">
              <w:rPr>
                <w:color w:val="000000"/>
              </w:rPr>
              <w:t>, Mobile layout, offline mode</w:t>
            </w:r>
          </w:p>
          <w:p w14:paraId="42C07016" w14:textId="7C63112D" w:rsidR="002163FF" w:rsidRPr="0055700F" w:rsidRDefault="00363447" w:rsidP="002163FF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55700F">
              <w:rPr>
                <w:color w:val="000000"/>
              </w:rPr>
              <w:t>Set of view modes:</w:t>
            </w:r>
            <w:r w:rsidR="002163FF" w:rsidRPr="0055700F">
              <w:rPr>
                <w:color w:val="000000"/>
              </w:rPr>
              <w:t xml:space="preserve"> pivot table, Maps, Raw data</w:t>
            </w:r>
          </w:p>
          <w:p w14:paraId="7EFDDE94" w14:textId="77777777" w:rsidR="001A5315" w:rsidRPr="001A5315" w:rsidRDefault="001A5315" w:rsidP="001A5315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1A5315">
              <w:rPr>
                <w:color w:val="000000"/>
              </w:rPr>
              <w:t>Full localization</w:t>
            </w:r>
          </w:p>
          <w:p w14:paraId="3889BC53" w14:textId="77777777" w:rsidR="001A5315" w:rsidRPr="001A5315" w:rsidRDefault="001A5315" w:rsidP="001A5315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1A5315">
              <w:rPr>
                <w:color w:val="000000"/>
              </w:rPr>
              <w:t>Data export &amp; import</w:t>
            </w:r>
          </w:p>
          <w:p w14:paraId="3450BDF4" w14:textId="77777777" w:rsidR="00404372" w:rsidRPr="00404372" w:rsidRDefault="00404372" w:rsidP="00404372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404372">
              <w:rPr>
                <w:color w:val="000000"/>
              </w:rPr>
              <w:t>Integrated geocoding</w:t>
            </w:r>
          </w:p>
          <w:p w14:paraId="7CAC09D0" w14:textId="77777777" w:rsidR="00404372" w:rsidRPr="00404372" w:rsidRDefault="00404372" w:rsidP="00404372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404372">
              <w:rPr>
                <w:color w:val="000000"/>
              </w:rPr>
              <w:t>Proper transliteration</w:t>
            </w:r>
          </w:p>
          <w:p w14:paraId="323C7838" w14:textId="6B92B3C4" w:rsidR="001C5BEC" w:rsidRPr="00675ACB" w:rsidRDefault="00914816" w:rsidP="00C026AF">
            <w:pPr>
              <w:pStyle w:val="ListParagraph"/>
              <w:spacing w:before="100" w:beforeAutospacing="1" w:after="100" w:afterAutospacing="1"/>
              <w:ind w:left="72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933" w:type="dxa"/>
          </w:tcPr>
          <w:p w14:paraId="2259B572" w14:textId="77777777" w:rsidR="006F01AC" w:rsidRDefault="006D3F87" w:rsidP="006D3F8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Shelter Cluster to </w:t>
            </w:r>
            <w:r w:rsidR="00C026AF">
              <w:rPr>
                <w:color w:val="000000"/>
              </w:rPr>
              <w:t xml:space="preserve">conduct the first wave of the trainings for the IM </w:t>
            </w:r>
            <w:r w:rsidR="006F01AC">
              <w:rPr>
                <w:color w:val="000000"/>
              </w:rPr>
              <w:t>specialists</w:t>
            </w:r>
            <w:r w:rsidR="00C026AF">
              <w:rPr>
                <w:color w:val="000000"/>
              </w:rPr>
              <w:t xml:space="preserve"> of the Partners presented</w:t>
            </w:r>
            <w:r w:rsidR="006F01AC">
              <w:rPr>
                <w:color w:val="000000"/>
              </w:rPr>
              <w:t xml:space="preserve"> in Kharkiv within nearest 2 weeks</w:t>
            </w:r>
          </w:p>
          <w:p w14:paraId="01E6D82A" w14:textId="77777777" w:rsidR="00A3468E" w:rsidRDefault="006F01AC" w:rsidP="006D3F8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Shelter Cluster to unsure </w:t>
            </w:r>
            <w:r w:rsidR="00A3468E">
              <w:rPr>
                <w:color w:val="000000"/>
              </w:rPr>
              <w:t>fully operation of the SIDAR regarding Kharkiv within the month</w:t>
            </w:r>
          </w:p>
          <w:p w14:paraId="1DC7B137" w14:textId="162AF366" w:rsidR="00A3468E" w:rsidRDefault="00A3468E" w:rsidP="006D3F8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Partners are </w:t>
            </w:r>
            <w:r w:rsidR="0055700F">
              <w:rPr>
                <w:color w:val="000000"/>
              </w:rPr>
              <w:t xml:space="preserve">supposed </w:t>
            </w:r>
            <w:r>
              <w:rPr>
                <w:color w:val="000000"/>
              </w:rPr>
              <w:t xml:space="preserve"> to </w:t>
            </w:r>
            <w:r w:rsidR="0055700F">
              <w:rPr>
                <w:color w:val="000000"/>
              </w:rPr>
              <w:t xml:space="preserve">fulfil the data and to track the progress on regular basis </w:t>
            </w:r>
          </w:p>
          <w:p w14:paraId="54DCC7DF" w14:textId="28D5B544" w:rsidR="00E50623" w:rsidRDefault="00E50623" w:rsidP="00A3468E">
            <w:pPr>
              <w:pStyle w:val="ListParagraph"/>
              <w:spacing w:before="100" w:beforeAutospacing="1" w:after="100" w:afterAutospacing="1"/>
              <w:ind w:left="825"/>
            </w:pPr>
          </w:p>
        </w:tc>
      </w:tr>
      <w:tr w:rsidR="00A45B2C" w14:paraId="47AD9538" w14:textId="77777777" w:rsidTr="000D3ADD">
        <w:trPr>
          <w:trHeight w:val="891"/>
        </w:trPr>
        <w:tc>
          <w:tcPr>
            <w:tcW w:w="2792" w:type="dxa"/>
          </w:tcPr>
          <w:p w14:paraId="0180F363" w14:textId="69264AC6" w:rsidR="00A45B2C" w:rsidRPr="0097645A" w:rsidRDefault="00DA3256" w:rsidP="00DA3256">
            <w:pPr>
              <w:pStyle w:val="TableParagraph"/>
              <w:numPr>
                <w:ilvl w:val="0"/>
                <w:numId w:val="33"/>
              </w:numPr>
              <w:ind w:right="292"/>
              <w:rPr>
                <w:b/>
                <w:spacing w:val="1"/>
              </w:rPr>
            </w:pPr>
            <w:r w:rsidRPr="00DA3256">
              <w:rPr>
                <w:b/>
                <w:spacing w:val="1"/>
              </w:rPr>
              <w:t>Update regarding light and medium repair coordination with Kharkiv Oblast</w:t>
            </w:r>
          </w:p>
        </w:tc>
        <w:tc>
          <w:tcPr>
            <w:tcW w:w="8987" w:type="dxa"/>
          </w:tcPr>
          <w:p w14:paraId="56DEF5D8" w14:textId="77777777" w:rsidR="00A45B2C" w:rsidRDefault="00763A8E" w:rsidP="00E34CE5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34CE5">
              <w:rPr>
                <w:sz w:val="22"/>
                <w:szCs w:val="22"/>
              </w:rPr>
              <w:t>helter Cluster informed on the meeting with Deputy Governor and reached decisions.</w:t>
            </w:r>
          </w:p>
          <w:p w14:paraId="2401F29B" w14:textId="4883380B" w:rsidR="00E34CE5" w:rsidRDefault="00E34CE5" w:rsidP="00410AE4">
            <w:pPr>
              <w:numPr>
                <w:ilvl w:val="0"/>
                <w:numId w:val="23"/>
              </w:numPr>
              <w:spacing w:before="100" w:beforeAutospacing="1" w:after="100" w:afterAutospacing="1"/>
              <w:ind w:right="110"/>
              <w:jc w:val="both"/>
            </w:pPr>
            <w:r w:rsidRPr="00BB3E78">
              <w:t>Kharkiv OMA</w:t>
            </w:r>
            <w:r w:rsidR="00CD24E1">
              <w:t xml:space="preserve"> (oblast military administration)</w:t>
            </w:r>
            <w:r w:rsidRPr="00BB3E78">
              <w:t xml:space="preserve"> is interested in coordinating with NGOs and Agencies providing shelter-related activities to avoid duplication and to ensure an effective response.</w:t>
            </w:r>
          </w:p>
          <w:p w14:paraId="79C4F261" w14:textId="77777777" w:rsidR="00E34CE5" w:rsidRPr="00BB3E78" w:rsidRDefault="00E34CE5" w:rsidP="00CD24E1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 w:rsidRPr="00BB3E78">
              <w:t xml:space="preserve">For effective coordination Kharkiv OMA expects </w:t>
            </w:r>
            <w:r>
              <w:t xml:space="preserve">partners </w:t>
            </w:r>
            <w:r w:rsidRPr="00BB3E78">
              <w:t>to share their information regarding their shelter-related activities plans for 2023, available funds</w:t>
            </w:r>
            <w:r>
              <w:t>,</w:t>
            </w:r>
            <w:r w:rsidRPr="00BB3E78">
              <w:t xml:space="preserve"> and capacity for mentioned purposes.</w:t>
            </w:r>
          </w:p>
          <w:p w14:paraId="220FA905" w14:textId="42A40F26" w:rsidR="00E34CE5" w:rsidRDefault="00CD24E1" w:rsidP="00CD24E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</w:pPr>
            <w:r>
              <w:t xml:space="preserve">Shelter Cluster prepared and shared with the OMA  the list of partner’s capacity regarding L&amp;M repair </w:t>
            </w:r>
            <w:r w:rsidR="003A1D88">
              <w:t>in accordance with the requested information</w:t>
            </w:r>
            <w:r w:rsidR="00143B88">
              <w:t xml:space="preserve"> (the information from reported </w:t>
            </w:r>
            <w:r w:rsidR="009221D3">
              <w:t xml:space="preserve">organizations: ACTED, UNHCR\Save the Children\DRC, IOM, Caritas, CARE\SSS, PIN, </w:t>
            </w:r>
            <w:r w:rsidR="00572B53">
              <w:t xml:space="preserve">CORE, DESPRO\HELVETAS, Restore Ukraine, </w:t>
            </w:r>
            <w:proofErr w:type="spellStart"/>
            <w:r w:rsidR="00572B53">
              <w:t>M</w:t>
            </w:r>
            <w:r w:rsidR="0003593A">
              <w:t>e</w:t>
            </w:r>
            <w:r w:rsidR="00572B53">
              <w:t>dair</w:t>
            </w:r>
            <w:proofErr w:type="spellEnd"/>
            <w:r w:rsidR="00572B53">
              <w:t>.</w:t>
            </w:r>
          </w:p>
          <w:p w14:paraId="4B05C950" w14:textId="7FA2C294" w:rsidR="00143B88" w:rsidRPr="00A45B2C" w:rsidRDefault="00143B88" w:rsidP="00143B88">
            <w:pPr>
              <w:widowControl/>
              <w:autoSpaceDE/>
              <w:autoSpaceDN/>
              <w:contextualSpacing/>
            </w:pPr>
          </w:p>
        </w:tc>
        <w:tc>
          <w:tcPr>
            <w:tcW w:w="3933" w:type="dxa"/>
          </w:tcPr>
          <w:p w14:paraId="15406239" w14:textId="0E22BE71" w:rsidR="00016DE0" w:rsidRDefault="002346BA" w:rsidP="00016DE0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t xml:space="preserve">Cluster </w:t>
            </w:r>
            <w:r w:rsidR="00016DE0">
              <w:t>to continue the coordination with OMA and informed partners</w:t>
            </w:r>
          </w:p>
          <w:p w14:paraId="33E74AA9" w14:textId="6920B359" w:rsidR="00A45B2C" w:rsidRDefault="00016DE0" w:rsidP="00016DE0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t xml:space="preserve">Cluster </w:t>
            </w:r>
            <w:r w:rsidR="008C5C13">
              <w:t>to prepare the list of partner’s capacity regarding other types of activities</w:t>
            </w:r>
            <w:r>
              <w:t xml:space="preserve"> </w:t>
            </w:r>
          </w:p>
          <w:p w14:paraId="3808E107" w14:textId="3A06DA08" w:rsidR="00016DE0" w:rsidRDefault="00016DE0" w:rsidP="00D279C6">
            <w:pPr>
              <w:pStyle w:val="TableParagraph"/>
              <w:tabs>
                <w:tab w:val="left" w:pos="1185"/>
              </w:tabs>
              <w:spacing w:before="1"/>
              <w:ind w:right="96" w:firstLine="0"/>
            </w:pPr>
          </w:p>
        </w:tc>
      </w:tr>
    </w:tbl>
    <w:p w14:paraId="06EAC1F0" w14:textId="77777777" w:rsidR="00865E07" w:rsidRDefault="00865E07" w:rsidP="00865E07">
      <w:pPr>
        <w:spacing w:line="268" w:lineRule="exact"/>
        <w:sectPr w:rsidR="00865E07">
          <w:type w:val="continuous"/>
          <w:pgSz w:w="16850" w:h="11900" w:orient="landscape"/>
          <w:pgMar w:top="620" w:right="140" w:bottom="320" w:left="760" w:header="720" w:footer="720" w:gutter="0"/>
          <w:cols w:space="720"/>
        </w:sectPr>
      </w:pPr>
    </w:p>
    <w:p w14:paraId="771EB9E0" w14:textId="77777777" w:rsidR="00865E07" w:rsidRDefault="00865E07" w:rsidP="00865E07">
      <w:pPr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70CDAE39" w14:textId="77777777" w:rsidR="00865E07" w:rsidRDefault="00865E07" w:rsidP="00865E07">
      <w:pPr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1DA1B79F" w14:textId="77777777" w:rsidR="00865E07" w:rsidRDefault="00865E07" w:rsidP="00865E07">
      <w:pPr>
        <w:spacing w:line="268" w:lineRule="exact"/>
        <w:jc w:val="both"/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600E0C6D" w14:textId="77777777" w:rsidR="00865E07" w:rsidRDefault="00865E07" w:rsidP="00865E07"/>
    <w:p w14:paraId="64B5CC0B" w14:textId="77777777" w:rsidR="00865E07" w:rsidRDefault="00865E07"/>
    <w:sectPr w:rsidR="00865E07">
      <w:pgSz w:w="16850" w:h="11900" w:orient="landscape"/>
      <w:pgMar w:top="520" w:right="140" w:bottom="32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2BF7" w14:textId="77777777" w:rsidR="004E1B3F" w:rsidRDefault="004E1B3F">
      <w:r>
        <w:separator/>
      </w:r>
    </w:p>
  </w:endnote>
  <w:endnote w:type="continuationSeparator" w:id="0">
    <w:p w14:paraId="72D4FBEB" w14:textId="77777777" w:rsidR="004E1B3F" w:rsidRDefault="004E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7382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13405E" w14:textId="102068BD" w:rsidR="006C0DE0" w:rsidRDefault="006C0D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C25EC2" w14:textId="34999C70" w:rsidR="004B59B0" w:rsidRDefault="008B160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DE13" w14:textId="77777777" w:rsidR="004E1B3F" w:rsidRDefault="004E1B3F">
      <w:r>
        <w:separator/>
      </w:r>
    </w:p>
  </w:footnote>
  <w:footnote w:type="continuationSeparator" w:id="0">
    <w:p w14:paraId="1690B1B4" w14:textId="77777777" w:rsidR="004E1B3F" w:rsidRDefault="004E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85E4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000E8AC7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463D77D0" w14:textId="2BCD5A50" w:rsidR="00900F86" w:rsidRDefault="00900F86" w:rsidP="00900F86">
    <w:pPr>
      <w:pStyle w:val="Header"/>
      <w:tabs>
        <w:tab w:val="clear" w:pos="9026"/>
        <w:tab w:val="left" w:pos="6420"/>
      </w:tabs>
    </w:pPr>
    <w:r>
      <w:rPr>
        <w:rFonts w:ascii="Times New Roman"/>
        <w:noProof/>
        <w:sz w:val="20"/>
      </w:rPr>
      <w:drawing>
        <wp:inline distT="0" distB="0" distL="0" distR="0" wp14:anchorId="4D8D70B2" wp14:editId="3976E388">
          <wp:extent cx="2799882" cy="438150"/>
          <wp:effectExtent l="0" t="0" r="63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73" b="-2533"/>
                  <a:stretch/>
                </pic:blipFill>
                <pic:spPr bwMode="auto">
                  <a:xfrm>
                    <a:off x="0" y="0"/>
                    <a:ext cx="2825169" cy="442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02B"/>
    <w:multiLevelType w:val="hybridMultilevel"/>
    <w:tmpl w:val="42B2036E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A0BC5E">
      <w:numFmt w:val="bullet"/>
      <w:lvlText w:val="-"/>
      <w:lvlJc w:val="left"/>
      <w:pPr>
        <w:ind w:left="118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16E0F742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433A920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6988FB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9E20C18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C21AE18E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9E1E616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8" w:tplc="EEEC58A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F2C91"/>
    <w:multiLevelType w:val="hybridMultilevel"/>
    <w:tmpl w:val="0B68E74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4596E55"/>
    <w:multiLevelType w:val="hybridMultilevel"/>
    <w:tmpl w:val="08B68F82"/>
    <w:lvl w:ilvl="0" w:tplc="4DB20A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062D"/>
    <w:multiLevelType w:val="hybridMultilevel"/>
    <w:tmpl w:val="3A926CE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7E34085"/>
    <w:multiLevelType w:val="hybridMultilevel"/>
    <w:tmpl w:val="EDC2F3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67DD5"/>
    <w:multiLevelType w:val="hybridMultilevel"/>
    <w:tmpl w:val="711CCBDC"/>
    <w:lvl w:ilvl="0" w:tplc="62A00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A1F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D6F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0B6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E31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AD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06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E5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4E3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E52DB"/>
    <w:multiLevelType w:val="hybridMultilevel"/>
    <w:tmpl w:val="BEA6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452C"/>
    <w:multiLevelType w:val="hybridMultilevel"/>
    <w:tmpl w:val="62A831DE"/>
    <w:lvl w:ilvl="0" w:tplc="C806325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179CE"/>
    <w:multiLevelType w:val="hybridMultilevel"/>
    <w:tmpl w:val="7358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B3931"/>
    <w:multiLevelType w:val="hybridMultilevel"/>
    <w:tmpl w:val="CE9E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05CD"/>
    <w:multiLevelType w:val="hybridMultilevel"/>
    <w:tmpl w:val="5B346A3A"/>
    <w:lvl w:ilvl="0" w:tplc="0409000F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51C6DCD"/>
    <w:multiLevelType w:val="hybridMultilevel"/>
    <w:tmpl w:val="45E02864"/>
    <w:lvl w:ilvl="0" w:tplc="F9CA3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6E4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04A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38D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6C5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9E4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EAF3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D05B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72A8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7FD469A"/>
    <w:multiLevelType w:val="hybridMultilevel"/>
    <w:tmpl w:val="68A26712"/>
    <w:lvl w:ilvl="0" w:tplc="A2866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3305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DA8F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1C3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805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CA3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54C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901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62D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2CD6534C"/>
    <w:multiLevelType w:val="hybridMultilevel"/>
    <w:tmpl w:val="893658F4"/>
    <w:lvl w:ilvl="0" w:tplc="EAB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2D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6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62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6C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0B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7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20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7F45F4"/>
    <w:multiLevelType w:val="hybridMultilevel"/>
    <w:tmpl w:val="C2420F50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D1D3D"/>
    <w:multiLevelType w:val="hybridMultilevel"/>
    <w:tmpl w:val="2B8600A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A7AFE"/>
    <w:multiLevelType w:val="hybridMultilevel"/>
    <w:tmpl w:val="E604E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76E18"/>
    <w:multiLevelType w:val="hybridMultilevel"/>
    <w:tmpl w:val="D5CA23F4"/>
    <w:lvl w:ilvl="0" w:tplc="0B807A0A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37E04356"/>
    <w:multiLevelType w:val="hybridMultilevel"/>
    <w:tmpl w:val="F92EEE6A"/>
    <w:lvl w:ilvl="0" w:tplc="0B807A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406B0327"/>
    <w:multiLevelType w:val="hybridMultilevel"/>
    <w:tmpl w:val="29B2054C"/>
    <w:lvl w:ilvl="0" w:tplc="8AF671EC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F6B21C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2" w:tplc="7E46A246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3" w:tplc="C050721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51D01EE6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BE903DC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C02E522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37287FD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8" w:tplc="2C528AA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1936C1E"/>
    <w:multiLevelType w:val="hybridMultilevel"/>
    <w:tmpl w:val="01B6EE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03E73"/>
    <w:multiLevelType w:val="hybridMultilevel"/>
    <w:tmpl w:val="E1BC918A"/>
    <w:lvl w:ilvl="0" w:tplc="C61A6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CC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E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C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E5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8D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3962321"/>
    <w:multiLevelType w:val="hybridMultilevel"/>
    <w:tmpl w:val="8482E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25AF"/>
    <w:multiLevelType w:val="hybridMultilevel"/>
    <w:tmpl w:val="E32C8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27F31"/>
    <w:multiLevelType w:val="hybridMultilevel"/>
    <w:tmpl w:val="A34AFCBA"/>
    <w:lvl w:ilvl="0" w:tplc="1B64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A0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E4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3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CD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0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4D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6B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883C2D"/>
    <w:multiLevelType w:val="hybridMultilevel"/>
    <w:tmpl w:val="D10C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0745E"/>
    <w:multiLevelType w:val="hybridMultilevel"/>
    <w:tmpl w:val="007297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029FA"/>
    <w:multiLevelType w:val="hybridMultilevel"/>
    <w:tmpl w:val="29DA0330"/>
    <w:lvl w:ilvl="0" w:tplc="9FEA5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A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C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C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81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22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D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2B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45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F83937"/>
    <w:multiLevelType w:val="hybridMultilevel"/>
    <w:tmpl w:val="6096DA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176CF"/>
    <w:multiLevelType w:val="multilevel"/>
    <w:tmpl w:val="6A7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06157D"/>
    <w:multiLevelType w:val="hybridMultilevel"/>
    <w:tmpl w:val="F0688400"/>
    <w:lvl w:ilvl="0" w:tplc="4F7246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16EB5"/>
    <w:multiLevelType w:val="hybridMultilevel"/>
    <w:tmpl w:val="A936E654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15C09"/>
    <w:multiLevelType w:val="hybridMultilevel"/>
    <w:tmpl w:val="03EE1AF8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 w15:restartNumberingAfterBreak="0">
    <w:nsid w:val="60666BAE"/>
    <w:multiLevelType w:val="hybridMultilevel"/>
    <w:tmpl w:val="843C655E"/>
    <w:lvl w:ilvl="0" w:tplc="2680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24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1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A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EB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0C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A2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2CD3105"/>
    <w:multiLevelType w:val="hybridMultilevel"/>
    <w:tmpl w:val="B20057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A2D84"/>
    <w:multiLevelType w:val="hybridMultilevel"/>
    <w:tmpl w:val="DCC89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106A1"/>
    <w:multiLevelType w:val="hybridMultilevel"/>
    <w:tmpl w:val="2F04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C452C"/>
    <w:multiLevelType w:val="hybridMultilevel"/>
    <w:tmpl w:val="D0246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9336B"/>
    <w:multiLevelType w:val="hybridMultilevel"/>
    <w:tmpl w:val="02FE0414"/>
    <w:lvl w:ilvl="0" w:tplc="6F9053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571420"/>
    <w:multiLevelType w:val="multilevel"/>
    <w:tmpl w:val="7E0C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262F8B"/>
    <w:multiLevelType w:val="hybridMultilevel"/>
    <w:tmpl w:val="6D0E236C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 w16cid:durableId="798570785">
    <w:abstractNumId w:val="19"/>
  </w:num>
  <w:num w:numId="2" w16cid:durableId="667173588">
    <w:abstractNumId w:val="0"/>
  </w:num>
  <w:num w:numId="3" w16cid:durableId="693729490">
    <w:abstractNumId w:val="17"/>
  </w:num>
  <w:num w:numId="4" w16cid:durableId="584074165">
    <w:abstractNumId w:val="32"/>
  </w:num>
  <w:num w:numId="5" w16cid:durableId="396438064">
    <w:abstractNumId w:val="1"/>
  </w:num>
  <w:num w:numId="6" w16cid:durableId="175122931">
    <w:abstractNumId w:val="40"/>
  </w:num>
  <w:num w:numId="7" w16cid:durableId="217129649">
    <w:abstractNumId w:val="3"/>
  </w:num>
  <w:num w:numId="8" w16cid:durableId="1633124062">
    <w:abstractNumId w:val="10"/>
  </w:num>
  <w:num w:numId="9" w16cid:durableId="865564696">
    <w:abstractNumId w:val="27"/>
  </w:num>
  <w:num w:numId="10" w16cid:durableId="251163289">
    <w:abstractNumId w:val="33"/>
  </w:num>
  <w:num w:numId="11" w16cid:durableId="1080129936">
    <w:abstractNumId w:val="13"/>
  </w:num>
  <w:num w:numId="12" w16cid:durableId="1145512421">
    <w:abstractNumId w:val="21"/>
  </w:num>
  <w:num w:numId="13" w16cid:durableId="552155572">
    <w:abstractNumId w:val="24"/>
  </w:num>
  <w:num w:numId="14" w16cid:durableId="2006349598">
    <w:abstractNumId w:val="26"/>
  </w:num>
  <w:num w:numId="15" w16cid:durableId="1133602238">
    <w:abstractNumId w:val="23"/>
  </w:num>
  <w:num w:numId="16" w16cid:durableId="387194063">
    <w:abstractNumId w:val="20"/>
  </w:num>
  <w:num w:numId="17" w16cid:durableId="1617563533">
    <w:abstractNumId w:val="37"/>
  </w:num>
  <w:num w:numId="18" w16cid:durableId="538468713">
    <w:abstractNumId w:val="15"/>
  </w:num>
  <w:num w:numId="19" w16cid:durableId="464322821">
    <w:abstractNumId w:val="30"/>
  </w:num>
  <w:num w:numId="20" w16cid:durableId="1984701568">
    <w:abstractNumId w:val="35"/>
  </w:num>
  <w:num w:numId="21" w16cid:durableId="2006081366">
    <w:abstractNumId w:val="18"/>
  </w:num>
  <w:num w:numId="22" w16cid:durableId="226846824">
    <w:abstractNumId w:val="14"/>
  </w:num>
  <w:num w:numId="23" w16cid:durableId="1857380200">
    <w:abstractNumId w:val="31"/>
  </w:num>
  <w:num w:numId="24" w16cid:durableId="1830557564">
    <w:abstractNumId w:val="11"/>
  </w:num>
  <w:num w:numId="25" w16cid:durableId="2028290374">
    <w:abstractNumId w:val="12"/>
  </w:num>
  <w:num w:numId="26" w16cid:durableId="29962708">
    <w:abstractNumId w:val="28"/>
  </w:num>
  <w:num w:numId="27" w16cid:durableId="1866479392">
    <w:abstractNumId w:val="4"/>
  </w:num>
  <w:num w:numId="28" w16cid:durableId="431168655">
    <w:abstractNumId w:val="34"/>
  </w:num>
  <w:num w:numId="29" w16cid:durableId="924917409">
    <w:abstractNumId w:val="22"/>
  </w:num>
  <w:num w:numId="30" w16cid:durableId="847408061">
    <w:abstractNumId w:val="36"/>
  </w:num>
  <w:num w:numId="31" w16cid:durableId="1983388076">
    <w:abstractNumId w:val="8"/>
  </w:num>
  <w:num w:numId="32" w16cid:durableId="1026517255">
    <w:abstractNumId w:val="16"/>
  </w:num>
  <w:num w:numId="33" w16cid:durableId="2139686914">
    <w:abstractNumId w:val="25"/>
  </w:num>
  <w:num w:numId="34" w16cid:durableId="1196962060">
    <w:abstractNumId w:val="7"/>
  </w:num>
  <w:num w:numId="35" w16cid:durableId="988943765">
    <w:abstractNumId w:val="2"/>
  </w:num>
  <w:num w:numId="36" w16cid:durableId="482552312">
    <w:abstractNumId w:val="38"/>
  </w:num>
  <w:num w:numId="37" w16cid:durableId="1566187637">
    <w:abstractNumId w:val="29"/>
  </w:num>
  <w:num w:numId="38" w16cid:durableId="427391449">
    <w:abstractNumId w:val="39"/>
  </w:num>
  <w:num w:numId="39" w16cid:durableId="1147942981">
    <w:abstractNumId w:val="5"/>
  </w:num>
  <w:num w:numId="40" w16cid:durableId="2144880796">
    <w:abstractNumId w:val="6"/>
  </w:num>
  <w:num w:numId="41" w16cid:durableId="664011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7"/>
    <w:rsid w:val="00003E7F"/>
    <w:rsid w:val="000100BD"/>
    <w:rsid w:val="00012D51"/>
    <w:rsid w:val="00016DE0"/>
    <w:rsid w:val="00025C0C"/>
    <w:rsid w:val="0003593A"/>
    <w:rsid w:val="0004055E"/>
    <w:rsid w:val="00044B5D"/>
    <w:rsid w:val="00045AB1"/>
    <w:rsid w:val="00050990"/>
    <w:rsid w:val="00051ACC"/>
    <w:rsid w:val="000608F9"/>
    <w:rsid w:val="00075B7E"/>
    <w:rsid w:val="000A22CA"/>
    <w:rsid w:val="000A56FC"/>
    <w:rsid w:val="000B008F"/>
    <w:rsid w:val="000B4CE8"/>
    <w:rsid w:val="000D3ADD"/>
    <w:rsid w:val="000D4B2E"/>
    <w:rsid w:val="000E0871"/>
    <w:rsid w:val="000E3565"/>
    <w:rsid w:val="000E7C8A"/>
    <w:rsid w:val="000F58E6"/>
    <w:rsid w:val="00114524"/>
    <w:rsid w:val="00117CDC"/>
    <w:rsid w:val="00123A20"/>
    <w:rsid w:val="00123B1C"/>
    <w:rsid w:val="00143B88"/>
    <w:rsid w:val="00145DBA"/>
    <w:rsid w:val="001526A1"/>
    <w:rsid w:val="00154A3F"/>
    <w:rsid w:val="00160188"/>
    <w:rsid w:val="00177A61"/>
    <w:rsid w:val="00180E24"/>
    <w:rsid w:val="00182376"/>
    <w:rsid w:val="00182C22"/>
    <w:rsid w:val="00183FAE"/>
    <w:rsid w:val="00186071"/>
    <w:rsid w:val="00191CBA"/>
    <w:rsid w:val="001A5315"/>
    <w:rsid w:val="001B0CEE"/>
    <w:rsid w:val="001B28A6"/>
    <w:rsid w:val="001C1464"/>
    <w:rsid w:val="001C5BEC"/>
    <w:rsid w:val="001D02DF"/>
    <w:rsid w:val="001D3D02"/>
    <w:rsid w:val="001E22E4"/>
    <w:rsid w:val="001E7516"/>
    <w:rsid w:val="001E770D"/>
    <w:rsid w:val="001F3C04"/>
    <w:rsid w:val="001F4C32"/>
    <w:rsid w:val="002163FF"/>
    <w:rsid w:val="00220548"/>
    <w:rsid w:val="00224086"/>
    <w:rsid w:val="00232938"/>
    <w:rsid w:val="002346BA"/>
    <w:rsid w:val="00237A91"/>
    <w:rsid w:val="00241BC8"/>
    <w:rsid w:val="00271139"/>
    <w:rsid w:val="00275826"/>
    <w:rsid w:val="00277227"/>
    <w:rsid w:val="00293B99"/>
    <w:rsid w:val="002A1AF5"/>
    <w:rsid w:val="002B34BC"/>
    <w:rsid w:val="002E3C36"/>
    <w:rsid w:val="00312761"/>
    <w:rsid w:val="00321AED"/>
    <w:rsid w:val="003268B7"/>
    <w:rsid w:val="00326CBC"/>
    <w:rsid w:val="00337ADC"/>
    <w:rsid w:val="0034116A"/>
    <w:rsid w:val="00343177"/>
    <w:rsid w:val="003553EF"/>
    <w:rsid w:val="00356912"/>
    <w:rsid w:val="00363447"/>
    <w:rsid w:val="003674C6"/>
    <w:rsid w:val="003779CC"/>
    <w:rsid w:val="0038141E"/>
    <w:rsid w:val="00383EB2"/>
    <w:rsid w:val="003936F1"/>
    <w:rsid w:val="003961B2"/>
    <w:rsid w:val="003A1D88"/>
    <w:rsid w:val="003B2FD9"/>
    <w:rsid w:val="003C4032"/>
    <w:rsid w:val="003D0D62"/>
    <w:rsid w:val="003E1631"/>
    <w:rsid w:val="003F4051"/>
    <w:rsid w:val="003F4283"/>
    <w:rsid w:val="00404372"/>
    <w:rsid w:val="00407699"/>
    <w:rsid w:val="00410AE4"/>
    <w:rsid w:val="00410C37"/>
    <w:rsid w:val="004251E5"/>
    <w:rsid w:val="004267BE"/>
    <w:rsid w:val="00427FEE"/>
    <w:rsid w:val="00445793"/>
    <w:rsid w:val="00450409"/>
    <w:rsid w:val="00451218"/>
    <w:rsid w:val="0045415B"/>
    <w:rsid w:val="004571E1"/>
    <w:rsid w:val="004616BE"/>
    <w:rsid w:val="004651D8"/>
    <w:rsid w:val="004667FC"/>
    <w:rsid w:val="0046742E"/>
    <w:rsid w:val="00467E33"/>
    <w:rsid w:val="00471F52"/>
    <w:rsid w:val="004721CA"/>
    <w:rsid w:val="00477BF7"/>
    <w:rsid w:val="00493118"/>
    <w:rsid w:val="004A38E4"/>
    <w:rsid w:val="004A3CA2"/>
    <w:rsid w:val="004B58E3"/>
    <w:rsid w:val="004C3A7C"/>
    <w:rsid w:val="004D1FF4"/>
    <w:rsid w:val="004D504C"/>
    <w:rsid w:val="004E1B3F"/>
    <w:rsid w:val="004F0680"/>
    <w:rsid w:val="004F67C2"/>
    <w:rsid w:val="0050425A"/>
    <w:rsid w:val="00524241"/>
    <w:rsid w:val="0055700F"/>
    <w:rsid w:val="00563AA1"/>
    <w:rsid w:val="00572B53"/>
    <w:rsid w:val="00575DE7"/>
    <w:rsid w:val="00576AAB"/>
    <w:rsid w:val="00582022"/>
    <w:rsid w:val="0058708A"/>
    <w:rsid w:val="005922F2"/>
    <w:rsid w:val="005B7EAC"/>
    <w:rsid w:val="005C1114"/>
    <w:rsid w:val="005D218F"/>
    <w:rsid w:val="005D4E04"/>
    <w:rsid w:val="005E26EA"/>
    <w:rsid w:val="005F18AC"/>
    <w:rsid w:val="005F3025"/>
    <w:rsid w:val="005F724E"/>
    <w:rsid w:val="00606061"/>
    <w:rsid w:val="00611EC9"/>
    <w:rsid w:val="00613620"/>
    <w:rsid w:val="0063119B"/>
    <w:rsid w:val="00637827"/>
    <w:rsid w:val="00641C06"/>
    <w:rsid w:val="00644D6F"/>
    <w:rsid w:val="006561BC"/>
    <w:rsid w:val="00661038"/>
    <w:rsid w:val="00663457"/>
    <w:rsid w:val="0066679B"/>
    <w:rsid w:val="00675A4F"/>
    <w:rsid w:val="00675ACB"/>
    <w:rsid w:val="00677254"/>
    <w:rsid w:val="006A062B"/>
    <w:rsid w:val="006A5669"/>
    <w:rsid w:val="006A5A08"/>
    <w:rsid w:val="006B4E71"/>
    <w:rsid w:val="006B757F"/>
    <w:rsid w:val="006C0DE0"/>
    <w:rsid w:val="006C2B5C"/>
    <w:rsid w:val="006C49AD"/>
    <w:rsid w:val="006D26D8"/>
    <w:rsid w:val="006D3F87"/>
    <w:rsid w:val="006D4719"/>
    <w:rsid w:val="006D614B"/>
    <w:rsid w:val="006F01AC"/>
    <w:rsid w:val="007067CC"/>
    <w:rsid w:val="00707440"/>
    <w:rsid w:val="00707ECB"/>
    <w:rsid w:val="007215B0"/>
    <w:rsid w:val="00731875"/>
    <w:rsid w:val="00734778"/>
    <w:rsid w:val="00744B8E"/>
    <w:rsid w:val="007508B1"/>
    <w:rsid w:val="00756EE5"/>
    <w:rsid w:val="00763A8E"/>
    <w:rsid w:val="00766E99"/>
    <w:rsid w:val="007709AB"/>
    <w:rsid w:val="00770C29"/>
    <w:rsid w:val="00775097"/>
    <w:rsid w:val="0077516F"/>
    <w:rsid w:val="00775349"/>
    <w:rsid w:val="007805C3"/>
    <w:rsid w:val="007A1E44"/>
    <w:rsid w:val="007A5AFD"/>
    <w:rsid w:val="007A7F5B"/>
    <w:rsid w:val="007B342C"/>
    <w:rsid w:val="007C36EA"/>
    <w:rsid w:val="007C6106"/>
    <w:rsid w:val="007D0DD0"/>
    <w:rsid w:val="007E3703"/>
    <w:rsid w:val="007E39EA"/>
    <w:rsid w:val="008017B3"/>
    <w:rsid w:val="008140C7"/>
    <w:rsid w:val="00816B46"/>
    <w:rsid w:val="008207DC"/>
    <w:rsid w:val="0082528D"/>
    <w:rsid w:val="00830157"/>
    <w:rsid w:val="00843562"/>
    <w:rsid w:val="00847A56"/>
    <w:rsid w:val="00855684"/>
    <w:rsid w:val="00864B32"/>
    <w:rsid w:val="00865E07"/>
    <w:rsid w:val="008914F3"/>
    <w:rsid w:val="00893541"/>
    <w:rsid w:val="00896A7C"/>
    <w:rsid w:val="008A3A0B"/>
    <w:rsid w:val="008B160E"/>
    <w:rsid w:val="008B185F"/>
    <w:rsid w:val="008B4D15"/>
    <w:rsid w:val="008C5C13"/>
    <w:rsid w:val="008C63A3"/>
    <w:rsid w:val="008C7BFA"/>
    <w:rsid w:val="008D7271"/>
    <w:rsid w:val="008F2645"/>
    <w:rsid w:val="008F62B7"/>
    <w:rsid w:val="00900F86"/>
    <w:rsid w:val="009033D9"/>
    <w:rsid w:val="00914692"/>
    <w:rsid w:val="009146FC"/>
    <w:rsid w:val="00914816"/>
    <w:rsid w:val="009221D3"/>
    <w:rsid w:val="00922203"/>
    <w:rsid w:val="00926982"/>
    <w:rsid w:val="0093335D"/>
    <w:rsid w:val="009357B7"/>
    <w:rsid w:val="009572FB"/>
    <w:rsid w:val="0096369F"/>
    <w:rsid w:val="00966998"/>
    <w:rsid w:val="009673C2"/>
    <w:rsid w:val="0097645A"/>
    <w:rsid w:val="00992181"/>
    <w:rsid w:val="00995A02"/>
    <w:rsid w:val="009B2FA5"/>
    <w:rsid w:val="009D0B49"/>
    <w:rsid w:val="009D33C2"/>
    <w:rsid w:val="009E35A8"/>
    <w:rsid w:val="00A12744"/>
    <w:rsid w:val="00A14EC5"/>
    <w:rsid w:val="00A15D83"/>
    <w:rsid w:val="00A31535"/>
    <w:rsid w:val="00A3468E"/>
    <w:rsid w:val="00A3497A"/>
    <w:rsid w:val="00A42E15"/>
    <w:rsid w:val="00A4339D"/>
    <w:rsid w:val="00A45B2C"/>
    <w:rsid w:val="00A50AD6"/>
    <w:rsid w:val="00A66FE7"/>
    <w:rsid w:val="00A80097"/>
    <w:rsid w:val="00A81105"/>
    <w:rsid w:val="00A8329B"/>
    <w:rsid w:val="00A92742"/>
    <w:rsid w:val="00AA02C6"/>
    <w:rsid w:val="00AA6F9A"/>
    <w:rsid w:val="00AC101E"/>
    <w:rsid w:val="00AC4DA3"/>
    <w:rsid w:val="00AD293F"/>
    <w:rsid w:val="00AD78ED"/>
    <w:rsid w:val="00AE1CF0"/>
    <w:rsid w:val="00AE56E8"/>
    <w:rsid w:val="00AF6A51"/>
    <w:rsid w:val="00B03FDF"/>
    <w:rsid w:val="00B07B6F"/>
    <w:rsid w:val="00B137D6"/>
    <w:rsid w:val="00B14FAF"/>
    <w:rsid w:val="00B338BA"/>
    <w:rsid w:val="00B41BC3"/>
    <w:rsid w:val="00B51683"/>
    <w:rsid w:val="00B51A21"/>
    <w:rsid w:val="00B569BA"/>
    <w:rsid w:val="00B575E8"/>
    <w:rsid w:val="00B65572"/>
    <w:rsid w:val="00B67349"/>
    <w:rsid w:val="00B852F8"/>
    <w:rsid w:val="00B86852"/>
    <w:rsid w:val="00B90E82"/>
    <w:rsid w:val="00B93DD9"/>
    <w:rsid w:val="00B948EF"/>
    <w:rsid w:val="00BA27BF"/>
    <w:rsid w:val="00BA4503"/>
    <w:rsid w:val="00BA54FA"/>
    <w:rsid w:val="00BB3E78"/>
    <w:rsid w:val="00BB76DE"/>
    <w:rsid w:val="00BD3943"/>
    <w:rsid w:val="00BF784D"/>
    <w:rsid w:val="00C026AF"/>
    <w:rsid w:val="00C06F4D"/>
    <w:rsid w:val="00C17BF2"/>
    <w:rsid w:val="00C27C44"/>
    <w:rsid w:val="00C32196"/>
    <w:rsid w:val="00C3696E"/>
    <w:rsid w:val="00C40316"/>
    <w:rsid w:val="00C4070A"/>
    <w:rsid w:val="00C47C79"/>
    <w:rsid w:val="00C54A7C"/>
    <w:rsid w:val="00C57728"/>
    <w:rsid w:val="00C6147C"/>
    <w:rsid w:val="00C70DF7"/>
    <w:rsid w:val="00C71984"/>
    <w:rsid w:val="00C77EBE"/>
    <w:rsid w:val="00C9458D"/>
    <w:rsid w:val="00C970B6"/>
    <w:rsid w:val="00C978A3"/>
    <w:rsid w:val="00CA1C35"/>
    <w:rsid w:val="00CA48FC"/>
    <w:rsid w:val="00CA6825"/>
    <w:rsid w:val="00CB7E44"/>
    <w:rsid w:val="00CC01A9"/>
    <w:rsid w:val="00CC4F74"/>
    <w:rsid w:val="00CD207B"/>
    <w:rsid w:val="00CD24E1"/>
    <w:rsid w:val="00CD651C"/>
    <w:rsid w:val="00CE60D0"/>
    <w:rsid w:val="00D07AA9"/>
    <w:rsid w:val="00D15139"/>
    <w:rsid w:val="00D16380"/>
    <w:rsid w:val="00D220EB"/>
    <w:rsid w:val="00D229BD"/>
    <w:rsid w:val="00D279C6"/>
    <w:rsid w:val="00D36DDB"/>
    <w:rsid w:val="00D37BE1"/>
    <w:rsid w:val="00D529C7"/>
    <w:rsid w:val="00D571F9"/>
    <w:rsid w:val="00D61C5C"/>
    <w:rsid w:val="00D6566D"/>
    <w:rsid w:val="00D66118"/>
    <w:rsid w:val="00D67394"/>
    <w:rsid w:val="00D67854"/>
    <w:rsid w:val="00D86618"/>
    <w:rsid w:val="00DA3256"/>
    <w:rsid w:val="00DA4182"/>
    <w:rsid w:val="00DB4E1E"/>
    <w:rsid w:val="00DD2B46"/>
    <w:rsid w:val="00DD7530"/>
    <w:rsid w:val="00DE0948"/>
    <w:rsid w:val="00DE0DB5"/>
    <w:rsid w:val="00DE3D55"/>
    <w:rsid w:val="00DE44BF"/>
    <w:rsid w:val="00DE5711"/>
    <w:rsid w:val="00DE7640"/>
    <w:rsid w:val="00DF2311"/>
    <w:rsid w:val="00DF73D3"/>
    <w:rsid w:val="00DF7F26"/>
    <w:rsid w:val="00E00E45"/>
    <w:rsid w:val="00E02B51"/>
    <w:rsid w:val="00E10E9D"/>
    <w:rsid w:val="00E24F55"/>
    <w:rsid w:val="00E26CAF"/>
    <w:rsid w:val="00E34CE5"/>
    <w:rsid w:val="00E417BF"/>
    <w:rsid w:val="00E44884"/>
    <w:rsid w:val="00E45B80"/>
    <w:rsid w:val="00E50623"/>
    <w:rsid w:val="00E83702"/>
    <w:rsid w:val="00E83D61"/>
    <w:rsid w:val="00E8490B"/>
    <w:rsid w:val="00E91604"/>
    <w:rsid w:val="00E96099"/>
    <w:rsid w:val="00EA17F6"/>
    <w:rsid w:val="00EB3A5E"/>
    <w:rsid w:val="00EB5A34"/>
    <w:rsid w:val="00ED02E8"/>
    <w:rsid w:val="00ED6467"/>
    <w:rsid w:val="00EE07DA"/>
    <w:rsid w:val="00EE19E6"/>
    <w:rsid w:val="00EE50B2"/>
    <w:rsid w:val="00F31F6F"/>
    <w:rsid w:val="00F32924"/>
    <w:rsid w:val="00F32E53"/>
    <w:rsid w:val="00F421D1"/>
    <w:rsid w:val="00F4327F"/>
    <w:rsid w:val="00F507E6"/>
    <w:rsid w:val="00F57CE6"/>
    <w:rsid w:val="00F60848"/>
    <w:rsid w:val="00F640D4"/>
    <w:rsid w:val="00F6415A"/>
    <w:rsid w:val="00F645B5"/>
    <w:rsid w:val="00F67425"/>
    <w:rsid w:val="00F74BD3"/>
    <w:rsid w:val="00F9194A"/>
    <w:rsid w:val="00FA033C"/>
    <w:rsid w:val="00FA121D"/>
    <w:rsid w:val="00FB042C"/>
    <w:rsid w:val="00FB4D4F"/>
    <w:rsid w:val="00FB71BA"/>
    <w:rsid w:val="00FD394E"/>
    <w:rsid w:val="00FD4407"/>
    <w:rsid w:val="00FE00FA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897E"/>
  <w15:chartTrackingRefBased/>
  <w15:docId w15:val="{0D35238B-6842-47F7-9CC1-5EB406A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5E07"/>
  </w:style>
  <w:style w:type="character" w:customStyle="1" w:styleId="BodyTextChar">
    <w:name w:val="Body Text Char"/>
    <w:basedOn w:val="DefaultParagraphFont"/>
    <w:link w:val="BodyText"/>
    <w:uiPriority w:val="1"/>
    <w:rsid w:val="00865E0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65E07"/>
  </w:style>
  <w:style w:type="paragraph" w:customStyle="1" w:styleId="TableParagraph">
    <w:name w:val="Table Paragraph"/>
    <w:basedOn w:val="Normal"/>
    <w:uiPriority w:val="1"/>
    <w:qFormat/>
    <w:rsid w:val="00865E07"/>
    <w:pPr>
      <w:ind w:left="825" w:hanging="360"/>
    </w:pPr>
  </w:style>
  <w:style w:type="paragraph" w:styleId="Header">
    <w:name w:val="header"/>
    <w:basedOn w:val="Normal"/>
    <w:link w:val="Head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F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F8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50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506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2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4B8E"/>
    <w:rPr>
      <w:color w:val="954F72" w:themeColor="followedHyperlink"/>
      <w:u w:val="single"/>
    </w:rPr>
  </w:style>
  <w:style w:type="paragraph" w:customStyle="1" w:styleId="Default">
    <w:name w:val="Default"/>
    <w:rsid w:val="00B516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B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BF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0449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ecovery.diia.gov.ua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zakon.rada.gov.ua/laws/show/381-2023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923-20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16D68AE530649AD04F160AE81F5D8" ma:contentTypeVersion="16" ma:contentTypeDescription="Create a new document." ma:contentTypeScope="" ma:versionID="c078bbc397e0867f654098b5bf5b4bf4">
  <xsd:schema xmlns:xsd="http://www.w3.org/2001/XMLSchema" xmlns:xs="http://www.w3.org/2001/XMLSchema" xmlns:p="http://schemas.microsoft.com/office/2006/metadata/properties" xmlns:ns2="4754fb44-5402-4ac7-8c13-101c83d570b3" xmlns:ns3="792813d3-0c35-4822-bb5f-acd9072808d5" targetNamespace="http://schemas.microsoft.com/office/2006/metadata/properties" ma:root="true" ma:fieldsID="40debb22b9735a4a3220a0caefa7b091" ns2:_="" ns3:_="">
    <xsd:import namespace="4754fb44-5402-4ac7-8c13-101c83d570b3"/>
    <xsd:import namespace="792813d3-0c35-4822-bb5f-acd907280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fb44-5402-4ac7-8c13-101c83d57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" ma:index="1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13d3-0c35-4822-bb5f-acd9072808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cb63e9-f0be-42a3-86d0-fd42cf37ee3f}" ma:internalName="TaxCatchAll" ma:showField="CatchAllData" ma:web="792813d3-0c35-4822-bb5f-acd9072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4754fb44-5402-4ac7-8c13-101c83d570b3" xsi:nil="true"/>
    <TaxCatchAll xmlns="792813d3-0c35-4822-bb5f-acd9072808d5" xsi:nil="true"/>
    <lcf76f155ced4ddcb4097134ff3c332f xmlns="4754fb44-5402-4ac7-8c13-101c83d570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0298B-ECA6-4CAA-B0F6-FFF211AC7A01}"/>
</file>

<file path=customXml/itemProps2.xml><?xml version="1.0" encoding="utf-8"?>
<ds:datastoreItem xmlns:ds="http://schemas.openxmlformats.org/officeDocument/2006/customXml" ds:itemID="{F92F5DE1-12EC-42C0-8ABB-7C46CB2FCBB6}"/>
</file>

<file path=customXml/itemProps3.xml><?xml version="1.0" encoding="utf-8"?>
<ds:datastoreItem xmlns:ds="http://schemas.openxmlformats.org/officeDocument/2006/customXml" ds:itemID="{90EA3CA7-3BE0-4EBE-AE56-088AA8707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 Al Suradi</dc:creator>
  <cp:keywords/>
  <dc:description/>
  <cp:lastModifiedBy>Yuliia Tralo</cp:lastModifiedBy>
  <cp:revision>89</cp:revision>
  <cp:lastPrinted>2023-02-17T12:01:00Z</cp:lastPrinted>
  <dcterms:created xsi:type="dcterms:W3CDTF">2023-06-01T09:25:00Z</dcterms:created>
  <dcterms:modified xsi:type="dcterms:W3CDTF">2023-06-06T08:10:00Z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27bee2ba75d255c7f38a21e0f39466719a85ba041e558ca0648697ddeea8aa7d</vt:lpwstr>
  </property>
  <property fmtid="{D5CDD505-2E9C-101B-9397-08002B2CF9AE}" pid="3" name="ContentTypeId">
    <vt:lpwstr>0x01010023C16D68AE530649AD04F160AE81F5D8</vt:lpwstr>
  </property>
</Properties>
</file>