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266" w14:textId="70A6C565" w:rsidR="0075118E" w:rsidRDefault="00714CD6">
      <w:pPr>
        <w:bidi/>
        <w:spacing w:after="313" w:line="259" w:lineRule="auto"/>
        <w:ind w:left="240" w:right="0" w:firstLine="0"/>
        <w:jc w:val="left"/>
        <w:rPr>
          <w:rFonts w:ascii="Arial" w:eastAsia="Arial" w:hAnsi="Arial" w:cs="Arial"/>
          <w:b/>
          <w:color w:val="C00000"/>
        </w:rPr>
      </w:pPr>
      <w:r w:rsidRPr="001337CE">
        <w:rPr>
          <w:rFonts w:ascii="Arial" w:eastAsia="Arial" w:hAnsi="Arial" w:cs="Arial"/>
          <w:b/>
          <w:bCs/>
          <w:color w:val="C00000"/>
          <w:rtl/>
        </w:rPr>
        <w:t>الملحق 4 - المعايير الدنيا للمساكن المستأجرة</w:t>
      </w:r>
      <w:r w:rsidR="006F675F" w:rsidRPr="001337CE">
        <w:rPr>
          <w:rFonts w:ascii="Arial" w:eastAsia="Arial" w:hAnsi="Arial" w:cs="Arial"/>
          <w:b/>
          <w:bCs/>
          <w:color w:val="C00000"/>
          <w:vertAlign w:val="superscript"/>
          <w:rtl/>
        </w:rPr>
        <w:footnoteReference w:id="1"/>
      </w:r>
      <w:r w:rsidR="006F675F" w:rsidRPr="001337CE">
        <w:rPr>
          <w:rFonts w:ascii="Arial" w:eastAsia="Arial" w:hAnsi="Arial" w:cs="Arial"/>
          <w:b/>
          <w:bCs/>
          <w:color w:val="C00000"/>
          <w:rtl/>
        </w:rPr>
        <w:t xml:space="preserve">  </w:t>
      </w:r>
    </w:p>
    <w:p w14:paraId="4B1E162D" w14:textId="77777777" w:rsidR="001337CE" w:rsidRPr="001337CE" w:rsidRDefault="001337CE">
      <w:pPr>
        <w:bidi/>
        <w:spacing w:after="313" w:line="259" w:lineRule="auto"/>
        <w:ind w:left="240" w:right="0" w:firstLine="0"/>
        <w:jc w:val="left"/>
        <w:rPr>
          <w:color w:val="C00000"/>
        </w:rPr>
      </w:pPr>
    </w:p>
    <w:p w14:paraId="7E5FDB63" w14:textId="487C2BD2" w:rsidR="0075118E" w:rsidRPr="00505BEA" w:rsidRDefault="001337CE" w:rsidP="00C81E65">
      <w:pPr>
        <w:bidi/>
        <w:spacing w:after="176" w:line="259" w:lineRule="auto"/>
        <w:ind w:left="-180"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مقدمة: </w:t>
      </w:r>
    </w:p>
    <w:p w14:paraId="3E706E29" w14:textId="77777777" w:rsidR="0075118E" w:rsidRPr="00D95F5D" w:rsidRDefault="006F675F" w:rsidP="00125FF1">
      <w:pPr>
        <w:bidi/>
        <w:spacing w:after="0" w:line="259" w:lineRule="auto"/>
        <w:ind w:left="-180" w:right="392" w:firstLine="0"/>
        <w:rPr>
          <w:rFonts w:ascii="Tahoma" w:hAnsi="Tahoma" w:cs="Tahoma"/>
          <w:sz w:val="20"/>
          <w:szCs w:val="20"/>
        </w:rPr>
      </w:pPr>
      <w:r w:rsidRPr="00D95F5D">
        <w:rPr>
          <w:rFonts w:ascii="Tahoma" w:hAnsi="Tahoma" w:cs="Tahoma"/>
          <w:sz w:val="20"/>
          <w:szCs w:val="20"/>
          <w:rtl/>
        </w:rPr>
        <w:t xml:space="preserve">تهدف هذه المبادئ التوجيهية الأساسية إلى توفير الحد الأدنى من المعايير التي ينبغي النظر فيها لتحديد المنزل كمساحة كافية للأسرة للعيش فيها.   </w:t>
      </w:r>
    </w:p>
    <w:p w14:paraId="6980D15F" w14:textId="77777777" w:rsidR="004C0FC5" w:rsidRDefault="004C0FC5" w:rsidP="00457621">
      <w:pPr>
        <w:bidi/>
        <w:spacing w:after="176" w:line="259" w:lineRule="auto"/>
        <w:ind w:left="63" w:right="0"/>
        <w:jc w:val="left"/>
        <w:rPr>
          <w:rFonts w:ascii="Trebuchet MS" w:eastAsia="Arial" w:hAnsi="Trebuchet MS" w:cs="Arial"/>
          <w:b/>
          <w:color w:val="0070C0"/>
          <w:sz w:val="22"/>
        </w:rPr>
        <w:sectPr w:rsidR="004C0FC5">
          <w:footerReference w:type="even" r:id="rId7"/>
          <w:footerReference w:type="default" r:id="rId8"/>
          <w:footerReference w:type="first" r:id="rId9"/>
          <w:footnotePr>
            <w:numRestart w:val="eachPage"/>
          </w:footnotePr>
          <w:pgSz w:w="11908" w:h="16836"/>
          <w:pgMar w:top="1197" w:right="1020" w:bottom="1441" w:left="1417" w:header="720" w:footer="337" w:gutter="0"/>
          <w:cols w:space="720"/>
        </w:sectPr>
      </w:pPr>
    </w:p>
    <w:p w14:paraId="7A3EE4D8" w14:textId="10AF53E5" w:rsidR="0075118E" w:rsidRPr="00006BEF" w:rsidRDefault="006C34A7" w:rsidP="00006BEF">
      <w:pPr>
        <w:pStyle w:val="ListParagraph"/>
        <w:numPr>
          <w:ilvl w:val="0"/>
          <w:numId w:val="9"/>
        </w:numPr>
        <w:bidi/>
        <w:spacing w:after="176" w:line="259" w:lineRule="auto"/>
        <w:ind w:right="0"/>
        <w:rPr>
          <w:rFonts w:ascii="Trebuchet MS" w:eastAsia="Arial" w:hAnsi="Trebuchet MS" w:cs="Arial"/>
          <w:b/>
          <w:color w:val="C00000"/>
          <w:sz w:val="22"/>
        </w:rPr>
      </w:pPr>
      <w:r>
        <w:rPr>
          <w:rFonts w:ascii="Trebuchet MS" w:eastAsia="Arial" w:hAnsi="Trebuchet MS" w:cs="Arial" w:hint="cs"/>
          <w:b/>
          <w:bCs/>
          <w:color w:val="C00000"/>
          <w:sz w:val="22"/>
          <w:rtl/>
        </w:rPr>
        <w:t>الأ</w:t>
      </w:r>
      <w:r w:rsidR="001337CE" w:rsidRPr="00006BEF">
        <w:rPr>
          <w:rFonts w:ascii="Trebuchet MS" w:eastAsia="Arial" w:hAnsi="Trebuchet MS" w:cs="Arial"/>
          <w:b/>
          <w:bCs/>
          <w:color w:val="C00000"/>
          <w:sz w:val="22"/>
          <w:rtl/>
        </w:rPr>
        <w:t xml:space="preserve">مان: </w:t>
      </w:r>
    </w:p>
    <w:p w14:paraId="4C5598B2" w14:textId="77777777" w:rsidR="00EF4059" w:rsidRDefault="00EF4059" w:rsidP="004C0FC5">
      <w:pPr>
        <w:bidi/>
        <w:spacing w:after="290"/>
        <w:ind w:left="-180" w:right="396"/>
        <w:rPr>
          <w:rFonts w:ascii="Tahoma" w:hAnsi="Tahoma" w:cs="Tahoma"/>
          <w:sz w:val="20"/>
          <w:szCs w:val="20"/>
        </w:rPr>
        <w:sectPr w:rsidR="00EF4059" w:rsidSect="005A1F5A">
          <w:footnotePr>
            <w:numRestart w:val="eachPage"/>
          </w:footnotePr>
          <w:type w:val="continuous"/>
          <w:pgSz w:w="11908" w:h="16836"/>
          <w:pgMar w:top="1197" w:right="1020" w:bottom="1441" w:left="1417" w:header="720" w:footer="337" w:gutter="0"/>
          <w:cols w:space="720"/>
        </w:sectPr>
      </w:pPr>
    </w:p>
    <w:p w14:paraId="59DE3D62" w14:textId="77777777" w:rsidR="0075118E" w:rsidRPr="00D95F5D" w:rsidRDefault="006F675F" w:rsidP="00DE7041">
      <w:pPr>
        <w:bidi/>
        <w:spacing w:after="0" w:line="259" w:lineRule="auto"/>
        <w:ind w:left="-180" w:right="392" w:firstLine="0"/>
        <w:rPr>
          <w:rFonts w:ascii="Tahoma" w:hAnsi="Tahoma" w:cs="Tahoma"/>
          <w:sz w:val="20"/>
          <w:szCs w:val="20"/>
        </w:rPr>
      </w:pPr>
      <w:r w:rsidRPr="00D95F5D">
        <w:rPr>
          <w:rFonts w:ascii="Tahoma" w:hAnsi="Tahoma" w:cs="Tahoma"/>
          <w:sz w:val="20"/>
          <w:szCs w:val="20"/>
          <w:rtl/>
        </w:rPr>
        <w:t xml:space="preserve">يجب أن يكون المنزل آمنا لجميع أفراد الأسرة. يجب مراعاة عاملين هنا:  </w:t>
      </w:r>
    </w:p>
    <w:p w14:paraId="1DDC80CF" w14:textId="77777777" w:rsidR="00151FF3" w:rsidRPr="00DE7041" w:rsidRDefault="00151FF3" w:rsidP="00DE7041">
      <w:pPr>
        <w:bidi/>
        <w:spacing w:after="0" w:line="259" w:lineRule="auto"/>
        <w:ind w:left="-180" w:right="392" w:firstLine="0"/>
        <w:rPr>
          <w:rFonts w:ascii="Tahoma" w:hAnsi="Tahoma" w:cs="Tahoma"/>
          <w:sz w:val="20"/>
          <w:szCs w:val="20"/>
        </w:rPr>
        <w:sectPr w:rsidR="00151FF3" w:rsidRPr="00DE7041" w:rsidSect="005A1F5A">
          <w:footnotePr>
            <w:numRestart w:val="eachPage"/>
          </w:footnotePr>
          <w:type w:val="continuous"/>
          <w:pgSz w:w="11908" w:h="16836"/>
          <w:pgMar w:top="1197" w:right="1020" w:bottom="1441" w:left="1417" w:header="720" w:footer="337" w:gutter="0"/>
          <w:cols w:space="720"/>
        </w:sectPr>
      </w:pPr>
    </w:p>
    <w:p w14:paraId="3DE5CFD0" w14:textId="141B9632" w:rsidR="0075118E"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سلامة البيئة والحي:</w:t>
      </w:r>
      <w:r w:rsidRPr="00DE7041">
        <w:rPr>
          <w:rFonts w:ascii="Tahoma" w:hAnsi="Tahoma" w:cs="Tahoma"/>
          <w:sz w:val="20"/>
          <w:szCs w:val="20"/>
          <w:rtl/>
        </w:rPr>
        <w:t xml:space="preserve"> يجب أن تكون المنازل المستهدفة في مناطق آمنة، أي أن المناطق التي تعيش فيها الأسر المستهدفة يجب ألا تكون معرضة </w:t>
      </w:r>
      <w:proofErr w:type="gramStart"/>
      <w:r w:rsidRPr="00DE7041">
        <w:rPr>
          <w:rFonts w:ascii="Tahoma" w:hAnsi="Tahoma" w:cs="Tahoma"/>
          <w:sz w:val="20"/>
          <w:szCs w:val="20"/>
          <w:rtl/>
        </w:rPr>
        <w:t>للفيضانات</w:t>
      </w:r>
      <w:proofErr w:type="gramEnd"/>
      <w:r w:rsidRPr="00DE7041">
        <w:rPr>
          <w:rFonts w:ascii="Tahoma" w:hAnsi="Tahoma" w:cs="Tahoma"/>
          <w:sz w:val="20"/>
          <w:szCs w:val="20"/>
          <w:rtl/>
        </w:rPr>
        <w:t xml:space="preserve"> أو </w:t>
      </w:r>
      <w:r w:rsidRPr="006C34A7">
        <w:rPr>
          <w:rFonts w:ascii="Tahoma" w:hAnsi="Tahoma" w:cs="Tahoma"/>
          <w:sz w:val="20"/>
          <w:szCs w:val="20"/>
          <w:highlight w:val="yellow"/>
          <w:rtl/>
        </w:rPr>
        <w:t>ا</w:t>
      </w:r>
      <w:r w:rsidR="006C34A7" w:rsidRPr="006C34A7">
        <w:rPr>
          <w:rFonts w:ascii="Tahoma" w:hAnsi="Tahoma" w:cs="Tahoma" w:hint="cs"/>
          <w:sz w:val="20"/>
          <w:szCs w:val="20"/>
          <w:highlight w:val="yellow"/>
          <w:rtl/>
        </w:rPr>
        <w:t>لغمر</w:t>
      </w:r>
      <w:r w:rsidRPr="00DE7041">
        <w:rPr>
          <w:rFonts w:ascii="Tahoma" w:hAnsi="Tahoma" w:cs="Tahoma"/>
          <w:sz w:val="20"/>
          <w:szCs w:val="20"/>
          <w:rtl/>
        </w:rPr>
        <w:t xml:space="preserve"> أو أي خطر طبيعي أو عرضة للعنف، بما في ذلك الأعمال العسكرية أو أي شكل آخر من أشكال الضغط الاجتماعي. </w:t>
      </w:r>
    </w:p>
    <w:p w14:paraId="34623807" w14:textId="2E955F68" w:rsidR="0075118E" w:rsidRPr="00D95F5D" w:rsidRDefault="006F675F" w:rsidP="00DE7041">
      <w:pPr>
        <w:bidi/>
        <w:spacing w:after="0" w:line="259" w:lineRule="auto"/>
        <w:ind w:left="-180" w:right="392" w:firstLine="0"/>
        <w:rPr>
          <w:rFonts w:ascii="Tahoma" w:hAnsi="Tahoma" w:cs="Tahoma"/>
          <w:sz w:val="20"/>
          <w:szCs w:val="20"/>
        </w:rPr>
      </w:pPr>
      <w:r w:rsidRPr="00D95F5D">
        <w:rPr>
          <w:rFonts w:ascii="Tahoma" w:hAnsi="Tahoma" w:cs="Tahoma"/>
          <w:sz w:val="20"/>
          <w:szCs w:val="20"/>
          <w:rtl/>
        </w:rPr>
        <w:t xml:space="preserve">بالإضافة إلى ذلك ، لا ينبغي أن تكون المنازل في مناطق معرضة لمخاطر صحية بسبب ، على سبيل المثال ، فيضان مياه الصرف الصحي أو القمامة.  </w:t>
      </w:r>
    </w:p>
    <w:p w14:paraId="329F21B2" w14:textId="60F617DC" w:rsidR="00151FF3"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سلامة المنزل:</w:t>
      </w:r>
      <w:r w:rsidRPr="00DE7041">
        <w:rPr>
          <w:rFonts w:ascii="Tahoma" w:hAnsi="Tahoma" w:cs="Tahoma"/>
          <w:sz w:val="20"/>
          <w:szCs w:val="20"/>
          <w:rtl/>
        </w:rPr>
        <w:t xml:space="preserve"> بشكل عام ، يجب أن توفر منازل العائلات المستهدفة الأمان لأفراد الأسرة وممتلكاتهم. وهذا يتطلب أن تكون جميع الأبواب والنوافذ الخارجية على الأقل صلبة وقابلة للقفل ومثبتة على الجدران. يجب أن </w:t>
      </w:r>
      <w:r w:rsidR="006C34A7">
        <w:rPr>
          <w:rFonts w:ascii="Tahoma" w:hAnsi="Tahoma" w:cs="Tahoma" w:hint="cs"/>
          <w:sz w:val="20"/>
          <w:szCs w:val="20"/>
          <w:rtl/>
        </w:rPr>
        <w:t>توفر المنازل</w:t>
      </w:r>
      <w:r w:rsidRPr="00DE7041">
        <w:rPr>
          <w:rFonts w:ascii="Tahoma" w:hAnsi="Tahoma" w:cs="Tahoma"/>
          <w:sz w:val="20"/>
          <w:szCs w:val="20"/>
          <w:rtl/>
        </w:rPr>
        <w:t xml:space="preserve"> حماية ضد البرد </w:t>
      </w:r>
      <w:proofErr w:type="gramStart"/>
      <w:r w:rsidRPr="00DE7041">
        <w:rPr>
          <w:rFonts w:ascii="Tahoma" w:hAnsi="Tahoma" w:cs="Tahoma"/>
          <w:sz w:val="20"/>
          <w:szCs w:val="20"/>
          <w:rtl/>
        </w:rPr>
        <w:t>والرطوبة</w:t>
      </w:r>
      <w:proofErr w:type="gramEnd"/>
      <w:r w:rsidRPr="00DE7041">
        <w:rPr>
          <w:rFonts w:ascii="Tahoma" w:hAnsi="Tahoma" w:cs="Tahoma"/>
          <w:sz w:val="20"/>
          <w:szCs w:val="20"/>
          <w:rtl/>
        </w:rPr>
        <w:t xml:space="preserve"> والحرارة والمطر والرياح.  </w:t>
      </w:r>
    </w:p>
    <w:p w14:paraId="2F464231" w14:textId="77777777" w:rsidR="00151FF3" w:rsidRDefault="00151FF3" w:rsidP="00151FF3">
      <w:pPr>
        <w:bidi/>
        <w:spacing w:after="290"/>
        <w:ind w:left="-180" w:right="-35"/>
        <w:rPr>
          <w:rFonts w:ascii="Trebuchet MS" w:eastAsia="Arial" w:hAnsi="Trebuchet MS" w:cs="Arial"/>
          <w:b/>
          <w:color w:val="0070C0"/>
          <w:sz w:val="22"/>
        </w:rPr>
        <w:sectPr w:rsidR="00151FF3" w:rsidSect="005A1F5A">
          <w:footnotePr>
            <w:numRestart w:val="eachPage"/>
          </w:footnotePr>
          <w:type w:val="continuous"/>
          <w:pgSz w:w="11908" w:h="16836"/>
          <w:pgMar w:top="1197" w:right="1020" w:bottom="1441" w:left="1417" w:header="720" w:footer="337" w:gutter="0"/>
          <w:cols w:space="720"/>
        </w:sectPr>
      </w:pPr>
    </w:p>
    <w:p w14:paraId="58903C99" w14:textId="44FEB8DC" w:rsidR="0075118E" w:rsidRPr="00505BEA" w:rsidRDefault="006C34A7" w:rsidP="00006BEF">
      <w:pPr>
        <w:pStyle w:val="ListParagraph"/>
        <w:numPr>
          <w:ilvl w:val="0"/>
          <w:numId w:val="9"/>
        </w:numPr>
        <w:bidi/>
        <w:spacing w:after="176" w:line="259" w:lineRule="auto"/>
        <w:ind w:right="0"/>
        <w:rPr>
          <w:rFonts w:ascii="Trebuchet MS" w:eastAsia="Arial" w:hAnsi="Trebuchet MS" w:cs="Arial"/>
          <w:b/>
          <w:color w:val="C00000"/>
          <w:sz w:val="22"/>
        </w:rPr>
      </w:pPr>
      <w:r>
        <w:rPr>
          <w:rFonts w:ascii="Trebuchet MS" w:eastAsia="Arial" w:hAnsi="Trebuchet MS" w:cs="Arial" w:hint="cs"/>
          <w:b/>
          <w:bCs/>
          <w:color w:val="C00000"/>
          <w:sz w:val="22"/>
          <w:rtl/>
        </w:rPr>
        <w:t>ال</w:t>
      </w:r>
      <w:r w:rsidR="001337CE" w:rsidRPr="00505BEA">
        <w:rPr>
          <w:rFonts w:ascii="Trebuchet MS" w:eastAsia="Arial" w:hAnsi="Trebuchet MS" w:cs="Arial"/>
          <w:b/>
          <w:bCs/>
          <w:color w:val="C00000"/>
          <w:sz w:val="22"/>
          <w:rtl/>
        </w:rPr>
        <w:t xml:space="preserve">حجم: </w:t>
      </w:r>
    </w:p>
    <w:p w14:paraId="66641456" w14:textId="77777777" w:rsidR="00151FF3" w:rsidRDefault="00151FF3" w:rsidP="004C0FC5">
      <w:pPr>
        <w:bidi/>
        <w:spacing w:after="0" w:line="259" w:lineRule="auto"/>
        <w:ind w:left="-180" w:right="392" w:firstLine="0"/>
        <w:rPr>
          <w:rFonts w:ascii="Tahoma" w:hAnsi="Tahoma" w:cs="Tahoma"/>
          <w:sz w:val="20"/>
          <w:szCs w:val="20"/>
        </w:rPr>
        <w:sectPr w:rsidR="00151FF3" w:rsidSect="005A1F5A">
          <w:footnotePr>
            <w:numRestart w:val="eachPage"/>
          </w:footnotePr>
          <w:type w:val="continuous"/>
          <w:pgSz w:w="11908" w:h="16836"/>
          <w:pgMar w:top="1197" w:right="1020" w:bottom="1441" w:left="1417" w:header="720" w:footer="337" w:gutter="0"/>
          <w:cols w:space="720"/>
        </w:sectPr>
      </w:pPr>
    </w:p>
    <w:p w14:paraId="69B23534" w14:textId="7DAC5442" w:rsidR="0075118E" w:rsidRDefault="00F31BCA" w:rsidP="004C0FC5">
      <w:pPr>
        <w:bidi/>
        <w:spacing w:after="0" w:line="259" w:lineRule="auto"/>
        <w:ind w:left="-180" w:right="392" w:firstLine="0"/>
      </w:pPr>
      <w:r w:rsidRPr="00F31BCA">
        <w:rPr>
          <w:rFonts w:ascii="Tahoma" w:hAnsi="Tahoma" w:cs="Tahoma"/>
          <w:sz w:val="20"/>
          <w:szCs w:val="20"/>
          <w:rtl/>
        </w:rPr>
        <w:t xml:space="preserve">الحد الأدنى 5.5 م 2 من المساحة المغطاة للشخص الواحد بما في ذلك </w:t>
      </w:r>
      <w:r w:rsidR="006C34A7" w:rsidRPr="006C34A7">
        <w:rPr>
          <w:rFonts w:ascii="Tahoma" w:hAnsi="Tahoma" w:cs="Tahoma" w:hint="cs"/>
          <w:sz w:val="20"/>
          <w:szCs w:val="20"/>
          <w:highlight w:val="red"/>
          <w:rtl/>
        </w:rPr>
        <w:t>مساحة الحركة</w:t>
      </w:r>
      <w:r w:rsidRPr="00F31BCA">
        <w:rPr>
          <w:rFonts w:ascii="Tahoma" w:hAnsi="Tahoma" w:cs="Tahoma"/>
          <w:sz w:val="20"/>
          <w:szCs w:val="20"/>
          <w:rtl/>
        </w:rPr>
        <w:t xml:space="preserve"> والمطبخ والحمام ومرافق المرحاض. للحساب ، أضف مساحة الأرضية المغطاة الكاملة للوحدة السكنية واقسمها على عدد الأشخاص في الأسرة. على سبيل المثال ، تبلغ مساحة الأرضية المطلوبة لأسرة مكونة من 7 أشخاص 38.5 م 2. يجب أن يشمل الحساب جميع الأشخاص الذين يعيشون في الوحدة السكنية ، بما في ذلك المضيفين والنازحين و / أو العائدين.                                                             </w:t>
      </w:r>
    </w:p>
    <w:p w14:paraId="286D1743" w14:textId="77777777" w:rsidR="00151FF3" w:rsidRDefault="00151FF3" w:rsidP="004C0FC5">
      <w:pPr>
        <w:bidi/>
        <w:spacing w:after="176" w:line="259" w:lineRule="auto"/>
        <w:ind w:left="-180" w:right="0"/>
        <w:rPr>
          <w:rFonts w:ascii="Trebuchet MS" w:eastAsia="Arial" w:hAnsi="Trebuchet MS" w:cs="Arial"/>
          <w:b/>
          <w:color w:val="0070C0"/>
          <w:sz w:val="22"/>
        </w:rPr>
        <w:sectPr w:rsidR="00151FF3" w:rsidSect="005A1F5A">
          <w:footnotePr>
            <w:numRestart w:val="eachPage"/>
          </w:footnotePr>
          <w:type w:val="continuous"/>
          <w:pgSz w:w="11908" w:h="16836"/>
          <w:pgMar w:top="1197" w:right="1020" w:bottom="1441" w:left="1417" w:header="720" w:footer="337" w:gutter="0"/>
          <w:cols w:space="720"/>
        </w:sectPr>
      </w:pPr>
    </w:p>
    <w:p w14:paraId="74B00592" w14:textId="1DD3E24C" w:rsidR="0075118E" w:rsidRPr="00505BEA" w:rsidRDefault="00C426E9" w:rsidP="00006BEF">
      <w:pPr>
        <w:pStyle w:val="ListParagraph"/>
        <w:numPr>
          <w:ilvl w:val="0"/>
          <w:numId w:val="9"/>
        </w:numPr>
        <w:bidi/>
        <w:spacing w:after="176" w:line="259" w:lineRule="auto"/>
        <w:ind w:right="0"/>
        <w:rPr>
          <w:rFonts w:ascii="Trebuchet MS" w:eastAsia="Arial" w:hAnsi="Trebuchet MS" w:cs="Arial"/>
          <w:b/>
          <w:color w:val="C00000"/>
          <w:sz w:val="22"/>
        </w:rPr>
      </w:pPr>
      <w:r>
        <w:rPr>
          <w:rFonts w:ascii="Trebuchet MS" w:eastAsia="Arial" w:hAnsi="Trebuchet MS" w:cs="Arial" w:hint="cs"/>
          <w:b/>
          <w:bCs/>
          <w:color w:val="C00000"/>
          <w:sz w:val="22"/>
          <w:rtl/>
        </w:rPr>
        <w:t>ال</w:t>
      </w:r>
      <w:r w:rsidR="001337CE" w:rsidRPr="00505BEA">
        <w:rPr>
          <w:rFonts w:ascii="Trebuchet MS" w:eastAsia="Arial" w:hAnsi="Trebuchet MS" w:cs="Arial"/>
          <w:b/>
          <w:bCs/>
          <w:color w:val="C00000"/>
          <w:sz w:val="22"/>
          <w:rtl/>
        </w:rPr>
        <w:t xml:space="preserve">هيكل: </w:t>
      </w:r>
    </w:p>
    <w:p w14:paraId="3B55146F" w14:textId="77777777" w:rsidR="00B20E1B" w:rsidRDefault="00B20E1B" w:rsidP="00B02BA3">
      <w:pPr>
        <w:bidi/>
        <w:spacing w:after="212"/>
        <w:ind w:left="-180" w:right="0" w:firstLine="0"/>
        <w:rPr>
          <w:rFonts w:ascii="Tahoma" w:hAnsi="Tahoma" w:cs="Tahoma"/>
          <w:sz w:val="20"/>
          <w:szCs w:val="20"/>
        </w:rPr>
        <w:sectPr w:rsidR="00B20E1B" w:rsidSect="005A1F5A">
          <w:footnotePr>
            <w:numRestart w:val="eachPage"/>
          </w:footnotePr>
          <w:type w:val="continuous"/>
          <w:pgSz w:w="11908" w:h="16836"/>
          <w:pgMar w:top="1197" w:right="1020" w:bottom="1441" w:left="1417" w:header="720" w:footer="337" w:gutter="0"/>
          <w:cols w:space="720"/>
        </w:sectPr>
      </w:pPr>
    </w:p>
    <w:p w14:paraId="0372CF98" w14:textId="3F12CC61" w:rsidR="00B20E1B" w:rsidRPr="00BE468A" w:rsidRDefault="006F675F" w:rsidP="00BE468A">
      <w:pPr>
        <w:bidi/>
        <w:spacing w:after="0" w:line="259" w:lineRule="auto"/>
        <w:ind w:left="-180" w:right="392" w:firstLine="0"/>
        <w:rPr>
          <w:rFonts w:ascii="Tahoma" w:hAnsi="Tahoma" w:cs="Tahoma"/>
          <w:sz w:val="20"/>
          <w:szCs w:val="20"/>
        </w:rPr>
        <w:sectPr w:rsidR="00B20E1B" w:rsidRPr="00BE468A" w:rsidSect="005A1F5A">
          <w:footnotePr>
            <w:numRestart w:val="eachPage"/>
          </w:footnotePr>
          <w:type w:val="continuous"/>
          <w:pgSz w:w="11908" w:h="16836"/>
          <w:pgMar w:top="1197" w:right="1020" w:bottom="1441" w:left="1417" w:header="720" w:footer="337" w:gutter="0"/>
          <w:cols w:space="720"/>
        </w:sectPr>
      </w:pPr>
      <w:r w:rsidRPr="00544123">
        <w:rPr>
          <w:rFonts w:ascii="Tahoma" w:hAnsi="Tahoma" w:cs="Tahoma"/>
          <w:sz w:val="20"/>
          <w:szCs w:val="20"/>
          <w:rtl/>
        </w:rPr>
        <w:t xml:space="preserve">يجب ألا يكون الهيكل الخارجي للمنزل المستأجر قابلا للطي ولا يعرض السكان للمخاطر نتيجة افتقاره إلى الأمان. </w:t>
      </w:r>
      <w:proofErr w:type="gramStart"/>
      <w:r w:rsidRPr="00544123">
        <w:rPr>
          <w:rFonts w:ascii="Tahoma" w:hAnsi="Tahoma" w:cs="Tahoma"/>
          <w:sz w:val="20"/>
          <w:szCs w:val="20"/>
          <w:rtl/>
        </w:rPr>
        <w:t>لذلك ،</w:t>
      </w:r>
      <w:proofErr w:type="gramEnd"/>
      <w:r w:rsidRPr="00544123">
        <w:rPr>
          <w:rFonts w:ascii="Tahoma" w:hAnsi="Tahoma" w:cs="Tahoma"/>
          <w:sz w:val="20"/>
          <w:szCs w:val="20"/>
          <w:rtl/>
        </w:rPr>
        <w:t xml:space="preserve"> لا ينصح باستهداف العائلات التي تعيش في منازل بها شقوق كبيرة ، وعناصر هيكلية مكسورة ، وألواح تالفة ، وجدران تالفة ،</w:t>
      </w:r>
      <w:r w:rsidR="00C426E9">
        <w:rPr>
          <w:rFonts w:ascii="Tahoma" w:hAnsi="Tahoma" w:cs="Tahoma" w:hint="cs"/>
          <w:sz w:val="20"/>
          <w:szCs w:val="20"/>
          <w:rtl/>
        </w:rPr>
        <w:t xml:space="preserve"> و</w:t>
      </w:r>
      <w:r w:rsidRPr="00544123">
        <w:rPr>
          <w:rFonts w:ascii="Tahoma" w:hAnsi="Tahoma" w:cs="Tahoma"/>
          <w:sz w:val="20"/>
          <w:szCs w:val="20"/>
          <w:rtl/>
        </w:rPr>
        <w:t>أعمدة تالفة بمساعدة نقدية للإيجار.</w:t>
      </w:r>
    </w:p>
    <w:p w14:paraId="70F5C74D" w14:textId="5E14FDB2"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الصلاحية للسكن: </w:t>
      </w:r>
    </w:p>
    <w:p w14:paraId="424E5EC3" w14:textId="77777777" w:rsidR="001E6D4C" w:rsidRDefault="001E6D4C" w:rsidP="004156BD">
      <w:pPr>
        <w:bidi/>
        <w:spacing w:after="0" w:line="259" w:lineRule="auto"/>
        <w:ind w:left="-180" w:right="392" w:firstLine="0"/>
        <w:rPr>
          <w:rFonts w:ascii="Tahoma" w:hAnsi="Tahoma" w:cs="Tahoma"/>
          <w:sz w:val="20"/>
          <w:szCs w:val="20"/>
        </w:rPr>
        <w:sectPr w:rsidR="001E6D4C" w:rsidSect="005A1F5A">
          <w:footnotePr>
            <w:numRestart w:val="eachPage"/>
          </w:footnotePr>
          <w:type w:val="continuous"/>
          <w:pgSz w:w="11908" w:h="16836"/>
          <w:pgMar w:top="1197" w:right="1020" w:bottom="1441" w:left="1417" w:header="720" w:footer="337" w:gutter="0"/>
          <w:cols w:space="720"/>
        </w:sectPr>
      </w:pPr>
    </w:p>
    <w:p w14:paraId="1FEBD64D" w14:textId="76623E11" w:rsidR="0075118E" w:rsidRPr="00544123" w:rsidRDefault="004156BD" w:rsidP="004156BD">
      <w:pPr>
        <w:bidi/>
        <w:spacing w:after="0" w:line="259" w:lineRule="auto"/>
        <w:ind w:left="-180" w:right="392" w:firstLine="0"/>
        <w:rPr>
          <w:rFonts w:ascii="Tahoma" w:hAnsi="Tahoma" w:cs="Tahoma"/>
          <w:sz w:val="20"/>
          <w:szCs w:val="20"/>
        </w:rPr>
      </w:pPr>
      <w:r w:rsidRPr="004156BD">
        <w:rPr>
          <w:rFonts w:ascii="Tahoma" w:hAnsi="Tahoma" w:cs="Tahoma"/>
          <w:sz w:val="20"/>
          <w:szCs w:val="20"/>
          <w:rtl/>
        </w:rPr>
        <w:t xml:space="preserve">يجب أن يوفر المنزل الحد الأدنى من معايير السكن التي تسمح للشخص / الأسرة بالعيش في بيئة </w:t>
      </w:r>
      <w:proofErr w:type="gramStart"/>
      <w:r w:rsidRPr="004156BD">
        <w:rPr>
          <w:rFonts w:ascii="Tahoma" w:hAnsi="Tahoma" w:cs="Tahoma"/>
          <w:sz w:val="20"/>
          <w:szCs w:val="20"/>
          <w:rtl/>
        </w:rPr>
        <w:t>صحية ،</w:t>
      </w:r>
      <w:proofErr w:type="gramEnd"/>
      <w:r w:rsidRPr="004156BD">
        <w:rPr>
          <w:rFonts w:ascii="Tahoma" w:hAnsi="Tahoma" w:cs="Tahoma"/>
          <w:sz w:val="20"/>
          <w:szCs w:val="20"/>
          <w:rtl/>
        </w:rPr>
        <w:t xml:space="preserve"> مع مراعاة العوامل ا</w:t>
      </w:r>
      <w:r w:rsidR="00C426E9">
        <w:rPr>
          <w:rFonts w:ascii="Tahoma" w:hAnsi="Tahoma" w:cs="Tahoma" w:hint="cs"/>
          <w:sz w:val="20"/>
          <w:szCs w:val="20"/>
          <w:rtl/>
        </w:rPr>
        <w:t>لطبيعية</w:t>
      </w:r>
      <w:r w:rsidRPr="004156BD">
        <w:rPr>
          <w:rFonts w:ascii="Tahoma" w:hAnsi="Tahoma" w:cs="Tahoma"/>
          <w:sz w:val="20"/>
          <w:szCs w:val="20"/>
          <w:rtl/>
        </w:rPr>
        <w:t xml:space="preserve"> والعقلية. لذلك ، ينبغي النظر في هذه العوامل الرئيسية في هذا الصدد:  </w:t>
      </w:r>
    </w:p>
    <w:p w14:paraId="661A1A4E" w14:textId="3C81D4FB" w:rsidR="0075118E"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 xml:space="preserve">التهوية والإضاءة الطبيعية: </w:t>
      </w:r>
      <w:r w:rsidRPr="00DE7041">
        <w:rPr>
          <w:rFonts w:ascii="Tahoma" w:hAnsi="Tahoma" w:cs="Tahoma"/>
          <w:sz w:val="20"/>
          <w:szCs w:val="20"/>
          <w:rtl/>
        </w:rPr>
        <w:t xml:space="preserve">يجب أن تتمتع جميع الغرف الصالحة للسكن بتهوية كافية وإضاءة طبيعية ، على الأقل نافذة بمساحة نصف متر مربع في كل غرفة. </w:t>
      </w:r>
    </w:p>
    <w:p w14:paraId="1270144E" w14:textId="15F6F350" w:rsidR="0075118E" w:rsidRPr="00544123" w:rsidRDefault="006F675F" w:rsidP="00DE7041">
      <w:pPr>
        <w:pStyle w:val="ListParagraph"/>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في بعض الحالات ، من المقبول وجود تهوية وإضاءة عبر مساحة أخرى مع مراعاة حجم النافذة / الباب الذي يقوم بتهوية المساحة الثانية ، والمسافة إلى أقرب نافذة للتهوية ، و / أو تدفق الهواء الداخلي. بمعنى </w:t>
      </w:r>
      <w:proofErr w:type="gramStart"/>
      <w:r w:rsidRPr="00544123">
        <w:rPr>
          <w:rFonts w:ascii="Tahoma" w:hAnsi="Tahoma" w:cs="Tahoma"/>
          <w:sz w:val="20"/>
          <w:szCs w:val="20"/>
          <w:rtl/>
        </w:rPr>
        <w:t>آخر ،</w:t>
      </w:r>
      <w:proofErr w:type="gramEnd"/>
      <w:r w:rsidRPr="00544123">
        <w:rPr>
          <w:rFonts w:ascii="Tahoma" w:hAnsi="Tahoma" w:cs="Tahoma"/>
          <w:sz w:val="20"/>
          <w:szCs w:val="20"/>
          <w:rtl/>
        </w:rPr>
        <w:t xml:space="preserve"> يجب توصيل جميع المساحات بمساحة أخرى على الأقل بها </w:t>
      </w:r>
      <w:r w:rsidR="00C426E9">
        <w:rPr>
          <w:rFonts w:ascii="Tahoma" w:hAnsi="Tahoma" w:cs="Tahoma" w:hint="cs"/>
          <w:sz w:val="20"/>
          <w:szCs w:val="20"/>
          <w:rtl/>
        </w:rPr>
        <w:t>اضاءة</w:t>
      </w:r>
      <w:r w:rsidRPr="00544123">
        <w:rPr>
          <w:rFonts w:ascii="Tahoma" w:hAnsi="Tahoma" w:cs="Tahoma"/>
          <w:sz w:val="20"/>
          <w:szCs w:val="20"/>
          <w:rtl/>
        </w:rPr>
        <w:t xml:space="preserve"> وتهوية مباشر</w:t>
      </w:r>
      <w:r w:rsidR="00C426E9">
        <w:rPr>
          <w:rFonts w:ascii="Tahoma" w:hAnsi="Tahoma" w:cs="Tahoma" w:hint="cs"/>
          <w:sz w:val="20"/>
          <w:szCs w:val="20"/>
          <w:rtl/>
        </w:rPr>
        <w:t>ة</w:t>
      </w:r>
      <w:r w:rsidRPr="00544123">
        <w:rPr>
          <w:rFonts w:ascii="Tahoma" w:hAnsi="Tahoma" w:cs="Tahoma"/>
          <w:sz w:val="20"/>
          <w:szCs w:val="20"/>
          <w:rtl/>
        </w:rPr>
        <w:t xml:space="preserve">. </w:t>
      </w:r>
    </w:p>
    <w:p w14:paraId="70C7B260" w14:textId="49775D79" w:rsidR="0075118E"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الطوابق السفلية والمخازن:</w:t>
      </w:r>
      <w:r w:rsidRPr="00DE7041">
        <w:rPr>
          <w:rFonts w:ascii="Tahoma" w:hAnsi="Tahoma" w:cs="Tahoma"/>
          <w:sz w:val="20"/>
          <w:szCs w:val="20"/>
          <w:rtl/>
        </w:rPr>
        <w:t xml:space="preserve"> يجب أن تتمتع الطوابق السفلية / المتاجر بتهوية مناسبة وإضاءة طبيعية لجزء من اليوم.  </w:t>
      </w:r>
    </w:p>
    <w:p w14:paraId="3812F600" w14:textId="071EB859" w:rsidR="0075118E"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الرطوبة:</w:t>
      </w:r>
      <w:r w:rsidRPr="00DE7041">
        <w:rPr>
          <w:rFonts w:ascii="Tahoma" w:hAnsi="Tahoma" w:cs="Tahoma"/>
          <w:sz w:val="20"/>
          <w:szCs w:val="20"/>
          <w:rtl/>
        </w:rPr>
        <w:t xml:space="preserve"> يجب ألا يكون هناك آثار حرجة للرطوبة / الرطوبة في أي من الغرف ، وخاصة غرف النوم. </w:t>
      </w:r>
    </w:p>
    <w:p w14:paraId="286E3A94" w14:textId="477083D1" w:rsidR="0075118E" w:rsidRPr="00DE7041" w:rsidRDefault="006F675F" w:rsidP="00DE7041">
      <w:pPr>
        <w:pStyle w:val="ListParagraph"/>
        <w:numPr>
          <w:ilvl w:val="0"/>
          <w:numId w:val="7"/>
        </w:numPr>
        <w:bidi/>
        <w:spacing w:after="0" w:line="259" w:lineRule="auto"/>
        <w:ind w:left="-180" w:right="392" w:hanging="180"/>
        <w:rPr>
          <w:rFonts w:ascii="Tahoma" w:hAnsi="Tahoma" w:cs="Tahoma"/>
          <w:sz w:val="20"/>
          <w:szCs w:val="20"/>
        </w:rPr>
      </w:pPr>
      <w:r w:rsidRPr="00DE7041">
        <w:rPr>
          <w:rFonts w:ascii="Tahoma" w:hAnsi="Tahoma" w:cs="Tahoma"/>
          <w:b/>
          <w:bCs/>
          <w:sz w:val="20"/>
          <w:szCs w:val="20"/>
          <w:rtl/>
        </w:rPr>
        <w:t>الوقاية من المخاطر:</w:t>
      </w:r>
      <w:r w:rsidRPr="00DE7041">
        <w:rPr>
          <w:rFonts w:ascii="Tahoma" w:hAnsi="Tahoma" w:cs="Tahoma"/>
          <w:sz w:val="20"/>
          <w:szCs w:val="20"/>
          <w:rtl/>
        </w:rPr>
        <w:t xml:space="preserve"> يجب حماية المناطق في المنزل التي يمكن أن تشكل مصدرا للخطر ، خاصة إذا كان هناك أطفال أو شيوخ. يتضمن ذلك السور في الدرجات </w:t>
      </w:r>
      <w:proofErr w:type="gramStart"/>
      <w:r w:rsidRPr="00DE7041">
        <w:rPr>
          <w:rFonts w:ascii="Tahoma" w:hAnsi="Tahoma" w:cs="Tahoma"/>
          <w:sz w:val="20"/>
          <w:szCs w:val="20"/>
          <w:rtl/>
        </w:rPr>
        <w:t>العالية ،</w:t>
      </w:r>
      <w:proofErr w:type="gramEnd"/>
      <w:r w:rsidRPr="00DE7041">
        <w:rPr>
          <w:rFonts w:ascii="Tahoma" w:hAnsi="Tahoma" w:cs="Tahoma"/>
          <w:sz w:val="20"/>
          <w:szCs w:val="20"/>
          <w:rtl/>
        </w:rPr>
        <w:t xml:space="preserve"> والشرفات ، </w:t>
      </w:r>
      <w:r w:rsidRPr="00FC3534">
        <w:rPr>
          <w:rFonts w:ascii="Tahoma" w:hAnsi="Tahoma" w:cs="Tahoma"/>
          <w:sz w:val="20"/>
          <w:szCs w:val="20"/>
          <w:highlight w:val="red"/>
          <w:rtl/>
        </w:rPr>
        <w:t>وال</w:t>
      </w:r>
      <w:r w:rsidR="00FC3534" w:rsidRPr="00FC3534">
        <w:rPr>
          <w:rFonts w:ascii="Tahoma" w:hAnsi="Tahoma" w:cs="Tahoma" w:hint="cs"/>
          <w:sz w:val="20"/>
          <w:szCs w:val="20"/>
          <w:highlight w:val="red"/>
          <w:rtl/>
        </w:rPr>
        <w:t>اسطح</w:t>
      </w:r>
      <w:r w:rsidRPr="00DE7041">
        <w:rPr>
          <w:rFonts w:ascii="Tahoma" w:hAnsi="Tahoma" w:cs="Tahoma"/>
          <w:sz w:val="20"/>
          <w:szCs w:val="20"/>
          <w:rtl/>
        </w:rPr>
        <w:t xml:space="preserve"> ، والنوافذ المكسورة ، والنوافذ بدون قضبان ، وما إلى ذلك. </w:t>
      </w:r>
    </w:p>
    <w:p w14:paraId="53964890" w14:textId="77777777" w:rsidR="001E6D4C" w:rsidRDefault="001E6D4C" w:rsidP="004C0FC5">
      <w:pPr>
        <w:bidi/>
        <w:spacing w:after="176" w:line="259" w:lineRule="auto"/>
        <w:ind w:left="-180" w:right="0"/>
        <w:jc w:val="left"/>
        <w:rPr>
          <w:rFonts w:ascii="Trebuchet MS" w:eastAsia="Arial" w:hAnsi="Trebuchet MS" w:cs="Arial"/>
          <w:b/>
          <w:color w:val="0070C0"/>
          <w:sz w:val="22"/>
        </w:rPr>
        <w:sectPr w:rsidR="001E6D4C" w:rsidSect="00125FF1">
          <w:footnotePr>
            <w:numRestart w:val="eachPage"/>
          </w:footnotePr>
          <w:type w:val="continuous"/>
          <w:pgSz w:w="11908" w:h="16836"/>
          <w:pgMar w:top="1197" w:right="1020" w:bottom="1441" w:left="1417" w:header="720" w:footer="337" w:gutter="0"/>
          <w:cols w:space="720"/>
        </w:sectPr>
      </w:pPr>
    </w:p>
    <w:p w14:paraId="60C1344F" w14:textId="77777777" w:rsidR="001E6D4C" w:rsidRDefault="001E6D4C" w:rsidP="004C0FC5">
      <w:pPr>
        <w:bidi/>
        <w:spacing w:after="176" w:line="259" w:lineRule="auto"/>
        <w:ind w:left="-180" w:right="0"/>
        <w:jc w:val="left"/>
        <w:rPr>
          <w:rFonts w:ascii="Trebuchet MS" w:eastAsia="Arial" w:hAnsi="Trebuchet MS" w:cs="Arial"/>
          <w:b/>
          <w:color w:val="0070C0"/>
          <w:sz w:val="22"/>
        </w:rPr>
      </w:pPr>
    </w:p>
    <w:p w14:paraId="2FF1EE6E" w14:textId="77777777" w:rsidR="00125FF1" w:rsidRDefault="00125FF1" w:rsidP="004C0FC5">
      <w:pPr>
        <w:bidi/>
        <w:spacing w:after="176" w:line="259" w:lineRule="auto"/>
        <w:ind w:left="-180" w:right="0"/>
        <w:jc w:val="left"/>
        <w:rPr>
          <w:rFonts w:ascii="Trebuchet MS" w:eastAsia="Arial" w:hAnsi="Trebuchet MS" w:cs="Arial"/>
          <w:b/>
          <w:color w:val="0070C0"/>
          <w:sz w:val="22"/>
        </w:rPr>
        <w:sectPr w:rsidR="00125FF1" w:rsidSect="00125FF1">
          <w:footnotePr>
            <w:numRestart w:val="eachPage"/>
          </w:footnotePr>
          <w:type w:val="continuous"/>
          <w:pgSz w:w="11908" w:h="16836"/>
          <w:pgMar w:top="1197" w:right="1020" w:bottom="1441" w:left="1417" w:header="720" w:footer="337" w:gutter="0"/>
          <w:cols w:space="720"/>
        </w:sectPr>
      </w:pPr>
    </w:p>
    <w:p w14:paraId="27CA18B5" w14:textId="21F26DA0"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الخصوصيه:  </w:t>
      </w:r>
    </w:p>
    <w:p w14:paraId="0F22A289" w14:textId="77777777" w:rsidR="0075118E" w:rsidRPr="00544123"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يجب أن يوفر المنزل خصوصية كافية. وبالتالي ، يجب أن تحتوي المراحيض / الحمامات على أبواب صلبة قابلة للقفل. إلى جانب ذلك ، يجب أن يكون هناك غرفة / غرفة نوم واحدة على الأقل مع باب صلب قابل للقفل.  </w:t>
      </w:r>
    </w:p>
    <w:p w14:paraId="3EC21FE3" w14:textId="5A4DAC62" w:rsidR="0075118E" w:rsidRPr="00544123"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lastRenderedPageBreak/>
        <w:t xml:space="preserve">في الحالات التي تتقاسم فيها عائلات مختلفة نفس </w:t>
      </w:r>
      <w:proofErr w:type="gramStart"/>
      <w:r w:rsidRPr="00544123">
        <w:rPr>
          <w:rFonts w:ascii="Tahoma" w:hAnsi="Tahoma" w:cs="Tahoma"/>
          <w:sz w:val="20"/>
          <w:szCs w:val="20"/>
          <w:rtl/>
        </w:rPr>
        <w:t>المنزل ،</w:t>
      </w:r>
      <w:proofErr w:type="gramEnd"/>
      <w:r w:rsidRPr="00544123">
        <w:rPr>
          <w:rFonts w:ascii="Tahoma" w:hAnsi="Tahoma" w:cs="Tahoma"/>
          <w:sz w:val="20"/>
          <w:szCs w:val="20"/>
          <w:rtl/>
        </w:rPr>
        <w:t xml:space="preserve"> يجب أن يكون هناك </w:t>
      </w:r>
      <w:r w:rsidRPr="00FC3534">
        <w:rPr>
          <w:rFonts w:ascii="Tahoma" w:hAnsi="Tahoma" w:cs="Tahoma"/>
          <w:sz w:val="20"/>
          <w:szCs w:val="20"/>
          <w:highlight w:val="red"/>
          <w:rtl/>
        </w:rPr>
        <w:t>هيكل</w:t>
      </w:r>
      <w:r w:rsidR="00FC3534" w:rsidRPr="00FC3534">
        <w:rPr>
          <w:rFonts w:ascii="Tahoma" w:hAnsi="Tahoma" w:cs="Tahoma" w:hint="cs"/>
          <w:sz w:val="20"/>
          <w:szCs w:val="20"/>
          <w:highlight w:val="red"/>
          <w:rtl/>
        </w:rPr>
        <w:t>ية</w:t>
      </w:r>
      <w:r w:rsidRPr="00544123">
        <w:rPr>
          <w:rFonts w:ascii="Tahoma" w:hAnsi="Tahoma" w:cs="Tahoma"/>
          <w:sz w:val="20"/>
          <w:szCs w:val="20"/>
          <w:rtl/>
        </w:rPr>
        <w:t xml:space="preserve"> لضمان الخصوصية ؛ لذلك ، على الأقل يجب أن يكون لغرف النوم أبواب يمكن إغلاقها.  </w:t>
      </w:r>
    </w:p>
    <w:p w14:paraId="384E1132" w14:textId="3233DC41"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خدمات المياه والصرف الصحي: </w:t>
      </w:r>
    </w:p>
    <w:p w14:paraId="7BD25A9F" w14:textId="419A2284" w:rsidR="0075118E" w:rsidRPr="00E82492" w:rsidRDefault="006F675F" w:rsidP="00E82492">
      <w:pPr>
        <w:pStyle w:val="ListParagraph"/>
        <w:numPr>
          <w:ilvl w:val="0"/>
          <w:numId w:val="6"/>
        </w:numPr>
        <w:tabs>
          <w:tab w:val="left" w:pos="-90"/>
        </w:tabs>
        <w:bidi/>
        <w:spacing w:after="0" w:line="259" w:lineRule="auto"/>
        <w:ind w:left="0" w:right="392"/>
        <w:rPr>
          <w:rFonts w:ascii="Tahoma" w:hAnsi="Tahoma" w:cs="Tahoma"/>
          <w:sz w:val="20"/>
          <w:szCs w:val="20"/>
        </w:rPr>
      </w:pPr>
      <w:r w:rsidRPr="00E82492">
        <w:rPr>
          <w:rFonts w:ascii="Tahoma" w:hAnsi="Tahoma" w:cs="Tahoma"/>
          <w:b/>
          <w:bCs/>
          <w:sz w:val="20"/>
          <w:szCs w:val="20"/>
          <w:rtl/>
        </w:rPr>
        <w:t xml:space="preserve">المياه: </w:t>
      </w:r>
      <w:r w:rsidRPr="00E82492">
        <w:rPr>
          <w:rFonts w:ascii="Tahoma" w:hAnsi="Tahoma" w:cs="Tahoma"/>
          <w:sz w:val="20"/>
          <w:szCs w:val="20"/>
          <w:rtl/>
        </w:rPr>
        <w:t xml:space="preserve">يجب أن تحصل الأسرة على ما يكفي من المياه للشرب ولتنفيذ الأنشطة اليومية. إلى جانب </w:t>
      </w:r>
      <w:proofErr w:type="gramStart"/>
      <w:r w:rsidRPr="00E82492">
        <w:rPr>
          <w:rFonts w:ascii="Tahoma" w:hAnsi="Tahoma" w:cs="Tahoma"/>
          <w:sz w:val="20"/>
          <w:szCs w:val="20"/>
          <w:rtl/>
        </w:rPr>
        <w:t>ذلك ،</w:t>
      </w:r>
      <w:proofErr w:type="gramEnd"/>
      <w:r w:rsidRPr="00E82492">
        <w:rPr>
          <w:rFonts w:ascii="Tahoma" w:hAnsi="Tahoma" w:cs="Tahoma"/>
          <w:sz w:val="20"/>
          <w:szCs w:val="20"/>
          <w:rtl/>
        </w:rPr>
        <w:t xml:space="preserve"> يجب أن يكون لدى الأسرة خزان </w:t>
      </w:r>
      <w:r w:rsidR="00FC3534">
        <w:rPr>
          <w:rFonts w:ascii="Tahoma" w:hAnsi="Tahoma" w:cs="Tahoma" w:hint="cs"/>
          <w:sz w:val="20"/>
          <w:szCs w:val="20"/>
          <w:rtl/>
        </w:rPr>
        <w:t>ل</w:t>
      </w:r>
      <w:r w:rsidRPr="00E82492">
        <w:rPr>
          <w:rFonts w:ascii="Tahoma" w:hAnsi="Tahoma" w:cs="Tahoma"/>
          <w:sz w:val="20"/>
          <w:szCs w:val="20"/>
          <w:rtl/>
        </w:rPr>
        <w:t xml:space="preserve">لمياه (250-1000 لتر على الأقل) أو ما يكفي من الجالونات البلاستيكية في حالة حصول الأسرة على المياه من نقاط توزيع المياه. خزان مياه كاف للحفاظ على المياه آمنة من التلوث. </w:t>
      </w:r>
    </w:p>
    <w:p w14:paraId="4FEB7687" w14:textId="0E25FEF7" w:rsidR="0075118E" w:rsidRPr="00E82492" w:rsidRDefault="006F675F" w:rsidP="00E82492">
      <w:pPr>
        <w:pStyle w:val="ListParagraph"/>
        <w:numPr>
          <w:ilvl w:val="0"/>
          <w:numId w:val="6"/>
        </w:numPr>
        <w:tabs>
          <w:tab w:val="left" w:pos="-90"/>
        </w:tabs>
        <w:bidi/>
        <w:spacing w:after="0" w:line="259" w:lineRule="auto"/>
        <w:ind w:left="0" w:right="392"/>
        <w:rPr>
          <w:rFonts w:ascii="Tahoma" w:hAnsi="Tahoma" w:cs="Tahoma"/>
          <w:sz w:val="20"/>
          <w:szCs w:val="20"/>
        </w:rPr>
      </w:pPr>
      <w:r w:rsidRPr="00E82492">
        <w:rPr>
          <w:rFonts w:ascii="Tahoma" w:hAnsi="Tahoma" w:cs="Tahoma"/>
          <w:b/>
          <w:bCs/>
          <w:sz w:val="20"/>
          <w:szCs w:val="20"/>
          <w:rtl/>
        </w:rPr>
        <w:t>الصرف الصحي:</w:t>
      </w:r>
      <w:r w:rsidRPr="00E82492">
        <w:rPr>
          <w:rFonts w:ascii="Tahoma" w:hAnsi="Tahoma" w:cs="Tahoma"/>
          <w:sz w:val="20"/>
          <w:szCs w:val="20"/>
          <w:rtl/>
        </w:rPr>
        <w:t xml:space="preserve"> يجب أن يكون للمنزل نظام </w:t>
      </w:r>
      <w:r w:rsidR="00FC3534">
        <w:rPr>
          <w:rFonts w:ascii="Tahoma" w:hAnsi="Tahoma" w:cs="Tahoma" w:hint="cs"/>
          <w:sz w:val="20"/>
          <w:szCs w:val="20"/>
          <w:rtl/>
          <w:lang w:val="en-GB" w:bidi="ar-YE"/>
        </w:rPr>
        <w:t>فعال</w:t>
      </w:r>
      <w:r w:rsidRPr="00E82492">
        <w:rPr>
          <w:rFonts w:ascii="Tahoma" w:hAnsi="Tahoma" w:cs="Tahoma"/>
          <w:sz w:val="20"/>
          <w:szCs w:val="20"/>
          <w:rtl/>
        </w:rPr>
        <w:t xml:space="preserve"> ل</w:t>
      </w:r>
      <w:r w:rsidR="00FC3534">
        <w:rPr>
          <w:rFonts w:ascii="Tahoma" w:hAnsi="Tahoma" w:cs="Tahoma" w:hint="cs"/>
          <w:sz w:val="20"/>
          <w:szCs w:val="20"/>
          <w:rtl/>
        </w:rPr>
        <w:t>تصريف</w:t>
      </w:r>
      <w:r w:rsidRPr="00E82492">
        <w:rPr>
          <w:rFonts w:ascii="Tahoma" w:hAnsi="Tahoma" w:cs="Tahoma"/>
          <w:sz w:val="20"/>
          <w:szCs w:val="20"/>
          <w:rtl/>
        </w:rPr>
        <w:t xml:space="preserve"> مياه الصرف الصحي. يمكن توصيل هذا النظام بنظام الصرف الصحي العام أو بنظام التخلص من مياه الصرف الصحي الخاص. يجب أن يكون نظام التخلص من مياه الصرف الصحي قابلا للصيانة وليس مصدرا لتلوث البيئة.  </w:t>
      </w:r>
    </w:p>
    <w:p w14:paraId="172F011F" w14:textId="6B94E5E3"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الكهرباء والإضاءة: </w:t>
      </w:r>
    </w:p>
    <w:p w14:paraId="014AC135" w14:textId="2D570193" w:rsidR="0075118E" w:rsidRPr="002D7AC9" w:rsidRDefault="006F675F" w:rsidP="002D7AC9">
      <w:pPr>
        <w:pStyle w:val="ListParagraph"/>
        <w:numPr>
          <w:ilvl w:val="0"/>
          <w:numId w:val="5"/>
        </w:numPr>
        <w:bidi/>
        <w:spacing w:after="0" w:line="259" w:lineRule="auto"/>
        <w:ind w:right="392"/>
        <w:rPr>
          <w:rFonts w:ascii="Tahoma" w:hAnsi="Tahoma" w:cs="Tahoma"/>
          <w:sz w:val="20"/>
          <w:szCs w:val="20"/>
        </w:rPr>
      </w:pPr>
      <w:r w:rsidRPr="002D7AC9">
        <w:rPr>
          <w:rFonts w:ascii="Tahoma" w:hAnsi="Tahoma" w:cs="Tahoma"/>
          <w:sz w:val="20"/>
          <w:szCs w:val="20"/>
          <w:rtl/>
        </w:rPr>
        <w:t xml:space="preserve">يجب أن يكون للمنزل مصدر للكهرباء. </w:t>
      </w:r>
    </w:p>
    <w:p w14:paraId="2BE2B18C" w14:textId="77777777" w:rsidR="0075118E" w:rsidRPr="00544123" w:rsidRDefault="006F675F" w:rsidP="002D7AC9">
      <w:pPr>
        <w:pStyle w:val="ListParagraph"/>
        <w:numPr>
          <w:ilvl w:val="0"/>
          <w:numId w:val="5"/>
        </w:numPr>
        <w:bidi/>
        <w:spacing w:after="0" w:line="259" w:lineRule="auto"/>
        <w:ind w:right="392"/>
        <w:rPr>
          <w:rFonts w:ascii="Tahoma" w:hAnsi="Tahoma" w:cs="Tahoma"/>
          <w:sz w:val="20"/>
          <w:szCs w:val="20"/>
        </w:rPr>
      </w:pPr>
      <w:r w:rsidRPr="00544123">
        <w:rPr>
          <w:rFonts w:ascii="Tahoma" w:hAnsi="Tahoma" w:cs="Tahoma"/>
          <w:sz w:val="20"/>
          <w:szCs w:val="20"/>
          <w:rtl/>
        </w:rPr>
        <w:t xml:space="preserve">يجب أن يكون هناك ما لا يقل عن 1 قابس و 1 مصباح كهربائي لكل غرفة. </w:t>
      </w:r>
    </w:p>
    <w:p w14:paraId="415A2688" w14:textId="47075F2B" w:rsidR="004C0FC5" w:rsidRPr="002D7AC9" w:rsidRDefault="006F675F" w:rsidP="002D7AC9">
      <w:pPr>
        <w:pStyle w:val="ListParagraph"/>
        <w:numPr>
          <w:ilvl w:val="0"/>
          <w:numId w:val="5"/>
        </w:numPr>
        <w:bidi/>
        <w:spacing w:after="0" w:line="259" w:lineRule="auto"/>
        <w:ind w:right="392"/>
        <w:rPr>
          <w:rFonts w:ascii="Tahoma" w:hAnsi="Tahoma" w:cs="Tahoma"/>
          <w:sz w:val="20"/>
          <w:szCs w:val="20"/>
        </w:rPr>
        <w:sectPr w:rsidR="004C0FC5" w:rsidRPr="002D7AC9" w:rsidSect="005A1F5A">
          <w:footnotePr>
            <w:numRestart w:val="eachPage"/>
          </w:footnotePr>
          <w:type w:val="continuous"/>
          <w:pgSz w:w="11908" w:h="16836"/>
          <w:pgMar w:top="1197" w:right="1020" w:bottom="1441" w:left="1417" w:header="720" w:footer="337" w:gutter="0"/>
          <w:cols w:space="720"/>
        </w:sectPr>
      </w:pPr>
      <w:r w:rsidRPr="00EF0A7B">
        <w:rPr>
          <w:rFonts w:ascii="Tahoma" w:hAnsi="Tahoma" w:cs="Tahoma"/>
          <w:sz w:val="20"/>
          <w:szCs w:val="20"/>
          <w:rtl/>
        </w:rPr>
        <w:t xml:space="preserve">يجب مراعاة عوامل السلامة والحماية. </w:t>
      </w:r>
    </w:p>
    <w:p w14:paraId="5A016AD1" w14:textId="083795B0"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المرحاض والدش: </w:t>
      </w:r>
    </w:p>
    <w:p w14:paraId="54C97BD7" w14:textId="2D2135E0" w:rsidR="0075118E" w:rsidRPr="00544123" w:rsidRDefault="006F675F" w:rsidP="008730CA">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يجب أن يكون هناك ما لا يقل عن 1 مرحاض ومساحة دش لا تقل عن 3.5 متر مربع في المنزل مع باب قابل للقفل ونافذة صغيرة كمصدر للتهوية. يجب مراعاة قابلية تنظيف المرحاض ومساحة الاستحمام.  </w:t>
      </w:r>
    </w:p>
    <w:p w14:paraId="50A0D686" w14:textId="18925544"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مساحة الطهي: </w:t>
      </w:r>
    </w:p>
    <w:p w14:paraId="4552B057" w14:textId="642217CD" w:rsidR="0075118E" w:rsidRPr="00544123"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يجب أن يكون هناك مساحة كافية للطهي (مساحة لا تقل عن 3 أمتار مربعة). يجب أن تحتوي هذه المساحة على مساحة دنيا لتحديد موقع موقد ومغسلة متصلة بدائرة المياه في المنزل. إلى جانب ذلك ، يجب أن تحتوي المساحة على نافذة كمصدر للتهوية. </w:t>
      </w:r>
    </w:p>
    <w:p w14:paraId="1043D565" w14:textId="1D404267" w:rsidR="0075118E" w:rsidRPr="00544123"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يجب مراعاة قابلية تنظيف المساحة المستخدمة للطهي.  </w:t>
      </w:r>
    </w:p>
    <w:p w14:paraId="155E4ABA" w14:textId="256E875B"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الوصول إلى الخدمات: </w:t>
      </w:r>
    </w:p>
    <w:p w14:paraId="5D657C8A" w14:textId="5798C921" w:rsidR="0075118E" w:rsidRPr="00544123"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يفضل أن تكون الأسر المستهدفة ليست بعيدة عن المناطق المحلية. ومع ذلك، ينبغي النظر في سبب العيش بعيدا عن الخدمات المحلية، أي إذا كانت الأسر غير قادرة على تحمل الإيجار في المناطق القريبة من الخدمات وكانت </w:t>
      </w:r>
      <w:r w:rsidR="00D064DA">
        <w:rPr>
          <w:rFonts w:ascii="Tahoma" w:hAnsi="Tahoma" w:cs="Tahoma" w:hint="cs"/>
          <w:sz w:val="20"/>
          <w:szCs w:val="20"/>
          <w:rtl/>
        </w:rPr>
        <w:t>المأوى</w:t>
      </w:r>
      <w:r w:rsidRPr="00544123">
        <w:rPr>
          <w:rFonts w:ascii="Tahoma" w:hAnsi="Tahoma" w:cs="Tahoma"/>
          <w:sz w:val="20"/>
          <w:szCs w:val="20"/>
          <w:rtl/>
        </w:rPr>
        <w:t xml:space="preserve"> غير مناسبة، فيمكن تشجيعها على تحسين </w:t>
      </w:r>
      <w:r w:rsidR="00D064DA">
        <w:rPr>
          <w:rFonts w:ascii="Tahoma" w:hAnsi="Tahoma" w:cs="Tahoma" w:hint="cs"/>
          <w:sz w:val="20"/>
          <w:szCs w:val="20"/>
          <w:rtl/>
        </w:rPr>
        <w:t>المأوى</w:t>
      </w:r>
      <w:r w:rsidRPr="00544123">
        <w:rPr>
          <w:rFonts w:ascii="Tahoma" w:hAnsi="Tahoma" w:cs="Tahoma"/>
          <w:sz w:val="20"/>
          <w:szCs w:val="20"/>
          <w:rtl/>
        </w:rPr>
        <w:t xml:space="preserve"> وزيادة وعيها بأهمية الحصول على الخدمات. </w:t>
      </w:r>
    </w:p>
    <w:p w14:paraId="1967921A" w14:textId="21590308" w:rsidR="0075118E" w:rsidRPr="00505BEA" w:rsidRDefault="001337CE" w:rsidP="00006BEF">
      <w:pPr>
        <w:pStyle w:val="ListParagraph"/>
        <w:numPr>
          <w:ilvl w:val="0"/>
          <w:numId w:val="9"/>
        </w:numPr>
        <w:bidi/>
        <w:spacing w:after="176" w:line="259" w:lineRule="auto"/>
        <w:ind w:right="0"/>
        <w:rPr>
          <w:rFonts w:ascii="Trebuchet MS" w:eastAsia="Arial" w:hAnsi="Trebuchet MS" w:cs="Arial"/>
          <w:b/>
          <w:color w:val="C00000"/>
          <w:sz w:val="22"/>
        </w:rPr>
      </w:pPr>
      <w:r w:rsidRPr="00505BEA">
        <w:rPr>
          <w:rFonts w:ascii="Trebuchet MS" w:eastAsia="Arial" w:hAnsi="Trebuchet MS" w:cs="Arial"/>
          <w:b/>
          <w:bCs/>
          <w:color w:val="C00000"/>
          <w:sz w:val="22"/>
          <w:rtl/>
        </w:rPr>
        <w:t xml:space="preserve">التشطيبات: </w:t>
      </w:r>
    </w:p>
    <w:p w14:paraId="355CAC5D" w14:textId="464D1CED" w:rsidR="0075118E" w:rsidRPr="002D7AC9" w:rsidRDefault="006F675F" w:rsidP="002D7AC9">
      <w:pPr>
        <w:pStyle w:val="ListParagraph"/>
        <w:numPr>
          <w:ilvl w:val="1"/>
          <w:numId w:val="3"/>
        </w:numPr>
        <w:bidi/>
        <w:spacing w:after="0" w:line="259" w:lineRule="auto"/>
        <w:ind w:left="-180" w:right="392"/>
        <w:rPr>
          <w:rFonts w:ascii="Tahoma" w:hAnsi="Tahoma" w:cs="Tahoma"/>
          <w:sz w:val="20"/>
          <w:szCs w:val="20"/>
        </w:rPr>
      </w:pPr>
      <w:r w:rsidRPr="002D7AC9">
        <w:rPr>
          <w:rFonts w:ascii="Tahoma" w:hAnsi="Tahoma" w:cs="Tahoma"/>
          <w:sz w:val="20"/>
          <w:szCs w:val="20"/>
          <w:rtl/>
        </w:rPr>
        <w:t xml:space="preserve">جميع الجدران الخارجية للمنزل خالية من الشقوق أو الثقوب. </w:t>
      </w:r>
    </w:p>
    <w:p w14:paraId="3F4D391D" w14:textId="77777777" w:rsidR="0075118E" w:rsidRPr="00544123" w:rsidRDefault="006F675F" w:rsidP="002D7AC9">
      <w:pPr>
        <w:pStyle w:val="ListParagraph"/>
        <w:numPr>
          <w:ilvl w:val="1"/>
          <w:numId w:val="3"/>
        </w:numPr>
        <w:bidi/>
        <w:spacing w:after="0" w:line="259" w:lineRule="auto"/>
        <w:ind w:left="-180" w:right="392"/>
        <w:rPr>
          <w:rFonts w:ascii="Tahoma" w:hAnsi="Tahoma" w:cs="Tahoma"/>
          <w:sz w:val="20"/>
          <w:szCs w:val="20"/>
        </w:rPr>
      </w:pPr>
      <w:r w:rsidRPr="002D7AC9">
        <w:rPr>
          <w:rFonts w:ascii="Tahoma" w:hAnsi="Tahoma" w:cs="Tahoma"/>
          <w:sz w:val="20"/>
          <w:szCs w:val="20"/>
          <w:rtl/>
        </w:rPr>
        <w:t xml:space="preserve">الجدران الداخلية في المساحات الصالحة للسكن خالية من الثقوب. </w:t>
      </w:r>
    </w:p>
    <w:p w14:paraId="1094D266" w14:textId="0AA38C18" w:rsidR="0075118E" w:rsidRPr="00544123" w:rsidRDefault="006F675F" w:rsidP="002D7AC9">
      <w:pPr>
        <w:pStyle w:val="ListParagraph"/>
        <w:numPr>
          <w:ilvl w:val="1"/>
          <w:numId w:val="3"/>
        </w:numPr>
        <w:bidi/>
        <w:spacing w:after="0" w:line="259" w:lineRule="auto"/>
        <w:ind w:left="-180" w:right="392"/>
        <w:rPr>
          <w:rFonts w:ascii="Tahoma" w:hAnsi="Tahoma" w:cs="Tahoma"/>
          <w:sz w:val="20"/>
          <w:szCs w:val="20"/>
        </w:rPr>
      </w:pPr>
      <w:r w:rsidRPr="002D7AC9">
        <w:rPr>
          <w:rFonts w:ascii="Tahoma" w:hAnsi="Tahoma" w:cs="Tahoma"/>
          <w:sz w:val="20"/>
          <w:szCs w:val="20"/>
          <w:rtl/>
        </w:rPr>
        <w:t xml:space="preserve">يجب أن يكون للمنزل أرضية أسمنتية. </w:t>
      </w:r>
    </w:p>
    <w:p w14:paraId="385843C2" w14:textId="2AC8D717" w:rsidR="0075118E" w:rsidRPr="00D064DA" w:rsidRDefault="006F675F" w:rsidP="002D7AC9">
      <w:pPr>
        <w:pStyle w:val="ListParagraph"/>
        <w:numPr>
          <w:ilvl w:val="1"/>
          <w:numId w:val="3"/>
        </w:numPr>
        <w:bidi/>
        <w:spacing w:after="0" w:line="259" w:lineRule="auto"/>
        <w:ind w:left="-180" w:right="392"/>
        <w:rPr>
          <w:rFonts w:ascii="Tahoma" w:hAnsi="Tahoma" w:cs="Tahoma"/>
          <w:sz w:val="20"/>
          <w:szCs w:val="20"/>
          <w:highlight w:val="yellow"/>
        </w:rPr>
      </w:pPr>
      <w:r w:rsidRPr="00D064DA">
        <w:rPr>
          <w:rFonts w:ascii="Tahoma" w:hAnsi="Tahoma" w:cs="Tahoma"/>
          <w:sz w:val="20"/>
          <w:szCs w:val="20"/>
          <w:highlight w:val="yellow"/>
          <w:rtl/>
        </w:rPr>
        <w:t xml:space="preserve">يجب أن يحتوي المنزل على الحد الأدنى من الفرش والبطانيات وأدوات المطبخ ليبدو مأهولا بالسكان، بدلا من استخدامه للمطالبة بالأهلية للحصول على مساعدة في الإيجار. </w:t>
      </w:r>
    </w:p>
    <w:p w14:paraId="5DF06DE9" w14:textId="77777777" w:rsidR="00BE468A" w:rsidRDefault="00BE468A" w:rsidP="004C0FC5">
      <w:pPr>
        <w:bidi/>
        <w:spacing w:after="176" w:line="259" w:lineRule="auto"/>
        <w:ind w:left="-180" w:right="0"/>
        <w:jc w:val="left"/>
        <w:rPr>
          <w:rFonts w:ascii="Trebuchet MS" w:eastAsia="Arial" w:hAnsi="Trebuchet MS" w:cs="Arial"/>
          <w:b/>
          <w:color w:val="0070C0"/>
          <w:sz w:val="22"/>
        </w:rPr>
        <w:sectPr w:rsidR="00BE468A" w:rsidSect="005A1F5A">
          <w:footnotePr>
            <w:numRestart w:val="eachPage"/>
          </w:footnotePr>
          <w:type w:val="continuous"/>
          <w:pgSz w:w="11908" w:h="16836"/>
          <w:pgMar w:top="1197" w:right="1020" w:bottom="1441" w:left="1417" w:header="720" w:footer="337" w:gutter="0"/>
          <w:cols w:space="720"/>
        </w:sectPr>
      </w:pPr>
    </w:p>
    <w:p w14:paraId="12AAA446" w14:textId="77777777" w:rsidR="00F53BAD" w:rsidRDefault="00F53BAD" w:rsidP="004C0FC5">
      <w:pPr>
        <w:bidi/>
        <w:spacing w:after="176" w:line="259" w:lineRule="auto"/>
        <w:ind w:left="-180" w:right="0"/>
        <w:jc w:val="left"/>
        <w:rPr>
          <w:rFonts w:ascii="Trebuchet MS" w:eastAsia="Arial" w:hAnsi="Trebuchet MS" w:cs="Arial"/>
          <w:b/>
          <w:color w:val="0070C0"/>
          <w:sz w:val="22"/>
        </w:rPr>
      </w:pPr>
    </w:p>
    <w:p w14:paraId="2D2C45DD" w14:textId="04601844" w:rsidR="0075118E" w:rsidRPr="00505BEA" w:rsidRDefault="001337CE" w:rsidP="004C0FC5">
      <w:pPr>
        <w:bidi/>
        <w:spacing w:after="176" w:line="259" w:lineRule="auto"/>
        <w:ind w:left="-180" w:right="0"/>
        <w:jc w:val="left"/>
        <w:rPr>
          <w:rFonts w:ascii="Trebuchet MS" w:hAnsi="Trebuchet MS"/>
          <w:color w:val="C00000"/>
          <w:sz w:val="22"/>
        </w:rPr>
      </w:pPr>
      <w:r w:rsidRPr="00505BEA">
        <w:rPr>
          <w:rFonts w:ascii="Trebuchet MS" w:eastAsia="Arial" w:hAnsi="Trebuchet MS" w:cs="Arial"/>
          <w:b/>
          <w:bCs/>
          <w:color w:val="C00000"/>
          <w:sz w:val="22"/>
          <w:rtl/>
        </w:rPr>
        <w:t xml:space="preserve">توصية هامة:  </w:t>
      </w:r>
    </w:p>
    <w:p w14:paraId="04877B15" w14:textId="56C57859" w:rsidR="0075118E" w:rsidRPr="00031860" w:rsidRDefault="006F675F" w:rsidP="002D7AC9">
      <w:pPr>
        <w:bidi/>
        <w:spacing w:after="0" w:line="259" w:lineRule="auto"/>
        <w:ind w:left="-180" w:right="392" w:firstLine="0"/>
        <w:rPr>
          <w:rFonts w:ascii="Tahoma" w:hAnsi="Tahoma" w:cs="Tahoma"/>
          <w:sz w:val="20"/>
          <w:szCs w:val="20"/>
        </w:rPr>
      </w:pPr>
      <w:r w:rsidRPr="00544123">
        <w:rPr>
          <w:rFonts w:ascii="Tahoma" w:hAnsi="Tahoma" w:cs="Tahoma"/>
          <w:sz w:val="20"/>
          <w:szCs w:val="20"/>
          <w:rtl/>
        </w:rPr>
        <w:t xml:space="preserve">لا ينبغي استبعاد أصحاب المنازل الضعيفة الذين يعيشون في الطوابق السفلية / المتاجر ويستوفون معايير اختيار المستفيدين ؛ وبدلا من ذلك، ينبغي تشجيعهم على تحسين مآويهم الحالية. </w:t>
      </w:r>
    </w:p>
    <w:sectPr w:rsidR="0075118E" w:rsidRPr="00031860" w:rsidSect="005A1F5A">
      <w:footnotePr>
        <w:numRestart w:val="eachPage"/>
      </w:footnotePr>
      <w:type w:val="continuous"/>
      <w:pgSz w:w="11908" w:h="16836"/>
      <w:pgMar w:top="1197" w:right="1020" w:bottom="1441" w:left="1417" w:header="72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B921" w14:textId="77777777" w:rsidR="00E9209B" w:rsidRDefault="00E9209B">
      <w:pPr>
        <w:spacing w:after="0" w:line="240" w:lineRule="auto"/>
      </w:pPr>
      <w:r>
        <w:separator/>
      </w:r>
    </w:p>
  </w:endnote>
  <w:endnote w:type="continuationSeparator" w:id="0">
    <w:p w14:paraId="54869AC5" w14:textId="77777777" w:rsidR="00E9209B" w:rsidRDefault="00E9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78C" w14:textId="77777777" w:rsidR="0075118E" w:rsidRDefault="006F675F">
    <w:pPr>
      <w:bidi/>
      <w:spacing w:after="0" w:line="259" w:lineRule="auto"/>
      <w:ind w:left="0" w:right="521" w:firstLine="0"/>
      <w:jc w:val="center"/>
    </w:pPr>
    <w:r>
      <w:rPr>
        <w:rFonts w:ascii="Calibri" w:eastAsia="Calibri" w:hAnsi="Calibri" w:cs="Calibri"/>
        <w:sz w:val="22"/>
        <w:rtl/>
      </w:rPr>
      <w:t xml:space="preserve"> </w:t>
    </w:r>
    <w:r>
      <w:rPr>
        <w:rtl/>
      </w:rPr>
      <w:fldChar w:fldCharType="begin"/>
    </w:r>
    <w:r>
      <w:rPr>
        <w:rtl/>
      </w:rPr>
      <w:instrText xml:space="preserve"> PAGE   \* MERGEFORMAT </w:instrText>
    </w:r>
    <w:r>
      <w:rPr>
        <w:rtl/>
      </w:rPr>
      <w:fldChar w:fldCharType="separate"/>
    </w:r>
    <w:r>
      <w:rPr>
        <w:rFonts w:ascii="Calibri" w:eastAsia="Calibri" w:hAnsi="Calibri" w:cs="Calibri"/>
        <w:sz w:val="22"/>
        <w:rtl/>
      </w:rPr>
      <w:t>1</w:t>
    </w:r>
    <w:r>
      <w:rPr>
        <w:rFonts w:ascii="Calibri" w:eastAsia="Calibri" w:hAnsi="Calibri" w:cs="Calibri"/>
        <w:sz w:val="22"/>
        <w:rtl/>
      </w:rPr>
      <w:fldChar w:fldCharType="end"/>
    </w:r>
  </w:p>
  <w:p w14:paraId="3990BBF5" w14:textId="77777777" w:rsidR="0075118E" w:rsidRDefault="006F675F">
    <w:pPr>
      <w:bidi/>
      <w:spacing w:after="0" w:line="259" w:lineRule="auto"/>
      <w:ind w:left="0" w:right="475" w:firstLine="0"/>
      <w:jc w:val="right"/>
    </w:pPr>
    <w:r>
      <w:rPr>
        <w:rFonts w:ascii="Calibri" w:eastAsia="Calibri" w:hAnsi="Calibri" w:cs="Calibri"/>
        <w:sz w:val="22"/>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0991" w14:textId="77777777" w:rsidR="0075118E" w:rsidRDefault="006F675F">
    <w:pPr>
      <w:bidi/>
      <w:spacing w:after="0" w:line="259" w:lineRule="auto"/>
      <w:ind w:left="0" w:right="521" w:firstLine="0"/>
      <w:jc w:val="center"/>
    </w:pPr>
    <w:r>
      <w:rPr>
        <w:rFonts w:ascii="Calibri" w:eastAsia="Calibri" w:hAnsi="Calibri" w:cs="Calibri"/>
        <w:sz w:val="22"/>
        <w:rtl/>
      </w:rPr>
      <w:t xml:space="preserve"> </w:t>
    </w:r>
    <w:r>
      <w:rPr>
        <w:rtl/>
      </w:rPr>
      <w:fldChar w:fldCharType="begin"/>
    </w:r>
    <w:r>
      <w:rPr>
        <w:rtl/>
      </w:rPr>
      <w:instrText xml:space="preserve"> PAGE   \* MERGEFORMAT </w:instrText>
    </w:r>
    <w:r>
      <w:rPr>
        <w:rtl/>
      </w:rPr>
      <w:fldChar w:fldCharType="separate"/>
    </w:r>
    <w:r>
      <w:rPr>
        <w:rFonts w:ascii="Calibri" w:eastAsia="Calibri" w:hAnsi="Calibri" w:cs="Calibri"/>
        <w:sz w:val="22"/>
        <w:rtl/>
      </w:rPr>
      <w:t>1</w:t>
    </w:r>
    <w:r>
      <w:rPr>
        <w:rFonts w:ascii="Calibri" w:eastAsia="Calibri" w:hAnsi="Calibri" w:cs="Calibri"/>
        <w:sz w:val="22"/>
        <w:rtl/>
      </w:rPr>
      <w:fldChar w:fldCharType="end"/>
    </w:r>
  </w:p>
  <w:p w14:paraId="441D0161" w14:textId="77777777" w:rsidR="0075118E" w:rsidRDefault="006F675F">
    <w:pPr>
      <w:bidi/>
      <w:spacing w:after="0" w:line="259" w:lineRule="auto"/>
      <w:ind w:left="0" w:right="475" w:firstLine="0"/>
      <w:jc w:val="right"/>
    </w:pPr>
    <w:r>
      <w:rPr>
        <w:rFonts w:ascii="Calibri" w:eastAsia="Calibri" w:hAnsi="Calibri" w:cs="Calibri"/>
        <w:sz w:val="22"/>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A390" w14:textId="77777777" w:rsidR="0075118E" w:rsidRDefault="006F675F">
    <w:pPr>
      <w:bidi/>
      <w:spacing w:after="0" w:line="259" w:lineRule="auto"/>
      <w:ind w:left="0" w:right="521" w:firstLine="0"/>
      <w:jc w:val="center"/>
    </w:pPr>
    <w:r>
      <w:rPr>
        <w:rFonts w:ascii="Calibri" w:eastAsia="Calibri" w:hAnsi="Calibri" w:cs="Calibri"/>
        <w:sz w:val="22"/>
        <w:rtl/>
      </w:rPr>
      <w:t xml:space="preserve"> </w:t>
    </w:r>
    <w:r>
      <w:rPr>
        <w:rtl/>
      </w:rPr>
      <w:fldChar w:fldCharType="begin"/>
    </w:r>
    <w:r>
      <w:rPr>
        <w:rtl/>
      </w:rPr>
      <w:instrText xml:space="preserve"> PAGE   \* MERGEFORMAT </w:instrText>
    </w:r>
    <w:r>
      <w:rPr>
        <w:rtl/>
      </w:rPr>
      <w:fldChar w:fldCharType="separate"/>
    </w:r>
    <w:r>
      <w:rPr>
        <w:rFonts w:ascii="Calibri" w:eastAsia="Calibri" w:hAnsi="Calibri" w:cs="Calibri"/>
        <w:sz w:val="22"/>
        <w:rtl/>
      </w:rPr>
      <w:t>1</w:t>
    </w:r>
    <w:r>
      <w:rPr>
        <w:rFonts w:ascii="Calibri" w:eastAsia="Calibri" w:hAnsi="Calibri" w:cs="Calibri"/>
        <w:sz w:val="22"/>
        <w:rtl/>
      </w:rPr>
      <w:fldChar w:fldCharType="end"/>
    </w:r>
  </w:p>
  <w:p w14:paraId="6F249052" w14:textId="77777777" w:rsidR="0075118E" w:rsidRDefault="006F675F">
    <w:pPr>
      <w:spacing w:after="0" w:line="259" w:lineRule="auto"/>
      <w:ind w:left="0" w:right="475"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802A" w14:textId="77777777" w:rsidR="00E9209B" w:rsidRDefault="00E9209B">
      <w:pPr>
        <w:bidi/>
        <w:spacing w:after="0" w:line="269" w:lineRule="auto"/>
        <w:ind w:left="0" w:right="0" w:firstLine="0"/>
        <w:jc w:val="left"/>
      </w:pPr>
      <w:r>
        <w:rPr>
          <w:rtl/>
        </w:rPr>
        <w:separator/>
      </w:r>
    </w:p>
  </w:footnote>
  <w:footnote w:type="continuationSeparator" w:id="0">
    <w:p w14:paraId="0089FF0F" w14:textId="77777777" w:rsidR="00E9209B" w:rsidRDefault="00E9209B">
      <w:pPr>
        <w:bidi/>
        <w:spacing w:after="0" w:line="269" w:lineRule="auto"/>
        <w:ind w:left="0" w:right="0" w:firstLine="0"/>
        <w:jc w:val="left"/>
      </w:pPr>
      <w:r>
        <w:rPr>
          <w:rtl/>
        </w:rPr>
        <w:continuationSeparator/>
      </w:r>
    </w:p>
  </w:footnote>
  <w:footnote w:id="1">
    <w:p w14:paraId="4366E235" w14:textId="4183F62A" w:rsidR="00741D9A" w:rsidRPr="00741D9A" w:rsidRDefault="006F675F" w:rsidP="00681E1B">
      <w:pPr>
        <w:pStyle w:val="footnotedescription"/>
        <w:bidi/>
      </w:pPr>
      <w:r>
        <w:rPr>
          <w:rStyle w:val="footnotemark"/>
          <w:rtl/>
        </w:rPr>
        <w:footnoteRef/>
      </w:r>
      <w:r w:rsidR="00681E1B">
        <w:rPr>
          <w:rtl/>
        </w:rPr>
        <w:t xml:space="preserve"> تمت استشارة مصادر مختلفة لتطوير هذه المعايير الدنيا، بما في ذلك المعايير الدنيا للمجلس النرويجي للاجئين، والمذكرة التوجيهية بشأن جدول الكمية القياسي (BOQ) لمجموعة المأوى في العراق ودليل اسفير لعام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21B"/>
    <w:multiLevelType w:val="hybridMultilevel"/>
    <w:tmpl w:val="6166045A"/>
    <w:lvl w:ilvl="0" w:tplc="99EC5F8E">
      <w:numFmt w:val="bullet"/>
      <w:lvlText w:val="-"/>
      <w:lvlJc w:val="left"/>
      <w:pPr>
        <w:ind w:left="180" w:hanging="360"/>
      </w:pPr>
      <w:rPr>
        <w:rFonts w:ascii="Tahoma" w:eastAsia="Times New Roman" w:hAnsi="Tahoma" w:cs="Tahoma"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21B58B3"/>
    <w:multiLevelType w:val="hybridMultilevel"/>
    <w:tmpl w:val="C02A9F92"/>
    <w:lvl w:ilvl="0" w:tplc="511AB00E">
      <w:numFmt w:val="bullet"/>
      <w:lvlText w:val=""/>
      <w:lvlJc w:val="left"/>
      <w:pPr>
        <w:ind w:left="180" w:hanging="360"/>
      </w:pPr>
      <w:rPr>
        <w:rFonts w:ascii="Symbol" w:eastAsia="Times New Roman" w:hAnsi="Symbol" w:cs="Tahoma"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BD83ED9"/>
    <w:multiLevelType w:val="hybridMultilevel"/>
    <w:tmpl w:val="85B6410E"/>
    <w:lvl w:ilvl="0" w:tplc="BC325EE2">
      <w:start w:val="1"/>
      <w:numFmt w:val="decimalFullWidth"/>
      <w:lvlText w:val="%1."/>
      <w:lvlJc w:val="left"/>
      <w:pPr>
        <w:ind w:left="170" w:hanging="360"/>
      </w:pPr>
      <w:rPr>
        <w:rFonts w:hint="default"/>
      </w:rPr>
    </w:lvl>
    <w:lvl w:ilvl="1" w:tplc="04090019" w:tentative="1">
      <w:start w:val="1"/>
      <w:numFmt w:val="arabicAlpha"/>
      <w:lvlText w:val="%2."/>
      <w:lvlJc w:val="left"/>
      <w:pPr>
        <w:ind w:left="890" w:hanging="360"/>
      </w:pPr>
    </w:lvl>
    <w:lvl w:ilvl="2" w:tplc="0409001B" w:tentative="1">
      <w:start w:val="1"/>
      <w:numFmt w:val="arabicAbjad"/>
      <w:lvlText w:val="%3."/>
      <w:lvlJc w:val="right"/>
      <w:pPr>
        <w:ind w:left="1610" w:hanging="180"/>
      </w:pPr>
    </w:lvl>
    <w:lvl w:ilvl="3" w:tplc="0409000F" w:tentative="1">
      <w:start w:val="1"/>
      <w:numFmt w:val="decimalFullWidth"/>
      <w:lvlText w:val="%4."/>
      <w:lvlJc w:val="left"/>
      <w:pPr>
        <w:ind w:left="2330" w:hanging="360"/>
      </w:pPr>
    </w:lvl>
    <w:lvl w:ilvl="4" w:tplc="04090019" w:tentative="1">
      <w:start w:val="1"/>
      <w:numFmt w:val="arabicAlpha"/>
      <w:lvlText w:val="%5."/>
      <w:lvlJc w:val="left"/>
      <w:pPr>
        <w:ind w:left="3050" w:hanging="360"/>
      </w:pPr>
    </w:lvl>
    <w:lvl w:ilvl="5" w:tplc="0409001B" w:tentative="1">
      <w:start w:val="1"/>
      <w:numFmt w:val="arabicAbjad"/>
      <w:lvlText w:val="%6."/>
      <w:lvlJc w:val="right"/>
      <w:pPr>
        <w:ind w:left="3770" w:hanging="180"/>
      </w:pPr>
    </w:lvl>
    <w:lvl w:ilvl="6" w:tplc="0409000F" w:tentative="1">
      <w:start w:val="1"/>
      <w:numFmt w:val="decimalFullWidth"/>
      <w:lvlText w:val="%7."/>
      <w:lvlJc w:val="left"/>
      <w:pPr>
        <w:ind w:left="4490" w:hanging="360"/>
      </w:pPr>
    </w:lvl>
    <w:lvl w:ilvl="7" w:tplc="04090019" w:tentative="1">
      <w:start w:val="1"/>
      <w:numFmt w:val="arabicAlpha"/>
      <w:lvlText w:val="%8."/>
      <w:lvlJc w:val="left"/>
      <w:pPr>
        <w:ind w:left="5210" w:hanging="360"/>
      </w:pPr>
    </w:lvl>
    <w:lvl w:ilvl="8" w:tplc="0409001B" w:tentative="1">
      <w:start w:val="1"/>
      <w:numFmt w:val="arabicAbjad"/>
      <w:lvlText w:val="%9."/>
      <w:lvlJc w:val="right"/>
      <w:pPr>
        <w:ind w:left="5930" w:hanging="180"/>
      </w:pPr>
    </w:lvl>
  </w:abstractNum>
  <w:abstractNum w:abstractNumId="3" w15:restartNumberingAfterBreak="0">
    <w:nsid w:val="33241F46"/>
    <w:multiLevelType w:val="hybridMultilevel"/>
    <w:tmpl w:val="E4C64078"/>
    <w:lvl w:ilvl="0" w:tplc="88F0D592">
      <w:numFmt w:val="bullet"/>
      <w:lvlText w:val=""/>
      <w:lvlJc w:val="left"/>
      <w:pPr>
        <w:ind w:left="180" w:hanging="360"/>
      </w:pPr>
      <w:rPr>
        <w:rFonts w:ascii="Symbol" w:eastAsia="Times New Roman" w:hAnsi="Symbol" w:cs="Tahoma"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2B4985"/>
    <w:multiLevelType w:val="hybridMultilevel"/>
    <w:tmpl w:val="238E84CA"/>
    <w:lvl w:ilvl="0" w:tplc="7D9647E8">
      <w:numFmt w:val="bullet"/>
      <w:lvlText w:val=""/>
      <w:lvlJc w:val="left"/>
      <w:pPr>
        <w:ind w:left="180" w:hanging="360"/>
      </w:pPr>
      <w:rPr>
        <w:rFonts w:ascii="Symbol" w:eastAsia="Times New Roman" w:hAnsi="Symbol" w:cs="Tahoma"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9873B20"/>
    <w:multiLevelType w:val="hybridMultilevel"/>
    <w:tmpl w:val="0742DB4E"/>
    <w:lvl w:ilvl="0" w:tplc="E18691B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44109A">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9CF5FA">
      <w:start w:val="1"/>
      <w:numFmt w:val="bullet"/>
      <w:lvlText w:val="▪"/>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229786">
      <w:start w:val="1"/>
      <w:numFmt w:val="bullet"/>
      <w:lvlText w:val="•"/>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82033A">
      <w:start w:val="1"/>
      <w:numFmt w:val="bullet"/>
      <w:lvlText w:val="o"/>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10D9FC">
      <w:start w:val="1"/>
      <w:numFmt w:val="bullet"/>
      <w:lvlText w:val="▪"/>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8AB0">
      <w:start w:val="1"/>
      <w:numFmt w:val="bullet"/>
      <w:lvlText w:val="•"/>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1C7B26">
      <w:start w:val="1"/>
      <w:numFmt w:val="bullet"/>
      <w:lvlText w:val="o"/>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4C95D8">
      <w:start w:val="1"/>
      <w:numFmt w:val="bullet"/>
      <w:lvlText w:val="▪"/>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F50EC1"/>
    <w:multiLevelType w:val="hybridMultilevel"/>
    <w:tmpl w:val="6CF8D540"/>
    <w:lvl w:ilvl="0" w:tplc="AF0C13F6">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B6B3D4">
      <w:start w:val="1"/>
      <w:numFmt w:val="bullet"/>
      <w:lvlText w:val="-"/>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C0884C">
      <w:start w:val="1"/>
      <w:numFmt w:val="bullet"/>
      <w:lvlText w:val="▪"/>
      <w:lvlJc w:val="left"/>
      <w:pPr>
        <w:ind w:left="1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3088E6">
      <w:start w:val="1"/>
      <w:numFmt w:val="bullet"/>
      <w:lvlText w:val="•"/>
      <w:lvlJc w:val="left"/>
      <w:pPr>
        <w:ind w:left="2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0ADEAE">
      <w:start w:val="1"/>
      <w:numFmt w:val="bullet"/>
      <w:lvlText w:val="o"/>
      <w:lvlJc w:val="left"/>
      <w:pPr>
        <w:ind w:left="3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16EBF2">
      <w:start w:val="1"/>
      <w:numFmt w:val="bullet"/>
      <w:lvlText w:val="▪"/>
      <w:lvlJc w:val="left"/>
      <w:pPr>
        <w:ind w:left="4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AE730">
      <w:start w:val="1"/>
      <w:numFmt w:val="bullet"/>
      <w:lvlText w:val="•"/>
      <w:lvlJc w:val="left"/>
      <w:pPr>
        <w:ind w:left="4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527022">
      <w:start w:val="1"/>
      <w:numFmt w:val="bullet"/>
      <w:lvlText w:val="o"/>
      <w:lvlJc w:val="left"/>
      <w:pPr>
        <w:ind w:left="5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BA2478">
      <w:start w:val="1"/>
      <w:numFmt w:val="bullet"/>
      <w:lvlText w:val="▪"/>
      <w:lvlJc w:val="left"/>
      <w:pPr>
        <w:ind w:left="6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40B3BBA"/>
    <w:multiLevelType w:val="hybridMultilevel"/>
    <w:tmpl w:val="2A2644EC"/>
    <w:lvl w:ilvl="0" w:tplc="A0AED298">
      <w:start w:val="1"/>
      <w:numFmt w:val="bullet"/>
      <w:lvlText w:val=""/>
      <w:lvlJc w:val="left"/>
      <w:pPr>
        <w:ind w:left="413"/>
      </w:pPr>
      <w:rPr>
        <w:rFonts w:ascii="Wingdings" w:eastAsia="Wingdings" w:hAnsi="Wingdings" w:cs="Wingdings"/>
        <w:b w:val="0"/>
        <w:i w:val="0"/>
        <w:strike w:val="0"/>
        <w:dstrike w:val="0"/>
        <w:color w:val="0070C0"/>
        <w:sz w:val="26"/>
        <w:szCs w:val="26"/>
        <w:u w:val="none" w:color="000000"/>
        <w:bdr w:val="none" w:sz="0" w:space="0" w:color="auto"/>
        <w:shd w:val="clear" w:color="auto" w:fill="auto"/>
        <w:vertAlign w:val="baseline"/>
      </w:rPr>
    </w:lvl>
    <w:lvl w:ilvl="1" w:tplc="9BC2F3AA">
      <w:start w:val="1"/>
      <w:numFmt w:val="bullet"/>
      <w:lvlText w:val="•"/>
      <w:lvlJc w:val="left"/>
      <w:pPr>
        <w:ind w:left="12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248CC6A">
      <w:start w:val="1"/>
      <w:numFmt w:val="bullet"/>
      <w:lvlText w:val="▪"/>
      <w:lvlJc w:val="left"/>
      <w:pPr>
        <w:ind w:left="186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81E1218">
      <w:start w:val="1"/>
      <w:numFmt w:val="bullet"/>
      <w:lvlText w:val="•"/>
      <w:lvlJc w:val="left"/>
      <w:pPr>
        <w:ind w:left="25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4365E72">
      <w:start w:val="1"/>
      <w:numFmt w:val="bullet"/>
      <w:lvlText w:val="o"/>
      <w:lvlJc w:val="left"/>
      <w:pPr>
        <w:ind w:left="330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0F8D052">
      <w:start w:val="1"/>
      <w:numFmt w:val="bullet"/>
      <w:lvlText w:val="▪"/>
      <w:lvlJc w:val="left"/>
      <w:pPr>
        <w:ind w:left="402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EEC1988">
      <w:start w:val="1"/>
      <w:numFmt w:val="bullet"/>
      <w:lvlText w:val="•"/>
      <w:lvlJc w:val="left"/>
      <w:pPr>
        <w:ind w:left="47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95C19C2">
      <w:start w:val="1"/>
      <w:numFmt w:val="bullet"/>
      <w:lvlText w:val="o"/>
      <w:lvlJc w:val="left"/>
      <w:pPr>
        <w:ind w:left="546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01665F8">
      <w:start w:val="1"/>
      <w:numFmt w:val="bullet"/>
      <w:lvlText w:val="▪"/>
      <w:lvlJc w:val="left"/>
      <w:pPr>
        <w:ind w:left="618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EB8329D"/>
    <w:multiLevelType w:val="hybridMultilevel"/>
    <w:tmpl w:val="ED545806"/>
    <w:lvl w:ilvl="0" w:tplc="6F9660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E82C5C">
      <w:start w:val="1"/>
      <w:numFmt w:val="bullet"/>
      <w:lvlText w:val="o"/>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00A59E">
      <w:start w:val="1"/>
      <w:numFmt w:val="bullet"/>
      <w:lvlRestart w:val="0"/>
      <w:lvlText w:val="-"/>
      <w:lvlJc w:val="left"/>
      <w:pPr>
        <w:ind w:left="1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E932A">
      <w:start w:val="1"/>
      <w:numFmt w:val="bullet"/>
      <w:lvlText w:val="•"/>
      <w:lvlJc w:val="left"/>
      <w:pPr>
        <w:ind w:left="2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FEFA3E">
      <w:start w:val="1"/>
      <w:numFmt w:val="bullet"/>
      <w:lvlText w:val="o"/>
      <w:lvlJc w:val="left"/>
      <w:pPr>
        <w:ind w:left="2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309A52">
      <w:start w:val="1"/>
      <w:numFmt w:val="bullet"/>
      <w:lvlText w:val="▪"/>
      <w:lvlJc w:val="left"/>
      <w:pPr>
        <w:ind w:left="3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5E90D8">
      <w:start w:val="1"/>
      <w:numFmt w:val="bullet"/>
      <w:lvlText w:val="•"/>
      <w:lvlJc w:val="left"/>
      <w:pPr>
        <w:ind w:left="4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3C273E">
      <w:start w:val="1"/>
      <w:numFmt w:val="bullet"/>
      <w:lvlText w:val="o"/>
      <w:lvlJc w:val="left"/>
      <w:pPr>
        <w:ind w:left="5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10614A">
      <w:start w:val="1"/>
      <w:numFmt w:val="bullet"/>
      <w:lvlText w:val="▪"/>
      <w:lvlJc w:val="left"/>
      <w:pPr>
        <w:ind w:left="5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325907">
    <w:abstractNumId w:val="7"/>
  </w:num>
  <w:num w:numId="2" w16cid:durableId="1168864398">
    <w:abstractNumId w:val="6"/>
  </w:num>
  <w:num w:numId="3" w16cid:durableId="849030477">
    <w:abstractNumId w:val="5"/>
  </w:num>
  <w:num w:numId="4" w16cid:durableId="1246576352">
    <w:abstractNumId w:val="8"/>
  </w:num>
  <w:num w:numId="5" w16cid:durableId="970133689">
    <w:abstractNumId w:val="0"/>
  </w:num>
  <w:num w:numId="6" w16cid:durableId="1547640924">
    <w:abstractNumId w:val="1"/>
  </w:num>
  <w:num w:numId="7" w16cid:durableId="549730172">
    <w:abstractNumId w:val="4"/>
  </w:num>
  <w:num w:numId="8" w16cid:durableId="1994991056">
    <w:abstractNumId w:val="3"/>
  </w:num>
  <w:num w:numId="9" w16cid:durableId="6029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E"/>
    <w:rsid w:val="00006BEF"/>
    <w:rsid w:val="00031860"/>
    <w:rsid w:val="000338A4"/>
    <w:rsid w:val="000B3169"/>
    <w:rsid w:val="001023BD"/>
    <w:rsid w:val="00125FF1"/>
    <w:rsid w:val="001337CE"/>
    <w:rsid w:val="001502C6"/>
    <w:rsid w:val="00151FF3"/>
    <w:rsid w:val="001E6D4C"/>
    <w:rsid w:val="002B0D17"/>
    <w:rsid w:val="002D7AC9"/>
    <w:rsid w:val="0032345D"/>
    <w:rsid w:val="003C4B9E"/>
    <w:rsid w:val="003F4573"/>
    <w:rsid w:val="004156BD"/>
    <w:rsid w:val="00457621"/>
    <w:rsid w:val="004C0FC5"/>
    <w:rsid w:val="004D2596"/>
    <w:rsid w:val="00505BEA"/>
    <w:rsid w:val="00544123"/>
    <w:rsid w:val="0056131D"/>
    <w:rsid w:val="005A1F5A"/>
    <w:rsid w:val="00681E1B"/>
    <w:rsid w:val="006B53FC"/>
    <w:rsid w:val="006C34A7"/>
    <w:rsid w:val="006F675F"/>
    <w:rsid w:val="00714CD6"/>
    <w:rsid w:val="00741D9A"/>
    <w:rsid w:val="0075118E"/>
    <w:rsid w:val="007A7343"/>
    <w:rsid w:val="007C7854"/>
    <w:rsid w:val="007D374C"/>
    <w:rsid w:val="0081240C"/>
    <w:rsid w:val="00832A56"/>
    <w:rsid w:val="008730CA"/>
    <w:rsid w:val="008B58E6"/>
    <w:rsid w:val="008D4AEE"/>
    <w:rsid w:val="008F7025"/>
    <w:rsid w:val="00907372"/>
    <w:rsid w:val="009638D3"/>
    <w:rsid w:val="009A55EA"/>
    <w:rsid w:val="009F53BC"/>
    <w:rsid w:val="00A86098"/>
    <w:rsid w:val="00AE712F"/>
    <w:rsid w:val="00AF14EA"/>
    <w:rsid w:val="00B02BA3"/>
    <w:rsid w:val="00B20E1B"/>
    <w:rsid w:val="00BC0C44"/>
    <w:rsid w:val="00BE468A"/>
    <w:rsid w:val="00C13CDB"/>
    <w:rsid w:val="00C426E9"/>
    <w:rsid w:val="00C81E65"/>
    <w:rsid w:val="00CB07FB"/>
    <w:rsid w:val="00D064DA"/>
    <w:rsid w:val="00D95F5D"/>
    <w:rsid w:val="00DA440B"/>
    <w:rsid w:val="00DE240C"/>
    <w:rsid w:val="00DE7041"/>
    <w:rsid w:val="00DF21A3"/>
    <w:rsid w:val="00E81111"/>
    <w:rsid w:val="00E82492"/>
    <w:rsid w:val="00E9209B"/>
    <w:rsid w:val="00EF0A7B"/>
    <w:rsid w:val="00EF4059"/>
    <w:rsid w:val="00F31BCA"/>
    <w:rsid w:val="00F433AE"/>
    <w:rsid w:val="00F53BAD"/>
    <w:rsid w:val="00FC3534"/>
    <w:rsid w:val="00FF2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3995"/>
  <w15:docId w15:val="{0E64344A-9C0C-4AFB-AAF8-960BD4C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59" w:lineRule="auto"/>
      <w:ind w:left="438" w:right="10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2D7AC9"/>
    <w:pPr>
      <w:ind w:left="720"/>
      <w:contextualSpacing/>
    </w:pPr>
  </w:style>
  <w:style w:type="character" w:styleId="PlaceholderText">
    <w:name w:val="Placeholder Text"/>
    <w:basedOn w:val="DefaultParagraphFont"/>
    <w:uiPriority w:val="99"/>
    <w:semiHidden/>
    <w:rsid w:val="004D25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cp:lastModifiedBy>Sohail Mohammed</cp:lastModifiedBy>
  <cp:revision>2</cp:revision>
  <dcterms:created xsi:type="dcterms:W3CDTF">2023-02-05T12:20:00Z</dcterms:created>
  <dcterms:modified xsi:type="dcterms:W3CDTF">2023-05-29T17:22:00Z</dcterms:modified>
</cp:coreProperties>
</file>