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1892" w14:textId="26681AA7" w:rsidR="00EE4C1E" w:rsidRPr="00014E22" w:rsidRDefault="00A7155C" w:rsidP="00A7155C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</w:pPr>
      <w:r w:rsidRPr="00014E22"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  <w:t>ASSESSMENT AND PLANNING CHECKLIST</w:t>
      </w:r>
    </w:p>
    <w:p w14:paraId="02D3512A" w14:textId="7FDD5939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F238E0C" w14:textId="488E55E4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>T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hese 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>checklist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>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ha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>ve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been produced to assist 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shelter and settlements actors in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supporting more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inclusive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programming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 </w:t>
      </w:r>
    </w:p>
    <w:p w14:paraId="78EAA79E" w14:textId="77777777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9CDDD1E" w14:textId="1A879E37" w:rsidR="00014E22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>The checklist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>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complement the relevant sections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</w:t>
      </w:r>
      <w:hyperlink r:id="rId5" w:history="1">
        <w:r w:rsidRPr="00014E22">
          <w:rPr>
            <w:rStyle w:val="Hyperlink"/>
            <w:rFonts w:eastAsia="Times New Roman" w:cstheme="minorHAnsi"/>
            <w:sz w:val="24"/>
            <w:szCs w:val="24"/>
            <w:lang w:eastAsia="en-AU"/>
          </w:rPr>
          <w:t>All Under One Roof</w:t>
        </w:r>
      </w:hyperlink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and provid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>e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short 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set of specific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actions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for shelter and settlement teams to confirm as they work through their activities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These can be adapted to the country level context.</w:t>
      </w:r>
    </w:p>
    <w:p w14:paraId="1118D1F6" w14:textId="77777777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9B4DCEA" w14:textId="17DACEF1" w:rsid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For further guidance, refer directly to the specific </w:t>
      </w:r>
      <w:hyperlink r:id="rId6" w:history="1">
        <w:r w:rsidRPr="00014E22">
          <w:rPr>
            <w:rStyle w:val="Hyperlink"/>
            <w:rFonts w:eastAsia="Times New Roman" w:cstheme="minorHAnsi"/>
            <w:sz w:val="24"/>
            <w:szCs w:val="24"/>
            <w:lang w:eastAsia="en-AU"/>
          </w:rPr>
          <w:t>Assessment and Planning</w:t>
        </w:r>
      </w:hyperlink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section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All Under One Roof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</w:p>
    <w:p w14:paraId="4041AAC6" w14:textId="77777777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CBCD073" w14:textId="0BBB275C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FA0E1" wp14:editId="25E1AFC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8647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837B7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79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pPr w:leftFromText="180" w:rightFromText="180" w:vertAnchor="page" w:horzAnchor="margin" w:tblpY="5926"/>
        <w:tblW w:w="5363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195"/>
      </w:tblGrid>
      <w:tr w:rsidR="00014E22" w:rsidRPr="00A7155C" w14:paraId="44B51DF9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B8A735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F38EAC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Data collection and assessment forms and methods have been adapted to be accessible and include questions related to disability inclusion, </w:t>
            </w:r>
            <w:proofErr w:type="gramStart"/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taking into account</w:t>
            </w:r>
            <w:proofErr w:type="gramEnd"/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intersectional factors (e.g., gender and age perspective).</w:t>
            </w:r>
          </w:p>
        </w:tc>
      </w:tr>
      <w:tr w:rsidR="00014E22" w:rsidRPr="00A7155C" w14:paraId="3AAF5153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4BA9DA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C00C94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Shelter and settlement teams have received training on disability inclusion, and/or include staff members with relevant experience.</w:t>
            </w:r>
          </w:p>
        </w:tc>
      </w:tr>
      <w:tr w:rsidR="00014E22" w:rsidRPr="00A7155C" w14:paraId="396FD43A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CFA288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9B4341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Organisations of persons with disabilities, specialised organisations or key community representatives have been contacted and included to inform assessments and analysis activities.</w:t>
            </w:r>
          </w:p>
        </w:tc>
      </w:tr>
      <w:tr w:rsidR="00014E22" w:rsidRPr="00A7155C" w14:paraId="5EEDDCE5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2D9714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9A437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Links have been established with other sectors to conduct joint assessments.</w:t>
            </w:r>
          </w:p>
        </w:tc>
      </w:tr>
      <w:tr w:rsidR="00014E22" w:rsidRPr="00A7155C" w14:paraId="21F1AF4C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403466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72CE2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Gender, </w:t>
            </w:r>
            <w:proofErr w:type="gramStart"/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age</w:t>
            </w:r>
            <w:proofErr w:type="gramEnd"/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and disability-disaggregated data has been collected to inform decision making.</w:t>
            </w:r>
          </w:p>
        </w:tc>
      </w:tr>
      <w:tr w:rsidR="00014E22" w:rsidRPr="00A7155C" w14:paraId="23A19ABD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DEBE3D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351CE0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Existing shelter and settlement </w:t>
            </w:r>
            <w:proofErr w:type="gramStart"/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needs</w:t>
            </w:r>
            <w:proofErr w:type="gramEnd"/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of persons with disabilities have been identified along with barriers that may prevent access to assistance and services.</w:t>
            </w:r>
          </w:p>
        </w:tc>
      </w:tr>
      <w:tr w:rsidR="00014E22" w:rsidRPr="00A7155C" w14:paraId="17CFE135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BA0494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4E52EB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Persons with disabilities have been consulted on their priorities for shelter and settlements support.</w:t>
            </w:r>
          </w:p>
        </w:tc>
      </w:tr>
      <w:tr w:rsidR="00014E22" w:rsidRPr="00A7155C" w14:paraId="6DD9C3E0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FF6DF2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299F87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Inclusive budgets that allocate resources to mitigating barriers, promoting accessibility and inclusion and cover the costs of reasonable accommodation have been developed.</w:t>
            </w:r>
          </w:p>
        </w:tc>
      </w:tr>
      <w:tr w:rsidR="00014E22" w:rsidRPr="00A7155C" w14:paraId="42C83CBF" w14:textId="77777777" w:rsidTr="00014E22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3C4D4D" w14:textId="77777777" w:rsidR="00014E22" w:rsidRPr="00A7155C" w:rsidRDefault="00014E22" w:rsidP="00014E22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A7155C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E7696" w14:textId="77777777" w:rsidR="00014E22" w:rsidRPr="00A7155C" w:rsidRDefault="00014E22" w:rsidP="00014E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A7155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Assessment findings have been presented to the community in multiple accessible formats.</w:t>
            </w:r>
          </w:p>
        </w:tc>
      </w:tr>
    </w:tbl>
    <w:p w14:paraId="1AB7CA5B" w14:textId="63A01862" w:rsidR="00014E22" w:rsidRPr="00014E22" w:rsidRDefault="00014E22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  <w:r w:rsidRPr="00A7155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  <w:t>ASSESSMENT AND PLANNING CHECKLIST</w:t>
      </w:r>
    </w:p>
    <w:sectPr w:rsidR="00014E22" w:rsidRPr="00014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26817"/>
    <w:multiLevelType w:val="multilevel"/>
    <w:tmpl w:val="150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1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5C"/>
    <w:rsid w:val="00014E22"/>
    <w:rsid w:val="00A7155C"/>
    <w:rsid w:val="00E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4571"/>
  <w15:chartTrackingRefBased/>
  <w15:docId w15:val="{2D5B831A-0D45-4C3B-97FA-2BD8394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ltercluster.org/all-under-one-roof/pages/assessments-and-planning" TargetMode="External"/><Relationship Id="rId5" Type="http://schemas.openxmlformats.org/officeDocument/2006/relationships/hyperlink" Target="https://sheltercluster.org/resource/all-under-one-ro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Marshall</dc:creator>
  <cp:keywords/>
  <dc:description/>
  <cp:lastModifiedBy>Leeanne Marshall</cp:lastModifiedBy>
  <cp:revision>1</cp:revision>
  <dcterms:created xsi:type="dcterms:W3CDTF">2022-07-04T15:30:00Z</dcterms:created>
  <dcterms:modified xsi:type="dcterms:W3CDTF">2022-07-04T15:42:00Z</dcterms:modified>
</cp:coreProperties>
</file>