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C0" w:rsidRDefault="00CB0CC8" w:rsidP="00F467C0">
      <w:pPr>
        <w:spacing w:after="0" w:line="240" w:lineRule="auto"/>
        <w:jc w:val="center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FINAL – 19</w:t>
      </w:r>
      <w:r w:rsidR="00F467C0">
        <w:rPr>
          <w:rFonts w:ascii="Arial" w:hAnsi="Arial" w:cs="Arial"/>
          <w:szCs w:val="36"/>
        </w:rPr>
        <w:t>/11/13</w:t>
      </w:r>
    </w:p>
    <w:p w:rsidR="00EA6D2F" w:rsidRPr="0025078E" w:rsidRDefault="00EA6D2F" w:rsidP="00F467C0">
      <w:pPr>
        <w:spacing w:after="0" w:line="240" w:lineRule="auto"/>
        <w:jc w:val="center"/>
        <w:rPr>
          <w:rFonts w:ascii="Arial" w:hAnsi="Arial" w:cs="Arial"/>
          <w:szCs w:val="36"/>
        </w:rPr>
      </w:pPr>
    </w:p>
    <w:p w:rsidR="00F467C0" w:rsidRDefault="00F467C0" w:rsidP="00F467C0">
      <w:pPr>
        <w:tabs>
          <w:tab w:val="center" w:pos="468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 w:rsidRPr="0025078E">
        <w:rPr>
          <w:rFonts w:ascii="Arial" w:hAnsi="Arial" w:cs="Arial"/>
          <w:b/>
          <w:sz w:val="36"/>
          <w:szCs w:val="36"/>
        </w:rPr>
        <w:t>Progressive shelter design minimum standards</w:t>
      </w:r>
    </w:p>
    <w:p w:rsidR="00F467C0" w:rsidRDefault="00F467C0" w:rsidP="00F467C0">
      <w:pPr>
        <w:tabs>
          <w:tab w:val="center" w:pos="4680"/>
        </w:tabs>
      </w:pPr>
      <w:r>
        <w:rPr>
          <w:rFonts w:ascii="Arial" w:hAnsi="Arial" w:cs="Arial"/>
          <w:b/>
          <w:sz w:val="36"/>
          <w:szCs w:val="36"/>
        </w:rPr>
        <w:tab/>
      </w:r>
      <w:r w:rsidRPr="0025078E">
        <w:rPr>
          <w:rFonts w:ascii="Arial" w:hAnsi="Arial" w:cs="Arial"/>
          <w:sz w:val="24"/>
          <w:szCs w:val="36"/>
        </w:rPr>
        <w:t>Shelter cluster Bohol 2013</w:t>
      </w:r>
      <w:r w:rsidRPr="0025078E">
        <w:rPr>
          <w:rFonts w:ascii="Arial" w:hAnsi="Arial" w:cs="Arial"/>
          <w:b/>
          <w:sz w:val="36"/>
          <w:szCs w:val="36"/>
        </w:rPr>
        <w:br/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79"/>
        <w:gridCol w:w="2149"/>
        <w:gridCol w:w="6920"/>
      </w:tblGrid>
      <w:tr w:rsidR="00C55993" w:rsidRPr="00F467C0" w:rsidTr="00F467C0">
        <w:tc>
          <w:tcPr>
            <w:tcW w:w="585" w:type="dxa"/>
            <w:shd w:val="clear" w:color="auto" w:fill="D99594" w:themeFill="accent2" w:themeFillTint="99"/>
          </w:tcPr>
          <w:p w:rsidR="00F467C0" w:rsidRPr="00F467C0" w:rsidRDefault="00F467C0">
            <w:pPr>
              <w:rPr>
                <w:b/>
                <w:i/>
                <w:sz w:val="28"/>
                <w:szCs w:val="28"/>
              </w:rPr>
            </w:pPr>
            <w:r w:rsidRPr="00F467C0">
              <w:rPr>
                <w:b/>
                <w:i/>
                <w:sz w:val="28"/>
                <w:szCs w:val="28"/>
              </w:rPr>
              <w:t>A</w:t>
            </w:r>
          </w:p>
        </w:tc>
        <w:tc>
          <w:tcPr>
            <w:tcW w:w="2157" w:type="dxa"/>
            <w:shd w:val="clear" w:color="auto" w:fill="D99594" w:themeFill="accent2" w:themeFillTint="99"/>
          </w:tcPr>
          <w:p w:rsidR="00F467C0" w:rsidRPr="00F467C0" w:rsidRDefault="00F467C0">
            <w:pPr>
              <w:rPr>
                <w:b/>
                <w:i/>
                <w:sz w:val="28"/>
                <w:szCs w:val="28"/>
              </w:rPr>
            </w:pPr>
            <w:r w:rsidRPr="00F467C0">
              <w:rPr>
                <w:b/>
                <w:i/>
                <w:sz w:val="28"/>
                <w:szCs w:val="28"/>
              </w:rPr>
              <w:t>INDICATOR</w:t>
            </w:r>
          </w:p>
        </w:tc>
        <w:tc>
          <w:tcPr>
            <w:tcW w:w="6906" w:type="dxa"/>
            <w:shd w:val="clear" w:color="auto" w:fill="D99594" w:themeFill="accent2" w:themeFillTint="99"/>
          </w:tcPr>
          <w:p w:rsidR="00F467C0" w:rsidRPr="00F467C0" w:rsidRDefault="00F467C0">
            <w:pPr>
              <w:rPr>
                <w:b/>
                <w:i/>
                <w:sz w:val="28"/>
                <w:szCs w:val="28"/>
              </w:rPr>
            </w:pPr>
            <w:r w:rsidRPr="00F467C0">
              <w:rPr>
                <w:b/>
                <w:i/>
                <w:sz w:val="28"/>
                <w:szCs w:val="28"/>
              </w:rPr>
              <w:t>STANDARD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1.</w:t>
            </w:r>
          </w:p>
        </w:tc>
        <w:tc>
          <w:tcPr>
            <w:tcW w:w="2157" w:type="dxa"/>
          </w:tcPr>
          <w:p w:rsidR="00F467C0" w:rsidRDefault="00F467C0">
            <w:r w:rsidRPr="002705D3">
              <w:rPr>
                <w:rFonts w:ascii="Arial" w:hAnsi="Arial" w:cs="Arial"/>
                <w:b/>
                <w:sz w:val="20"/>
                <w:szCs w:val="20"/>
                <w:lang w:val="en-GB"/>
              </w:rPr>
              <w:t>Upgradable / expandable shelter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67C0">
              <w:rPr>
                <w:rFonts w:ascii="Arial" w:hAnsi="Arial" w:cs="Arial"/>
                <w:sz w:val="20"/>
                <w:szCs w:val="20"/>
              </w:rPr>
              <w:t>-The shelter must be designed in a manner that it can be upgraded and accommodate expansion with minimum wastage and damage to the structural integrity.</w:t>
            </w:r>
          </w:p>
          <w:p w:rsidR="00F467C0" w:rsidRDefault="00F467C0" w:rsidP="00F467C0">
            <w:r w:rsidRPr="00F467C0">
              <w:rPr>
                <w:rFonts w:ascii="Arial" w:hAnsi="Arial" w:cs="Arial"/>
                <w:sz w:val="20"/>
                <w:szCs w:val="20"/>
              </w:rPr>
              <w:t>-In some situation the de</w:t>
            </w:r>
            <w:r w:rsidRPr="002705D3">
              <w:rPr>
                <w:rFonts w:ascii="Arial" w:hAnsi="Arial" w:cs="Arial"/>
                <w:sz w:val="20"/>
                <w:szCs w:val="20"/>
              </w:rPr>
              <w:t>sign to consider moveable shelter. 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705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  <w:r w:rsidRPr="002705D3">
              <w:rPr>
                <w:rFonts w:ascii="Arial" w:hAnsi="Arial" w:cs="Arial"/>
                <w:sz w:val="20"/>
                <w:szCs w:val="20"/>
              </w:rPr>
              <w:t xml:space="preserve"> where households are in temporary land occupancy situation.)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2.</w:t>
            </w:r>
          </w:p>
        </w:tc>
        <w:tc>
          <w:tcPr>
            <w:tcW w:w="2157" w:type="dxa"/>
          </w:tcPr>
          <w:p w:rsidR="00F467C0" w:rsidRDefault="00F467C0"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Land tenure status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-Land occupancy permission must be in place.  The duration of occupancy determined according to situation.  </w:t>
            </w:r>
          </w:p>
          <w:p w:rsidR="00F467C0" w:rsidRDefault="00F467C0" w:rsidP="00F467C0"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-Stand</w:t>
            </w: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ard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 xml:space="preserve"> 2 year renewable contract or more.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3.</w:t>
            </w:r>
          </w:p>
        </w:tc>
        <w:tc>
          <w:tcPr>
            <w:tcW w:w="2157" w:type="dxa"/>
          </w:tcPr>
          <w:p w:rsidR="00F467C0" w:rsidRDefault="00F467C0"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Site Placement</w:t>
            </w:r>
          </w:p>
        </w:tc>
        <w:tc>
          <w:tcPr>
            <w:tcW w:w="6906" w:type="dxa"/>
          </w:tcPr>
          <w:p w:rsidR="00F467C0" w:rsidRPr="002705D3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-New she</w:t>
            </w: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lter sho</w:t>
            </w:r>
            <w:r w:rsidR="003D2BB0">
              <w:rPr>
                <w:rFonts w:ascii="Arial" w:hAnsi="Arial" w:cs="Arial"/>
                <w:sz w:val="20"/>
                <w:szCs w:val="20"/>
                <w:lang w:val="en-GB"/>
              </w:rPr>
              <w:t>uld not be built in hazard /no-build zone.</w:t>
            </w:r>
          </w:p>
          <w:p w:rsidR="00F467C0" w:rsidRPr="002705D3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-Shelter should be constructed at locations which does not inhibit progressively upgrading or extending.</w:t>
            </w:r>
          </w:p>
          <w:p w:rsidR="00F467C0" w:rsidRPr="00CB0CC8" w:rsidRDefault="00F467C0" w:rsidP="00CB0CC8">
            <w:pPr>
              <w:pStyle w:val="ListParagraph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  <w:r w:rsidRPr="002705D3">
              <w:rPr>
                <w:rFonts w:ascii="Arial" w:eastAsia="MS Mincho" w:hAnsi="Arial" w:cs="Arial"/>
                <w:sz w:val="20"/>
                <w:szCs w:val="20"/>
              </w:rPr>
              <w:t>-Allow space for DRR measures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(E.g. fire </w:t>
            </w:r>
            <w:r w:rsidR="003D2BB0">
              <w:rPr>
                <w:rFonts w:ascii="Arial" w:eastAsia="MS Mincho" w:hAnsi="Arial" w:cs="Arial"/>
                <w:sz w:val="20"/>
                <w:szCs w:val="20"/>
              </w:rPr>
              <w:t>breaks</w:t>
            </w:r>
            <w:r>
              <w:rPr>
                <w:rFonts w:ascii="Arial" w:eastAsia="MS Mincho" w:hAnsi="Arial" w:cs="Arial"/>
                <w:sz w:val="20"/>
                <w:szCs w:val="20"/>
              </w:rPr>
              <w:t>, drainage to prevent flooding of shelter…)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4.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Plot preparation</w:t>
            </w:r>
          </w:p>
        </w:tc>
        <w:tc>
          <w:tcPr>
            <w:tcW w:w="6906" w:type="dxa"/>
          </w:tcPr>
          <w:p w:rsidR="00F467C0" w:rsidRDefault="00F467C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F467C0">
              <w:rPr>
                <w:rFonts w:ascii="Arial" w:eastAsia="MS Mincho" w:hAnsi="Arial" w:cs="Arial"/>
                <w:sz w:val="20"/>
                <w:szCs w:val="20"/>
              </w:rPr>
              <w:t xml:space="preserve">-Properly clear site from physical hazards/debris from the earthquake (e.g. trees likely to fall, debris, salvaged material,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working in cooperation with neighbors to clear </w:t>
            </w:r>
            <w:r w:rsidRPr="002705D3">
              <w:rPr>
                <w:rFonts w:ascii="Arial" w:eastAsia="MS Mincho" w:hAnsi="Arial" w:cs="Arial"/>
                <w:sz w:val="20"/>
                <w:szCs w:val="20"/>
              </w:rPr>
              <w:t>neighboring plots</w:t>
            </w:r>
            <w:r w:rsidRPr="0025078E">
              <w:rPr>
                <w:rFonts w:ascii="Arial" w:eastAsia="MS Mincho" w:hAnsi="Arial" w:cs="Arial"/>
                <w:sz w:val="20"/>
                <w:szCs w:val="20"/>
              </w:rPr>
              <w:t xml:space="preserve">)  </w:t>
            </w:r>
          </w:p>
          <w:p w:rsidR="00F467C0" w:rsidRDefault="00F467C0">
            <w:r w:rsidRPr="0025078E">
              <w:rPr>
                <w:rFonts w:ascii="Arial" w:eastAsia="MS Mincho" w:hAnsi="Arial" w:cs="Arial"/>
                <w:sz w:val="20"/>
                <w:szCs w:val="20"/>
              </w:rPr>
              <w:t>-</w:t>
            </w:r>
            <w:r w:rsidRPr="002705D3">
              <w:rPr>
                <w:rFonts w:ascii="Arial" w:eastAsia="MS Mincho" w:hAnsi="Arial" w:cs="Arial"/>
                <w:sz w:val="20"/>
                <w:szCs w:val="20"/>
              </w:rPr>
              <w:t>Properly prepare site following DRR principles (good compaction of construction site, not close to weak rooted trees, not on flood plains)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5.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Culturally and climatically appropriate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-Community consultation process must be reflected in the design. </w:t>
            </w:r>
          </w:p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-All techniques must build upon local knowledge reinforce hazard resistant techniques.</w:t>
            </w:r>
          </w:p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-Materials and construction techniques to be used are familiar to the community. </w:t>
            </w:r>
          </w:p>
          <w:p w:rsidR="00F467C0" w:rsidRPr="002705D3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- Local population must be comfortable and able to replicate simple improved D</w:t>
            </w: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RR techniques.</w:t>
            </w:r>
          </w:p>
          <w:p w:rsidR="00F467C0" w:rsidRDefault="00F467C0" w:rsidP="00F467C0"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-Understand that each household may or may not want the same design as this may encroach on individual identity dignity issues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6.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Internal area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67C0">
              <w:rPr>
                <w:rFonts w:ascii="Arial" w:hAnsi="Arial" w:cs="Arial"/>
                <w:sz w:val="20"/>
                <w:szCs w:val="20"/>
              </w:rPr>
              <w:t>-Provide a minimum of 3.5m2 per persons</w:t>
            </w:r>
          </w:p>
          <w:p w:rsidR="00F467C0" w:rsidRDefault="00F467C0" w:rsidP="00F467C0">
            <w:r w:rsidRPr="00F467C0">
              <w:rPr>
                <w:rFonts w:ascii="Arial" w:hAnsi="Arial" w:cs="Arial"/>
                <w:sz w:val="20"/>
                <w:szCs w:val="20"/>
              </w:rPr>
              <w:t>-Philippines average size 5.0 persons per household equating to 17.5m2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7.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5D3">
              <w:rPr>
                <w:rFonts w:ascii="Arial" w:hAnsi="Arial" w:cs="Arial"/>
                <w:b/>
                <w:sz w:val="20"/>
                <w:szCs w:val="20"/>
                <w:lang w:val="en-GB"/>
              </w:rPr>
              <w:t>Foundation</w:t>
            </w:r>
          </w:p>
        </w:tc>
        <w:tc>
          <w:tcPr>
            <w:tcW w:w="6906" w:type="dxa"/>
          </w:tcPr>
          <w:p w:rsidR="00F467C0" w:rsidRPr="002705D3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705D3">
              <w:rPr>
                <w:rFonts w:ascii="Arial" w:hAnsi="Arial" w:cs="Arial"/>
                <w:sz w:val="20"/>
                <w:szCs w:val="20"/>
              </w:rPr>
              <w:t>- Excavation should be deep enough to reach stable or hard soil type.</w:t>
            </w:r>
            <w:r w:rsidRPr="002705D3">
              <w:rPr>
                <w:rFonts w:ascii="Arial" w:hAnsi="Arial" w:cs="Arial"/>
                <w:sz w:val="20"/>
                <w:szCs w:val="20"/>
              </w:rPr>
              <w:br/>
              <w:t xml:space="preserve">- Ensure good compaction of earth. </w:t>
            </w:r>
          </w:p>
          <w:p w:rsidR="00F467C0" w:rsidRPr="002705D3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705D3">
              <w:rPr>
                <w:rFonts w:ascii="Arial" w:hAnsi="Arial" w:cs="Arial"/>
                <w:sz w:val="20"/>
                <w:szCs w:val="20"/>
              </w:rPr>
              <w:t>-When possible ensure PCC layer beneath foundation – Raise plinth 6-9” (15 to 20 cm) above flood water level if needed.</w:t>
            </w:r>
          </w:p>
          <w:p w:rsidR="00F467C0" w:rsidRDefault="00F467C0" w:rsidP="00F467C0">
            <w:r w:rsidRPr="002705D3">
              <w:rPr>
                <w:rFonts w:ascii="Arial" w:hAnsi="Arial" w:cs="Arial"/>
                <w:sz w:val="20"/>
                <w:szCs w:val="20"/>
              </w:rPr>
              <w:t>- Raise floor level to prevent ingress of low surface water - height according to location, if needed.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8.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380D">
              <w:rPr>
                <w:rFonts w:ascii="Arial" w:hAnsi="Arial" w:cs="Arial"/>
                <w:b/>
                <w:sz w:val="20"/>
                <w:szCs w:val="20"/>
                <w:lang w:val="en-GB"/>
              </w:rPr>
              <w:t>Structure</w:t>
            </w:r>
          </w:p>
        </w:tc>
        <w:tc>
          <w:tcPr>
            <w:tcW w:w="6906" w:type="dxa"/>
          </w:tcPr>
          <w:p w:rsid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For Timber frame construction follow the below minimum guidelines: </w:t>
            </w:r>
          </w:p>
          <w:p w:rsidR="00F467C0" w:rsidRPr="003C2F8E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467C0" w:rsidRPr="003C2F8E" w:rsidRDefault="00F467C0" w:rsidP="00F467C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>Make deep re-enforced concrete pad foundations, if using hollow block wall make strip foundation and tie blocks back to structure.</w:t>
            </w:r>
          </w:p>
          <w:p w:rsidR="00F467C0" w:rsidRPr="003C2F8E" w:rsidRDefault="00F467C0" w:rsidP="00F467C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>Connect pedestal column to the timber posts.</w:t>
            </w:r>
          </w:p>
          <w:p w:rsidR="00F467C0" w:rsidRPr="003C2F8E" w:rsidRDefault="00F467C0" w:rsidP="00F467C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>Size of timber post should be min 100mm x100mm (150mmsq is stronger)</w:t>
            </w:r>
          </w:p>
          <w:p w:rsidR="00F467C0" w:rsidRPr="003C2F8E" w:rsidRDefault="00F467C0" w:rsidP="00F467C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>Use tie wire for hurricane strapping</w:t>
            </w:r>
          </w:p>
          <w:p w:rsidR="00F467C0" w:rsidRPr="003C2F8E" w:rsidRDefault="00F467C0" w:rsidP="00F467C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2F8E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Pr="003C2F8E">
              <w:rPr>
                <w:rFonts w:ascii="Arial" w:hAnsi="Arial" w:cs="Arial"/>
                <w:sz w:val="20"/>
                <w:szCs w:val="20"/>
              </w:rPr>
              <w:t>ix cross bracing in all corners</w:t>
            </w:r>
          </w:p>
          <w:p w:rsidR="00F467C0" w:rsidRPr="003C2F8E" w:rsidRDefault="00F467C0" w:rsidP="00F467C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2F8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U</w:t>
            </w:r>
            <w:r w:rsidRPr="003C2F8E">
              <w:rPr>
                <w:rFonts w:ascii="Arial" w:hAnsi="Arial" w:cs="Arial"/>
                <w:sz w:val="20"/>
                <w:szCs w:val="20"/>
              </w:rPr>
              <w:t>se additional wood for truss bracing</w:t>
            </w:r>
          </w:p>
          <w:p w:rsidR="00F467C0" w:rsidRPr="003C2F8E" w:rsidRDefault="00F467C0" w:rsidP="00F467C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2F8E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Pr="003C2F8E">
              <w:rPr>
                <w:rFonts w:ascii="Arial" w:hAnsi="Arial" w:cs="Arial"/>
                <w:sz w:val="20"/>
                <w:szCs w:val="20"/>
              </w:rPr>
              <w:t>ix purlins to truss with wooden block</w:t>
            </w:r>
          </w:p>
          <w:p w:rsidR="00F467C0" w:rsidRDefault="00F467C0" w:rsidP="00F467C0">
            <w:pPr>
              <w:pStyle w:val="NoSpacing"/>
              <w:rPr>
                <w:rFonts w:ascii="Arial" w:hAnsi="Arial" w:cs="Arial"/>
              </w:rPr>
            </w:pPr>
          </w:p>
          <w:p w:rsidR="00F467C0" w:rsidRPr="003C2F8E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>NOTE:</w:t>
            </w:r>
          </w:p>
          <w:p w:rsidR="00F467C0" w:rsidRDefault="00F467C0" w:rsidP="00F467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C2F8E">
              <w:rPr>
                <w:rFonts w:ascii="Arial" w:hAnsi="Arial" w:cs="Arial"/>
                <w:sz w:val="20"/>
                <w:szCs w:val="20"/>
              </w:rPr>
              <w:t>Frame needs to be anchored to the foundation.</w:t>
            </w:r>
          </w:p>
          <w:p w:rsidR="00F467C0" w:rsidRPr="003C2F8E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 xml:space="preserve">- Inform on simple solutions to improve the shelters resistance: e.g. </w:t>
            </w:r>
            <w:r w:rsidR="003D2BB0">
              <w:rPr>
                <w:rFonts w:ascii="Arial" w:hAnsi="Arial" w:cs="Arial"/>
                <w:sz w:val="20"/>
                <w:szCs w:val="20"/>
              </w:rPr>
              <w:t xml:space="preserve">diagonal </w:t>
            </w:r>
            <w:r w:rsidRPr="003C2F8E">
              <w:rPr>
                <w:rFonts w:ascii="Arial" w:hAnsi="Arial" w:cs="Arial"/>
                <w:sz w:val="20"/>
                <w:szCs w:val="20"/>
              </w:rPr>
              <w:t>braces, improved joists, ratio length: width, slope and overhang of roof etc.)</w:t>
            </w:r>
          </w:p>
          <w:p w:rsidR="00F467C0" w:rsidRPr="003C2F8E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>- Ensure that frame material (</w:t>
            </w:r>
            <w:proofErr w:type="spellStart"/>
            <w:r w:rsidRPr="003C2F8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3C2F8E">
              <w:rPr>
                <w:rFonts w:ascii="Arial" w:hAnsi="Arial" w:cs="Arial"/>
                <w:sz w:val="20"/>
                <w:szCs w:val="20"/>
              </w:rPr>
              <w:t xml:space="preserve">. Wood or metal) bear the load rather than fasteners/fixings. </w:t>
            </w:r>
          </w:p>
          <w:p w:rsidR="00F467C0" w:rsidRPr="003C2F8E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C2F8E">
              <w:rPr>
                <w:rFonts w:ascii="Arial" w:hAnsi="Arial" w:cs="Arial"/>
                <w:sz w:val="20"/>
                <w:szCs w:val="20"/>
              </w:rPr>
              <w:t>- Current local practice to treat bamboo and wood members uses burnt engine oil or Solignom paint.</w:t>
            </w:r>
          </w:p>
          <w:p w:rsidR="00F467C0" w:rsidRDefault="00F467C0" w:rsidP="00F467C0">
            <w:r w:rsidRPr="003C2F8E">
              <w:rPr>
                <w:rFonts w:ascii="Arial" w:hAnsi="Arial" w:cs="Arial"/>
                <w:sz w:val="20"/>
                <w:szCs w:val="20"/>
              </w:rPr>
              <w:t>- The structures of transitional shelter should be demountable to allow the reinstallation of the shelter in a new (or original) location or the reuse of the materials. (if applicable)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lastRenderedPageBreak/>
              <w:t>9.</w:t>
            </w:r>
          </w:p>
        </w:tc>
        <w:tc>
          <w:tcPr>
            <w:tcW w:w="2157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Minimum head height</w:t>
            </w:r>
          </w:p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-Provide minimum 6ft 11inch (2.1m) floor to ceiling head room for covered habitable space.  </w:t>
            </w:r>
          </w:p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eastAsia="MS Mincho" w:hAnsi="Arial" w:cs="Arial"/>
                <w:sz w:val="20"/>
                <w:szCs w:val="20"/>
              </w:rPr>
              <w:t xml:space="preserve">- Double pitch roofs: 60% of shelter should have min. height of </w:t>
            </w: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6ft 11inch (2.1m)</w:t>
            </w:r>
          </w:p>
          <w:p w:rsidR="00F467C0" w:rsidRDefault="00F467C0" w:rsidP="00F467C0"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 - Note: ideal height is approx. 2.4m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10.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Roof Design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-Preferred hipped roof design to be stronger against wind at a pitch 30-45 degrees </w:t>
            </w:r>
          </w:p>
          <w:p w:rsid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67C0">
              <w:rPr>
                <w:rFonts w:ascii="Arial" w:hAnsi="Arial" w:cs="Arial"/>
                <w:sz w:val="20"/>
                <w:szCs w:val="20"/>
              </w:rPr>
              <w:t>-Recommended extension of eaves: min. 6”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max 12”</w:t>
            </w:r>
            <w:r w:rsidRPr="0051564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min 15 cm and max 30 cm)</w:t>
            </w:r>
          </w:p>
          <w:p w:rsidR="00F467C0" w:rsidRDefault="00F467C0" w:rsidP="00F467C0">
            <w:r w:rsidRPr="003C2F8E">
              <w:rPr>
                <w:rFonts w:ascii="Arial" w:hAnsi="Arial" w:cs="Arial"/>
                <w:sz w:val="20"/>
                <w:szCs w:val="20"/>
              </w:rPr>
              <w:t>- Ensure</w:t>
            </w:r>
            <w:r>
              <w:rPr>
                <w:rFonts w:ascii="Arial" w:hAnsi="Arial" w:cs="Arial"/>
                <w:sz w:val="20"/>
                <w:szCs w:val="20"/>
              </w:rPr>
              <w:t xml:space="preserve"> water drainage from the roofs.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11.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Ventilation and thermal comfort</w:t>
            </w:r>
          </w:p>
        </w:tc>
        <w:tc>
          <w:tcPr>
            <w:tcW w:w="6906" w:type="dxa"/>
          </w:tcPr>
          <w:p w:rsidR="00F467C0" w:rsidRDefault="00F467C0"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Design of the shelter to allow for adequate cross ventilation, and minimise internal temperatures (min 1m2 ventilation to 2 sides of each room)</w:t>
            </w:r>
          </w:p>
        </w:tc>
      </w:tr>
      <w:tr w:rsidR="00F467C0" w:rsidTr="00F467C0">
        <w:trPr>
          <w:trHeight w:val="926"/>
        </w:trPr>
        <w:tc>
          <w:tcPr>
            <w:tcW w:w="585" w:type="dxa"/>
          </w:tcPr>
          <w:p w:rsidR="00F467C0" w:rsidRDefault="00F467C0">
            <w:r>
              <w:t>12.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Weatherproofing</w:t>
            </w:r>
          </w:p>
        </w:tc>
        <w:tc>
          <w:tcPr>
            <w:tcW w:w="6906" w:type="dxa"/>
          </w:tcPr>
          <w:p w:rsidR="00F467C0" w:rsidRPr="0025078E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-Protection against driving rain and to resist against uplift created by strong winds.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(see roof design)</w:t>
            </w:r>
            <w:r w:rsidRPr="0051564A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  <w:p w:rsidR="00F467C0" w:rsidRDefault="00F467C0" w:rsidP="00F467C0"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proofErr w:type="spellStart"/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Amakan</w:t>
            </w:r>
            <w:proofErr w:type="spellEnd"/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 xml:space="preserve"> is preferred about plywood, if plywood is used it needs to be made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water resistant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13.</w:t>
            </w:r>
          </w:p>
        </w:tc>
        <w:tc>
          <w:tcPr>
            <w:tcW w:w="2157" w:type="dxa"/>
          </w:tcPr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6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Plinth </w:t>
            </w:r>
          </w:p>
          <w:p w:rsidR="00F467C0" w:rsidRPr="00F467C0" w:rsidRDefault="00F467C0" w:rsidP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64A">
              <w:rPr>
                <w:rFonts w:ascii="Arial" w:hAnsi="Arial" w:cs="Arial"/>
                <w:b/>
                <w:sz w:val="20"/>
                <w:szCs w:val="20"/>
                <w:lang w:val="en-GB"/>
              </w:rPr>
              <w:t>Public health – Drainage</w:t>
            </w:r>
          </w:p>
        </w:tc>
        <w:tc>
          <w:tcPr>
            <w:tcW w:w="6906" w:type="dxa"/>
          </w:tcPr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-Site drainage must be provided to avoid flooding. Floor level to be above seasonal flood levels.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Raise plinth level high enough to protect the base of the wall.</w:t>
            </w:r>
          </w:p>
          <w:p w:rsidR="00F467C0" w:rsidRDefault="00F467C0" w:rsidP="00F467C0">
            <w:r w:rsidRPr="0051564A">
              <w:rPr>
                <w:rFonts w:ascii="Arial" w:hAnsi="Arial" w:cs="Arial"/>
                <w:sz w:val="20"/>
                <w:szCs w:val="20"/>
              </w:rPr>
              <w:t>- For block construction use plaster on external walls to increase life span of wall.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14.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Water &amp; Sanitation</w:t>
            </w:r>
          </w:p>
        </w:tc>
        <w:tc>
          <w:tcPr>
            <w:tcW w:w="6906" w:type="dxa"/>
          </w:tcPr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67C0">
              <w:rPr>
                <w:rFonts w:ascii="Arial" w:hAnsi="Arial" w:cs="Arial"/>
                <w:sz w:val="20"/>
                <w:szCs w:val="20"/>
              </w:rPr>
              <w:t xml:space="preserve">-Waste water disposal facility septic tank and seepage trench. (each new constructed progressive shelter needs to have a toilet, existing one can be re-used, </w:t>
            </w:r>
            <w:r w:rsidRPr="0051564A">
              <w:rPr>
                <w:rFonts w:ascii="Arial" w:hAnsi="Arial" w:cs="Arial"/>
                <w:sz w:val="20"/>
                <w:szCs w:val="20"/>
              </w:rPr>
              <w:t xml:space="preserve">coordination with other agency to implement watsan should be sought) </w:t>
            </w:r>
          </w:p>
          <w:p w:rsidR="00F467C0" w:rsidRDefault="00F467C0" w:rsidP="00F467C0">
            <w:r w:rsidRPr="00F467C0">
              <w:rPr>
                <w:rFonts w:ascii="Arial" w:hAnsi="Arial" w:cs="Arial"/>
                <w:sz w:val="20"/>
                <w:szCs w:val="20"/>
              </w:rPr>
              <w:t>-</w:t>
            </w: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Rain water harvesting for access to safe water in flood times to be included. (recommendation)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15.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AU"/>
              </w:rPr>
              <w:t>Privacy &amp; protection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AU"/>
              </w:rPr>
              <w:t>Design to provide possibility to internally divide house for privacy.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16.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64A">
              <w:rPr>
                <w:rFonts w:ascii="Arial" w:hAnsi="Arial" w:cs="Arial"/>
                <w:b/>
                <w:sz w:val="20"/>
                <w:szCs w:val="20"/>
                <w:lang w:val="en-GB"/>
              </w:rPr>
              <w:t>Lifespan</w:t>
            </w:r>
          </w:p>
        </w:tc>
        <w:tc>
          <w:tcPr>
            <w:tcW w:w="6906" w:type="dxa"/>
          </w:tcPr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 xml:space="preserve">-Materials selection, design and construction to be designed for minimum 3 years and to last for 10 -15 years with good maintenance </w:t>
            </w:r>
          </w:p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-Note: Dependent upon the frequency and severity of floods and strong winds affecting the area.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17.</w:t>
            </w:r>
          </w:p>
        </w:tc>
        <w:tc>
          <w:tcPr>
            <w:tcW w:w="2157" w:type="dxa"/>
          </w:tcPr>
          <w:p w:rsidR="00F467C0" w:rsidRPr="0051564A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Flexibility/resource efficiency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-Material to be procured locally if quality and price is available. 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 xml:space="preserve">-Use of salvageable material to be considered, however </w:t>
            </w:r>
            <w:r w:rsidRPr="00F467C0">
              <w:rPr>
                <w:rFonts w:ascii="Arial" w:eastAsia="MS Mincho" w:hAnsi="Arial" w:cs="Arial"/>
                <w:sz w:val="20"/>
                <w:szCs w:val="20"/>
              </w:rPr>
              <w:t>only qualified salvaged materials (e.g. avoid burnt, decayed, swollen material).</w:t>
            </w:r>
            <w:r w:rsidRPr="00F467C0">
              <w:rPr>
                <w:rFonts w:ascii="Arial" w:eastAsia="MS Mincho" w:hAnsi="Arial" w:cs="Arial"/>
                <w:sz w:val="20"/>
                <w:szCs w:val="20"/>
              </w:rPr>
              <w:br/>
              <w:t>-Check amount of salvaged material available to beneficiaries.</w:t>
            </w:r>
            <w:r w:rsidRPr="00F467C0">
              <w:rPr>
                <w:rFonts w:ascii="Arial" w:eastAsia="MS Mincho" w:hAnsi="Arial" w:cs="Arial"/>
                <w:sz w:val="20"/>
                <w:szCs w:val="20"/>
              </w:rPr>
              <w:br/>
              <w:t>Design of shelters not fully to rely on availability of this type of material.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18.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Sustainability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sz w:val="20"/>
                <w:szCs w:val="20"/>
                <w:lang w:val="en-GB"/>
              </w:rPr>
              <w:t>Consider sustainable harvest of bamboo and coco lumber. Note permission to cut lumber is national requirement.</w:t>
            </w:r>
          </w:p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lastRenderedPageBreak/>
              <w:t>19.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  <w:lang w:val="en-GB"/>
              </w:rPr>
              <w:t>Cost</w:t>
            </w:r>
          </w:p>
        </w:tc>
        <w:tc>
          <w:tcPr>
            <w:tcW w:w="6906" w:type="dxa"/>
          </w:tcPr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Target total cost of </w:t>
            </w:r>
            <w:r w:rsidRPr="00F467C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33,000-50,000 PHP</w:t>
            </w:r>
            <w:r w:rsidRPr="00F467C0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</w:t>
            </w:r>
            <w:r w:rsidRPr="00F467C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which includes labour transport and material costs.  </w:t>
            </w:r>
          </w:p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F467C0" w:rsidRPr="00F467C0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Note: this cost is for use of all new material, if using salvaged material cost can be reduced.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Does not include the cost for wash facilities.</w:t>
            </w:r>
          </w:p>
        </w:tc>
      </w:tr>
      <w:tr w:rsidR="00F467C0" w:rsidRPr="00CB0CC8" w:rsidTr="00F467C0">
        <w:tc>
          <w:tcPr>
            <w:tcW w:w="585" w:type="dxa"/>
          </w:tcPr>
          <w:p w:rsidR="00F467C0" w:rsidRDefault="00F467C0">
            <w:r>
              <w:t>20.</w:t>
            </w:r>
          </w:p>
        </w:tc>
        <w:tc>
          <w:tcPr>
            <w:tcW w:w="2157" w:type="dxa"/>
          </w:tcPr>
          <w:p w:rsidR="00F467C0" w:rsidRPr="00F467C0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5D3">
              <w:rPr>
                <w:rFonts w:ascii="Arial" w:hAnsi="Arial" w:cs="Arial"/>
                <w:b/>
                <w:sz w:val="20"/>
                <w:szCs w:val="20"/>
                <w:lang w:val="en-GB"/>
              </w:rPr>
              <w:t>Adherence to standards</w:t>
            </w:r>
          </w:p>
        </w:tc>
        <w:tc>
          <w:tcPr>
            <w:tcW w:w="6906" w:type="dxa"/>
          </w:tcPr>
          <w:p w:rsidR="00F467C0" w:rsidRPr="00CB0CC8" w:rsidRDefault="00F467C0" w:rsidP="00255724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Adhere or provide better facility than the SPHERE standards for shelter provision</w:t>
            </w:r>
          </w:p>
        </w:tc>
      </w:tr>
      <w:tr w:rsidR="00CB0CC8" w:rsidRPr="00CB0CC8" w:rsidTr="00F467C0">
        <w:tc>
          <w:tcPr>
            <w:tcW w:w="585" w:type="dxa"/>
          </w:tcPr>
          <w:p w:rsidR="00CB0CC8" w:rsidRDefault="00CB0CC8">
            <w:r>
              <w:t>21.</w:t>
            </w:r>
          </w:p>
        </w:tc>
        <w:tc>
          <w:tcPr>
            <w:tcW w:w="2157" w:type="dxa"/>
          </w:tcPr>
          <w:p w:rsidR="00CB0CC8" w:rsidRPr="002705D3" w:rsidRDefault="00CB0C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Adherence to Philippines Building Code </w:t>
            </w:r>
          </w:p>
        </w:tc>
        <w:tc>
          <w:tcPr>
            <w:tcW w:w="6906" w:type="dxa"/>
          </w:tcPr>
          <w:p w:rsidR="00CB0CC8" w:rsidRPr="00CB0CC8" w:rsidRDefault="00CB0CC8" w:rsidP="00CB0CC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0CC8">
              <w:rPr>
                <w:rFonts w:ascii="Arial" w:hAnsi="Arial" w:cs="Arial"/>
                <w:b/>
                <w:sz w:val="20"/>
                <w:szCs w:val="20"/>
              </w:rPr>
              <w:t>SECTION 209. Exemption</w:t>
            </w:r>
          </w:p>
          <w:p w:rsidR="00CB0CC8" w:rsidRPr="00CB0CC8" w:rsidRDefault="00CB0CC8" w:rsidP="00CB0CC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CB0CC8">
              <w:rPr>
                <w:rFonts w:ascii="Arial" w:hAnsi="Arial" w:cs="Arial"/>
                <w:sz w:val="20"/>
                <w:szCs w:val="20"/>
              </w:rPr>
              <w:t>Public buildings and traditional indigenous family dwellings shall be exempted from payment of building permit fees.</w:t>
            </w:r>
          </w:p>
          <w:p w:rsidR="00CB0CC8" w:rsidRDefault="00CB0CC8" w:rsidP="00CB0CC8">
            <w:pPr>
              <w:pStyle w:val="ListParagraph"/>
              <w:ind w:left="0"/>
              <w:jc w:val="both"/>
            </w:pPr>
            <w:r w:rsidRPr="00CB0CC8">
              <w:rPr>
                <w:rFonts w:ascii="Arial" w:hAnsi="Arial" w:cs="Arial"/>
                <w:sz w:val="20"/>
                <w:szCs w:val="20"/>
              </w:rPr>
              <w:t xml:space="preserve">As used in this Code, the term “traditional indigenous family dwelling” means a dwelling intended for the use and occupancy by the family of the owner only and constructed of native materials such as bamboo, </w:t>
            </w:r>
            <w:proofErr w:type="spellStart"/>
            <w:r w:rsidRPr="00CB0CC8">
              <w:rPr>
                <w:rFonts w:ascii="Arial" w:hAnsi="Arial" w:cs="Arial"/>
                <w:sz w:val="20"/>
                <w:szCs w:val="20"/>
              </w:rPr>
              <w:t>nipa</w:t>
            </w:r>
            <w:proofErr w:type="spellEnd"/>
            <w:r w:rsidRPr="00CB0CC8">
              <w:rPr>
                <w:rFonts w:ascii="Arial" w:hAnsi="Arial" w:cs="Arial"/>
                <w:sz w:val="20"/>
                <w:szCs w:val="20"/>
              </w:rPr>
              <w:t>, logs, or lumber, the total cost of which does not exceed fifteen thousand pesos. (Building code 2005 – cost of house will be updated)</w:t>
            </w:r>
          </w:p>
          <w:p w:rsidR="00CB0CC8" w:rsidRPr="002705D3" w:rsidRDefault="00CB0CC8" w:rsidP="00255724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467C0" w:rsidTr="00F467C0">
        <w:tc>
          <w:tcPr>
            <w:tcW w:w="585" w:type="dxa"/>
            <w:shd w:val="clear" w:color="auto" w:fill="D99594" w:themeFill="accent2" w:themeFillTint="99"/>
          </w:tcPr>
          <w:p w:rsidR="00F467C0" w:rsidRPr="00F467C0" w:rsidRDefault="00F467C0">
            <w:pPr>
              <w:rPr>
                <w:b/>
                <w:i/>
              </w:rPr>
            </w:pPr>
            <w:r w:rsidRPr="00F467C0">
              <w:rPr>
                <w:b/>
                <w:i/>
              </w:rPr>
              <w:t>B.</w:t>
            </w:r>
          </w:p>
        </w:tc>
        <w:tc>
          <w:tcPr>
            <w:tcW w:w="2157" w:type="dxa"/>
            <w:shd w:val="clear" w:color="auto" w:fill="D99594" w:themeFill="accent2" w:themeFillTint="99"/>
          </w:tcPr>
          <w:p w:rsidR="00F467C0" w:rsidRPr="002705D3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GB"/>
              </w:rPr>
              <w:t>HAZARD</w:t>
            </w:r>
          </w:p>
        </w:tc>
        <w:tc>
          <w:tcPr>
            <w:tcW w:w="6906" w:type="dxa"/>
            <w:shd w:val="clear" w:color="auto" w:fill="D99594" w:themeFill="accent2" w:themeFillTint="99"/>
          </w:tcPr>
          <w:p w:rsidR="00F467C0" w:rsidRPr="00F467C0" w:rsidRDefault="00F467C0" w:rsidP="0025572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STANDARD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1.</w:t>
            </w:r>
          </w:p>
        </w:tc>
        <w:tc>
          <w:tcPr>
            <w:tcW w:w="2157" w:type="dxa"/>
          </w:tcPr>
          <w:p w:rsidR="00F467C0" w:rsidRPr="002705D3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078E">
              <w:rPr>
                <w:rFonts w:ascii="Arial" w:hAnsi="Arial" w:cs="Arial"/>
                <w:b/>
                <w:sz w:val="20"/>
                <w:szCs w:val="20"/>
                <w:lang w:val="en-GB"/>
              </w:rPr>
              <w:t>Safety and Hazard resistant construction</w:t>
            </w:r>
          </w:p>
        </w:tc>
        <w:tc>
          <w:tcPr>
            <w:tcW w:w="6906" w:type="dxa"/>
          </w:tcPr>
          <w:p w:rsidR="00F467C0" w:rsidRPr="0025078E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078E">
              <w:rPr>
                <w:rFonts w:ascii="Arial" w:hAnsi="Arial" w:cs="Arial"/>
                <w:sz w:val="20"/>
                <w:szCs w:val="20"/>
                <w:lang w:val="en-GB"/>
              </w:rPr>
              <w:t xml:space="preserve">-Shelter construction to be structurally sound against hazards such as earthquake, high winds, stagnant waters and flash floods. </w:t>
            </w:r>
          </w:p>
          <w:p w:rsidR="00F467C0" w:rsidRPr="002705D3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5D3">
              <w:rPr>
                <w:rFonts w:ascii="Arial" w:hAnsi="Arial" w:cs="Arial"/>
                <w:sz w:val="20"/>
                <w:szCs w:val="20"/>
                <w:lang w:val="en-GB"/>
              </w:rPr>
              <w:t>-Fire safety escape should be considered example consider two doors for escape.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2.</w:t>
            </w:r>
          </w:p>
        </w:tc>
        <w:tc>
          <w:tcPr>
            <w:tcW w:w="2157" w:type="dxa"/>
          </w:tcPr>
          <w:p w:rsidR="00F467C0" w:rsidRPr="002705D3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7C0">
              <w:rPr>
                <w:rFonts w:ascii="Arial" w:hAnsi="Arial" w:cs="Arial"/>
                <w:b/>
                <w:sz w:val="20"/>
                <w:szCs w:val="20"/>
              </w:rPr>
              <w:t>Fire hazard</w:t>
            </w:r>
          </w:p>
        </w:tc>
        <w:tc>
          <w:tcPr>
            <w:tcW w:w="6906" w:type="dxa"/>
          </w:tcPr>
          <w:p w:rsidR="00F467C0" w:rsidRPr="002705D3" w:rsidRDefault="00F467C0" w:rsidP="00255724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7C0">
              <w:rPr>
                <w:rFonts w:ascii="Arial" w:eastAsia="MS Mincho" w:hAnsi="Arial" w:cs="Arial"/>
                <w:sz w:val="20"/>
                <w:szCs w:val="20"/>
              </w:rPr>
              <w:t>Perform site planning and disseminate information on appropriate safe use of fire near the shelter.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3.</w:t>
            </w:r>
          </w:p>
        </w:tc>
        <w:tc>
          <w:tcPr>
            <w:tcW w:w="2157" w:type="dxa"/>
          </w:tcPr>
          <w:p w:rsidR="00F467C0" w:rsidRPr="002705D3" w:rsidRDefault="00F467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564A">
              <w:rPr>
                <w:rFonts w:ascii="Arial" w:hAnsi="Arial" w:cs="Arial"/>
                <w:b/>
                <w:sz w:val="20"/>
                <w:szCs w:val="20"/>
              </w:rPr>
              <w:t>Earthquake</w:t>
            </w:r>
          </w:p>
        </w:tc>
        <w:tc>
          <w:tcPr>
            <w:tcW w:w="6906" w:type="dxa"/>
          </w:tcPr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Match design of shelter to local seismic risk.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Seismic resistance techniques to be incorporated into site selection, shelter form, the location of openings, foundations, bracing and ring beam connections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Openings weaken the structural integrity of walls – ensure load above the openings is transferred to other structural components.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 xml:space="preserve">- Roof beam to overhang min. 6” (15 cm) on each side </w:t>
            </w:r>
          </w:p>
          <w:p w:rsidR="00F467C0" w:rsidRPr="002705D3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Walls to integrate braced structure</w:t>
            </w:r>
            <w:r>
              <w:rPr>
                <w:rFonts w:ascii="Arial" w:hAnsi="Arial" w:cs="Arial"/>
                <w:sz w:val="20"/>
                <w:szCs w:val="20"/>
              </w:rPr>
              <w:t xml:space="preserve"> cross bracing or diagonal bracing</w:t>
            </w:r>
          </w:p>
        </w:tc>
      </w:tr>
      <w:tr w:rsidR="00F467C0" w:rsidTr="00F467C0">
        <w:tc>
          <w:tcPr>
            <w:tcW w:w="585" w:type="dxa"/>
          </w:tcPr>
          <w:p w:rsidR="00F467C0" w:rsidRDefault="00F467C0">
            <w:r>
              <w:t>4.</w:t>
            </w:r>
          </w:p>
        </w:tc>
        <w:tc>
          <w:tcPr>
            <w:tcW w:w="2157" w:type="dxa"/>
          </w:tcPr>
          <w:p w:rsidR="00F467C0" w:rsidRPr="0051564A" w:rsidRDefault="00F467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64A">
              <w:rPr>
                <w:rFonts w:ascii="Arial" w:hAnsi="Arial" w:cs="Arial"/>
                <w:b/>
                <w:sz w:val="20"/>
                <w:szCs w:val="20"/>
              </w:rPr>
              <w:t>Hurricane/strong winds</w:t>
            </w:r>
          </w:p>
        </w:tc>
        <w:tc>
          <w:tcPr>
            <w:tcW w:w="6906" w:type="dxa"/>
          </w:tcPr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Form of shelter: rectangular or square type (ratio length to width approx. 1:1 or 1:1.5)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Secure shelter to the ground (strong foundations, lightweight frame anchored to foundation)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 xml:space="preserve">- Roof structure with adequate strength for proposed roofing material 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- Apply metal strapping to reinforce roof structure to withstand hurricanes, earthquakes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 xml:space="preserve">- Sufficient pitch to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 </w:t>
            </w:r>
            <w:r w:rsidRPr="0051564A">
              <w:rPr>
                <w:rFonts w:ascii="Arial" w:hAnsi="Arial" w:cs="Arial"/>
                <w:sz w:val="20"/>
                <w:szCs w:val="20"/>
              </w:rPr>
              <w:t>winds</w:t>
            </w:r>
            <w:r>
              <w:rPr>
                <w:rFonts w:ascii="Arial" w:hAnsi="Arial" w:cs="Arial"/>
                <w:sz w:val="20"/>
                <w:szCs w:val="20"/>
              </w:rPr>
              <w:t xml:space="preserve"> away</w:t>
            </w:r>
            <w:r w:rsidRPr="0051564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F467C0" w:rsidRPr="0051564A" w:rsidRDefault="00F467C0" w:rsidP="00F467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564A">
              <w:rPr>
                <w:rFonts w:ascii="Arial" w:hAnsi="Arial" w:cs="Arial"/>
                <w:sz w:val="20"/>
                <w:szCs w:val="20"/>
              </w:rPr>
              <w:t>2-pitched roof: min. 30°- 45°, 1-pitched roof: 12°-14°</w:t>
            </w:r>
          </w:p>
        </w:tc>
      </w:tr>
      <w:tr w:rsidR="00F467C0" w:rsidRPr="00F467C0" w:rsidTr="00F467C0">
        <w:tc>
          <w:tcPr>
            <w:tcW w:w="585" w:type="dxa"/>
            <w:shd w:val="clear" w:color="auto" w:fill="D99594" w:themeFill="accent2" w:themeFillTint="99"/>
          </w:tcPr>
          <w:p w:rsidR="00F467C0" w:rsidRPr="00F467C0" w:rsidRDefault="00F467C0">
            <w:pPr>
              <w:rPr>
                <w:b/>
                <w:i/>
              </w:rPr>
            </w:pPr>
            <w:r w:rsidRPr="00F467C0">
              <w:rPr>
                <w:b/>
                <w:i/>
              </w:rPr>
              <w:t>C.</w:t>
            </w:r>
          </w:p>
        </w:tc>
        <w:tc>
          <w:tcPr>
            <w:tcW w:w="2157" w:type="dxa"/>
            <w:shd w:val="clear" w:color="auto" w:fill="D99594" w:themeFill="accent2" w:themeFillTint="99"/>
          </w:tcPr>
          <w:p w:rsidR="00F467C0" w:rsidRPr="00F467C0" w:rsidRDefault="00F467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67C0">
              <w:rPr>
                <w:rFonts w:ascii="Arial" w:hAnsi="Arial" w:cs="Arial"/>
                <w:b/>
                <w:i/>
                <w:sz w:val="20"/>
                <w:szCs w:val="20"/>
              </w:rPr>
              <w:t>MATERIALS</w:t>
            </w:r>
          </w:p>
        </w:tc>
        <w:tc>
          <w:tcPr>
            <w:tcW w:w="6906" w:type="dxa"/>
            <w:shd w:val="clear" w:color="auto" w:fill="D99594" w:themeFill="accent2" w:themeFillTint="99"/>
          </w:tcPr>
          <w:p w:rsidR="00F467C0" w:rsidRPr="00F467C0" w:rsidRDefault="004B6849" w:rsidP="00F467C0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GUIDELINES </w:t>
            </w:r>
            <w:r w:rsidR="00F467C0" w:rsidRPr="00F467C0">
              <w:rPr>
                <w:rFonts w:ascii="Arial" w:hAnsi="Arial" w:cs="Arial"/>
                <w:b/>
                <w:i/>
                <w:sz w:val="20"/>
                <w:szCs w:val="20"/>
              </w:rPr>
              <w:t>FOR TECHNICAL SPECIFICATIONS</w:t>
            </w:r>
          </w:p>
        </w:tc>
      </w:tr>
      <w:tr w:rsidR="00C55993" w:rsidRPr="00F467C0" w:rsidTr="00F467C0">
        <w:tc>
          <w:tcPr>
            <w:tcW w:w="585" w:type="dxa"/>
            <w:shd w:val="clear" w:color="auto" w:fill="D99594" w:themeFill="accent2" w:themeFillTint="99"/>
          </w:tcPr>
          <w:p w:rsidR="00C55993" w:rsidRPr="00F467C0" w:rsidRDefault="00C55993">
            <w:pPr>
              <w:rPr>
                <w:b/>
                <w:i/>
              </w:rPr>
            </w:pPr>
          </w:p>
        </w:tc>
        <w:tc>
          <w:tcPr>
            <w:tcW w:w="2157" w:type="dxa"/>
            <w:shd w:val="clear" w:color="auto" w:fill="D99594" w:themeFill="accent2" w:themeFillTint="99"/>
          </w:tcPr>
          <w:p w:rsidR="00C55993" w:rsidRPr="00F467C0" w:rsidRDefault="00C5599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Information</w:t>
            </w:r>
          </w:p>
        </w:tc>
        <w:tc>
          <w:tcPr>
            <w:tcW w:w="6906" w:type="dxa"/>
            <w:shd w:val="clear" w:color="auto" w:fill="D99594" w:themeFill="accent2" w:themeFillTint="99"/>
          </w:tcPr>
          <w:p w:rsidR="00C55993" w:rsidRPr="00C55993" w:rsidRDefault="00604C2E" w:rsidP="00C55993">
            <w:hyperlink r:id="rId8" w:history="1">
              <w:r w:rsidR="00C55993">
                <w:rPr>
                  <w:rStyle w:val="Hyperlink"/>
                </w:rPr>
                <w:t>http://www.unisdr.org/files/10329_GoodBuildingHandbookPhilippines.pdf</w:t>
              </w:r>
            </w:hyperlink>
          </w:p>
        </w:tc>
      </w:tr>
      <w:tr w:rsidR="00F467C0" w:rsidTr="00F467C0">
        <w:tc>
          <w:tcPr>
            <w:tcW w:w="585" w:type="dxa"/>
          </w:tcPr>
          <w:p w:rsidR="00F467C0" w:rsidRDefault="00F467C0"/>
        </w:tc>
        <w:tc>
          <w:tcPr>
            <w:tcW w:w="2157" w:type="dxa"/>
          </w:tcPr>
          <w:p w:rsidR="00F467C0" w:rsidRPr="0051564A" w:rsidRDefault="00BF4D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Sand</w:t>
            </w:r>
          </w:p>
        </w:tc>
        <w:tc>
          <w:tcPr>
            <w:tcW w:w="6906" w:type="dxa"/>
          </w:tcPr>
          <w:p w:rsidR="00F467C0" w:rsidRDefault="00BF4DC8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-must be coarse, clean and without stones</w:t>
            </w:r>
          </w:p>
          <w:p w:rsidR="00BF4DC8" w:rsidRDefault="00BF4DC8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-should not contain dust</w:t>
            </w:r>
          </w:p>
          <w:p w:rsidR="00BF4DC8" w:rsidRPr="0051564A" w:rsidRDefault="00BF4DC8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-must never by coral sand (if from sea shore it must be thoroughly washed first and contain no shell or coral fragments)</w:t>
            </w:r>
          </w:p>
        </w:tc>
      </w:tr>
      <w:tr w:rsidR="00BF4DC8" w:rsidTr="00F467C0">
        <w:tc>
          <w:tcPr>
            <w:tcW w:w="585" w:type="dxa"/>
          </w:tcPr>
          <w:p w:rsidR="00BF4DC8" w:rsidRDefault="00BF4DC8"/>
        </w:tc>
        <w:tc>
          <w:tcPr>
            <w:tcW w:w="2157" w:type="dxa"/>
          </w:tcPr>
          <w:p w:rsidR="00BF4DC8" w:rsidRDefault="00BF4D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Gravel</w:t>
            </w:r>
          </w:p>
        </w:tc>
        <w:tc>
          <w:tcPr>
            <w:tcW w:w="6906" w:type="dxa"/>
          </w:tcPr>
          <w:p w:rsidR="00BF4DC8" w:rsidRDefault="00BF4DC8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10B90">
              <w:rPr>
                <w:rFonts w:ascii="Arial" w:hAnsi="Arial" w:cs="Arial"/>
              </w:rPr>
              <w:t>must contain broken stones and not plain rounded river stones</w:t>
            </w:r>
          </w:p>
          <w:p w:rsidR="00810B90" w:rsidRDefault="00810B90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-the maximum stone size for house construction concrete is 2cm</w:t>
            </w:r>
            <w:r w:rsidR="009C2E41">
              <w:rPr>
                <w:rFonts w:ascii="Arial" w:hAnsi="Arial" w:cs="Arial"/>
              </w:rPr>
              <w:t xml:space="preserve"> (3/4”)</w:t>
            </w:r>
          </w:p>
        </w:tc>
      </w:tr>
      <w:tr w:rsidR="00810B90" w:rsidTr="00F467C0">
        <w:tc>
          <w:tcPr>
            <w:tcW w:w="585" w:type="dxa"/>
          </w:tcPr>
          <w:p w:rsidR="00810B90" w:rsidRDefault="00810B90"/>
        </w:tc>
        <w:tc>
          <w:tcPr>
            <w:tcW w:w="2157" w:type="dxa"/>
          </w:tcPr>
          <w:p w:rsidR="00810B90" w:rsidRDefault="00810B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6906" w:type="dxa"/>
          </w:tcPr>
          <w:p w:rsidR="00810B90" w:rsidRDefault="00810B90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-must be clean and free of salt and algae</w:t>
            </w:r>
            <w:r w:rsidR="00C55993">
              <w:rPr>
                <w:rFonts w:ascii="Arial" w:hAnsi="Arial" w:cs="Arial"/>
              </w:rPr>
              <w:t>, salty water destroys the strength of the concrete.</w:t>
            </w:r>
          </w:p>
        </w:tc>
      </w:tr>
      <w:tr w:rsidR="009C2E41" w:rsidTr="00F467C0">
        <w:tc>
          <w:tcPr>
            <w:tcW w:w="585" w:type="dxa"/>
          </w:tcPr>
          <w:p w:rsidR="009C2E41" w:rsidRDefault="009C2E41"/>
        </w:tc>
        <w:tc>
          <w:tcPr>
            <w:tcW w:w="2157" w:type="dxa"/>
          </w:tcPr>
          <w:p w:rsidR="009C2E41" w:rsidRDefault="009C2E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Cement </w:t>
            </w:r>
          </w:p>
        </w:tc>
        <w:tc>
          <w:tcPr>
            <w:tcW w:w="6906" w:type="dxa"/>
          </w:tcPr>
          <w:p w:rsidR="009C2E41" w:rsidRDefault="009C2E41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Portland Cement </w:t>
            </w:r>
          </w:p>
        </w:tc>
      </w:tr>
      <w:tr w:rsidR="00810B90" w:rsidTr="00F467C0">
        <w:tc>
          <w:tcPr>
            <w:tcW w:w="585" w:type="dxa"/>
          </w:tcPr>
          <w:p w:rsidR="00810B90" w:rsidRDefault="00810B90"/>
        </w:tc>
        <w:tc>
          <w:tcPr>
            <w:tcW w:w="2157" w:type="dxa"/>
          </w:tcPr>
          <w:p w:rsidR="00810B90" w:rsidRDefault="00810B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Concrete</w:t>
            </w:r>
          </w:p>
        </w:tc>
        <w:tc>
          <w:tcPr>
            <w:tcW w:w="6906" w:type="dxa"/>
          </w:tcPr>
          <w:p w:rsidR="00810B90" w:rsidRDefault="00810B90" w:rsidP="00810B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Good clean ingredients with limited water makes strong concrete:</w:t>
            </w:r>
          </w:p>
          <w:p w:rsidR="00810B90" w:rsidRDefault="00810B90" w:rsidP="00810B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Ensure adequate cement is added</w:t>
            </w:r>
          </w:p>
          <w:p w:rsidR="00413A50" w:rsidRDefault="00413A50" w:rsidP="00810B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Mix ingredients well</w:t>
            </w:r>
          </w:p>
          <w:p w:rsidR="00413A50" w:rsidRDefault="00413A50" w:rsidP="00810B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Limit water, and use only clean water. Concrete should stand up when mixed, not flow away due to excessive water.</w:t>
            </w:r>
          </w:p>
          <w:p w:rsidR="00810B90" w:rsidRPr="00C55993" w:rsidRDefault="00810B90" w:rsidP="00BF4DC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413A50">
              <w:rPr>
                <w:rFonts w:ascii="Arial" w:hAnsi="Arial" w:cs="Arial"/>
                <w:sz w:val="20"/>
                <w:szCs w:val="20"/>
              </w:rPr>
              <w:t>No vegetable matter is to be mixed into concrete (no grass, wood, leaves or roots)</w:t>
            </w:r>
          </w:p>
          <w:p w:rsidR="00810B90" w:rsidRPr="00C55993" w:rsidRDefault="00810B90" w:rsidP="00BF4DC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C55993">
              <w:rPr>
                <w:rFonts w:ascii="Arial" w:hAnsi="Arial" w:cs="Arial"/>
                <w:sz w:val="20"/>
                <w:szCs w:val="20"/>
              </w:rPr>
              <w:t>It must be vibrated or tamped with a round rod to ensure proper filling of the from and proper cover to all reinforcement</w:t>
            </w:r>
          </w:p>
        </w:tc>
      </w:tr>
      <w:tr w:rsidR="00855285" w:rsidTr="00F467C0">
        <w:tc>
          <w:tcPr>
            <w:tcW w:w="585" w:type="dxa"/>
          </w:tcPr>
          <w:p w:rsidR="00855285" w:rsidRDefault="00855285"/>
        </w:tc>
        <w:tc>
          <w:tcPr>
            <w:tcW w:w="2157" w:type="dxa"/>
          </w:tcPr>
          <w:p w:rsidR="00855285" w:rsidRDefault="008552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Concrete mix</w:t>
            </w:r>
          </w:p>
        </w:tc>
        <w:tc>
          <w:tcPr>
            <w:tcW w:w="6906" w:type="dxa"/>
          </w:tcPr>
          <w:p w:rsidR="00855285" w:rsidRDefault="00855285" w:rsidP="00810B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-Minimum strength of 15Mpa (earthquake prone) </w:t>
            </w:r>
          </w:p>
          <w:p w:rsidR="00855285" w:rsidRDefault="00855285" w:rsidP="00810B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-Water/Cement ratio 0.85 this means 30 liters of water for 35 kg of cement</w:t>
            </w:r>
          </w:p>
          <w:p w:rsidR="00855285" w:rsidRDefault="00855285" w:rsidP="00810B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-Concrete mixer is 75% aggregates (sand and gravel) 25% (mixer of water and cement as described above)</w:t>
            </w:r>
          </w:p>
        </w:tc>
      </w:tr>
      <w:tr w:rsidR="00810B90" w:rsidTr="00F467C0">
        <w:tc>
          <w:tcPr>
            <w:tcW w:w="585" w:type="dxa"/>
          </w:tcPr>
          <w:p w:rsidR="00810B90" w:rsidRDefault="00810B90"/>
        </w:tc>
        <w:tc>
          <w:tcPr>
            <w:tcW w:w="2157" w:type="dxa"/>
          </w:tcPr>
          <w:p w:rsidR="00810B90" w:rsidRDefault="00810B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Reinforcement steel</w:t>
            </w:r>
          </w:p>
        </w:tc>
        <w:tc>
          <w:tcPr>
            <w:tcW w:w="6906" w:type="dxa"/>
          </w:tcPr>
          <w:p w:rsidR="00810B90" w:rsidRDefault="00810B90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-Deformed steel of twisted deformed steel is best for structural use.</w:t>
            </w:r>
          </w:p>
          <w:p w:rsidR="00855285" w:rsidRDefault="00855285" w:rsidP="00BF4DC8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 mm diameter for steel bars</w:t>
            </w:r>
          </w:p>
        </w:tc>
      </w:tr>
      <w:tr w:rsidR="00855285" w:rsidTr="00F467C0">
        <w:tc>
          <w:tcPr>
            <w:tcW w:w="585" w:type="dxa"/>
          </w:tcPr>
          <w:p w:rsidR="00855285" w:rsidRDefault="00855285"/>
        </w:tc>
        <w:tc>
          <w:tcPr>
            <w:tcW w:w="2157" w:type="dxa"/>
          </w:tcPr>
          <w:p w:rsidR="00855285" w:rsidRDefault="008552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 sheets for roof</w:t>
            </w:r>
          </w:p>
        </w:tc>
        <w:tc>
          <w:tcPr>
            <w:tcW w:w="6906" w:type="dxa"/>
          </w:tcPr>
          <w:p w:rsidR="00345FDB" w:rsidRDefault="00345FDB" w:rsidP="00345FDB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-If GI sheets are used instead of </w:t>
            </w:r>
            <w:proofErr w:type="spellStart"/>
            <w:r>
              <w:rPr>
                <w:rFonts w:ascii="Arial" w:hAnsi="Arial" w:cs="Arial"/>
              </w:rPr>
              <w:t>Nippa</w:t>
            </w:r>
            <w:proofErr w:type="spellEnd"/>
            <w:r>
              <w:rPr>
                <w:rFonts w:ascii="Arial" w:hAnsi="Arial" w:cs="Arial"/>
              </w:rPr>
              <w:t>, use gage 26 x .35 thickness corrugated Galvanize Iron or Galvanize Aluminum for roofing</w:t>
            </w:r>
          </w:p>
          <w:p w:rsidR="009C2E41" w:rsidRDefault="009C2E41" w:rsidP="00345FDB">
            <w:pPr>
              <w:pStyle w:val="CommentText"/>
              <w:rPr>
                <w:rFonts w:ascii="Arial" w:hAnsi="Arial" w:cs="Arial"/>
              </w:rPr>
            </w:pPr>
          </w:p>
        </w:tc>
      </w:tr>
      <w:tr w:rsidR="009C2E41" w:rsidTr="00F467C0">
        <w:tc>
          <w:tcPr>
            <w:tcW w:w="585" w:type="dxa"/>
          </w:tcPr>
          <w:p w:rsidR="009C2E41" w:rsidRDefault="009C2E41"/>
        </w:tc>
        <w:tc>
          <w:tcPr>
            <w:tcW w:w="2157" w:type="dxa"/>
          </w:tcPr>
          <w:p w:rsidR="009C2E41" w:rsidRDefault="009C2E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Timber for structure and roof</w:t>
            </w:r>
          </w:p>
        </w:tc>
        <w:tc>
          <w:tcPr>
            <w:tcW w:w="6906" w:type="dxa"/>
          </w:tcPr>
          <w:p w:rsidR="00345FDB" w:rsidRDefault="00345FDB" w:rsidP="00345FDB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-Use coco lumber or equivalent hard wood materials for the timber requirement.</w:t>
            </w:r>
          </w:p>
          <w:p w:rsidR="009C2E41" w:rsidRPr="009C2E41" w:rsidRDefault="009C2E41" w:rsidP="00345FDB">
            <w:pPr>
              <w:pStyle w:val="CommentText"/>
              <w:rPr>
                <w:rFonts w:ascii="Arial" w:hAnsi="Arial" w:cs="Arial"/>
                <w:highlight w:val="yellow"/>
              </w:rPr>
            </w:pPr>
          </w:p>
        </w:tc>
      </w:tr>
    </w:tbl>
    <w:p w:rsidR="004F2226" w:rsidRDefault="004F2226" w:rsidP="004F2226">
      <w:pPr>
        <w:rPr>
          <w:rFonts w:ascii="Franklin Gothic Medium" w:eastAsiaTheme="minorHAnsi" w:hAnsi="Franklin Gothic Medium" w:cs="Franklin Gothic Medium"/>
          <w:color w:val="000000"/>
          <w:sz w:val="32"/>
          <w:szCs w:val="32"/>
        </w:rPr>
      </w:pPr>
    </w:p>
    <w:p w:rsidR="004F2226" w:rsidRDefault="004F2226" w:rsidP="004F2226">
      <w:pPr>
        <w:rPr>
          <w:rFonts w:ascii="Trebuchet MS" w:eastAsiaTheme="minorHAnsi" w:hAnsi="Trebuchet MS" w:cs="Trebuchet MS"/>
          <w:sz w:val="24"/>
          <w:szCs w:val="24"/>
        </w:rPr>
      </w:pPr>
    </w:p>
    <w:p w:rsidR="00BF4DC8" w:rsidRDefault="00BF4DC8" w:rsidP="00BF4DC8">
      <w:pPr>
        <w:rPr>
          <w:rFonts w:ascii="Franklin Gothic Medium" w:eastAsiaTheme="minorHAnsi" w:hAnsi="Franklin Gothic Medium" w:cs="Franklin Gothic Medium"/>
          <w:color w:val="000000"/>
          <w:sz w:val="32"/>
          <w:szCs w:val="32"/>
        </w:rPr>
      </w:pPr>
    </w:p>
    <w:sectPr w:rsidR="00BF4D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2E" w:rsidRDefault="00604C2E" w:rsidP="00F467C0">
      <w:pPr>
        <w:spacing w:after="0" w:line="240" w:lineRule="auto"/>
      </w:pPr>
      <w:r>
        <w:separator/>
      </w:r>
    </w:p>
  </w:endnote>
  <w:endnote w:type="continuationSeparator" w:id="0">
    <w:p w:rsidR="00604C2E" w:rsidRDefault="00604C2E" w:rsidP="00F4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4205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607A" w:rsidRDefault="004D60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CC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CC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607A" w:rsidRDefault="004D6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2E" w:rsidRDefault="00604C2E" w:rsidP="00F467C0">
      <w:pPr>
        <w:spacing w:after="0" w:line="240" w:lineRule="auto"/>
      </w:pPr>
      <w:r>
        <w:separator/>
      </w:r>
    </w:p>
  </w:footnote>
  <w:footnote w:type="continuationSeparator" w:id="0">
    <w:p w:rsidR="00604C2E" w:rsidRDefault="00604C2E" w:rsidP="00F4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7C0" w:rsidRDefault="00F467C0">
    <w:pPr>
      <w:pStyle w:val="Header"/>
    </w:pPr>
    <w:r>
      <w:rPr>
        <w:noProof/>
      </w:rPr>
      <w:drawing>
        <wp:inline distT="0" distB="0" distL="0" distR="0">
          <wp:extent cx="2388235" cy="483870"/>
          <wp:effectExtent l="0" t="0" r="0" b="0"/>
          <wp:docPr id="1" name="Picture 1" descr="D:\aa-email\signature\Email-sig-Philipp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-email\signature\Email-sig-Philippin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3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3CA"/>
    <w:multiLevelType w:val="hybridMultilevel"/>
    <w:tmpl w:val="9A286D36"/>
    <w:lvl w:ilvl="0" w:tplc="5450EEFA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0FF0AF4"/>
    <w:multiLevelType w:val="hybridMultilevel"/>
    <w:tmpl w:val="30626BDA"/>
    <w:lvl w:ilvl="0" w:tplc="4F7CB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990988"/>
    <w:multiLevelType w:val="hybridMultilevel"/>
    <w:tmpl w:val="693CC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C0"/>
    <w:rsid w:val="00251337"/>
    <w:rsid w:val="00345FDB"/>
    <w:rsid w:val="003D2BB0"/>
    <w:rsid w:val="00413A50"/>
    <w:rsid w:val="004B6849"/>
    <w:rsid w:val="004D607A"/>
    <w:rsid w:val="004F2226"/>
    <w:rsid w:val="00604C2E"/>
    <w:rsid w:val="00810B90"/>
    <w:rsid w:val="00855285"/>
    <w:rsid w:val="00933BE3"/>
    <w:rsid w:val="009C2E41"/>
    <w:rsid w:val="00B023F2"/>
    <w:rsid w:val="00BF4DC8"/>
    <w:rsid w:val="00C55993"/>
    <w:rsid w:val="00CA6A44"/>
    <w:rsid w:val="00CB0CC8"/>
    <w:rsid w:val="00EA6D2F"/>
    <w:rsid w:val="00F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C0"/>
  </w:style>
  <w:style w:type="paragraph" w:styleId="Footer">
    <w:name w:val="footer"/>
    <w:basedOn w:val="Normal"/>
    <w:link w:val="FooterChar"/>
    <w:uiPriority w:val="99"/>
    <w:unhideWhenUsed/>
    <w:rsid w:val="00F4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C0"/>
  </w:style>
  <w:style w:type="paragraph" w:styleId="BalloonText">
    <w:name w:val="Balloon Text"/>
    <w:basedOn w:val="Normal"/>
    <w:link w:val="BalloonTextChar"/>
    <w:uiPriority w:val="99"/>
    <w:semiHidden/>
    <w:unhideWhenUsed/>
    <w:rsid w:val="00F4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67C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46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EA6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D2F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4D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C0"/>
  </w:style>
  <w:style w:type="paragraph" w:styleId="Footer">
    <w:name w:val="footer"/>
    <w:basedOn w:val="Normal"/>
    <w:link w:val="FooterChar"/>
    <w:uiPriority w:val="99"/>
    <w:unhideWhenUsed/>
    <w:rsid w:val="00F4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C0"/>
  </w:style>
  <w:style w:type="paragraph" w:styleId="BalloonText">
    <w:name w:val="Balloon Text"/>
    <w:basedOn w:val="Normal"/>
    <w:link w:val="BalloonTextChar"/>
    <w:uiPriority w:val="99"/>
    <w:semiHidden/>
    <w:unhideWhenUsed/>
    <w:rsid w:val="00F4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67C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46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EA6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D2F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4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dr.org/files/10329_GoodBuildingHandbookPhilippines.pdf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class="ExternalClass1602FA1BCBAA4947984392D706014F48"&gt;&lt;p&gt;​Minimum Standards on progressive sheltering solutions&lt;/p&gt;&lt;/div&gt;</Document_x0020_Description>
    <Websio_x0020_Document_x0020_Preview xmlns="96664bca-06c0-4657-b6f9-0a997f5ff9b9">/Asia/Philippines/Bohol Earthquake 2013/_layouts/WebsioPreviewField/preview.aspx?ID=888d58f6-2750-427b-8e54-abcf6405190a&amp;WebID=07d99399-6d01-42f0-9f06-3714a4691d89&amp;SiteID=0e29c24b-3e6a-4c7c-8cc1-69b27805b55c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44</Value>
      <Value>15</Value>
      <Value>39</Value>
      <Value>245</Value>
      <Value>11</Value>
      <Value>218</Value>
      <Value>423</Value>
      <Value>5</Value>
      <Value>117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9f07cefb-86e6-4c15-8018-79caca4a2e2f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2013-11-19T00:00:00+00:00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A7E21-ED1F-4C94-93E1-FFB9F04834D6}"/>
</file>

<file path=customXml/itemProps2.xml><?xml version="1.0" encoding="utf-8"?>
<ds:datastoreItem xmlns:ds="http://schemas.openxmlformats.org/officeDocument/2006/customXml" ds:itemID="{65F7DBCD-D916-4DAD-95CC-636BAE647B3E}"/>
</file>

<file path=customXml/itemProps3.xml><?xml version="1.0" encoding="utf-8"?>
<ds:datastoreItem xmlns:ds="http://schemas.openxmlformats.org/officeDocument/2006/customXml" ds:itemID="{378F60F5-AE81-47BF-B004-80CD972B0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Vaes</dc:creator>
  <cp:keywords/>
  <cp:lastModifiedBy>Birgit Vaes</cp:lastModifiedBy>
  <cp:revision>12</cp:revision>
  <dcterms:created xsi:type="dcterms:W3CDTF">2013-11-17T10:05:00Z</dcterms:created>
  <dcterms:modified xsi:type="dcterms:W3CDTF">2013-11-19T08:43:00Z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218;#Guidance|9f07cefb-86e6-4c15-8018-79caca4a2e2f</vt:lpwstr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