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2829" w14:textId="77777777" w:rsidR="0023721A" w:rsidRPr="005A414E" w:rsidRDefault="0023721A">
      <w:pPr>
        <w:rPr>
          <w:rFonts w:ascii="Arial Narrow" w:hAnsi="Arial Narrow"/>
          <w:lang w:val="fr-FR"/>
        </w:rPr>
      </w:pPr>
    </w:p>
    <w:p w14:paraId="00027C52" w14:textId="366E18E1" w:rsidR="005A414E" w:rsidRPr="00D417E1" w:rsidRDefault="007A64F7" w:rsidP="005D5418">
      <w:pPr>
        <w:shd w:val="clear" w:color="auto" w:fill="F2F2F2" w:themeFill="background1" w:themeFillShade="F2"/>
        <w:rPr>
          <w:rFonts w:ascii="Arial Narrow" w:hAnsi="Arial Narrow"/>
          <w:b/>
          <w:bCs/>
          <w:color w:val="7F1416"/>
          <w:sz w:val="36"/>
          <w:szCs w:val="36"/>
          <w:u w:val="single"/>
          <w:lang w:val="fr-FR"/>
        </w:rPr>
      </w:pPr>
      <w:r w:rsidRPr="00D417E1">
        <w:rPr>
          <w:rFonts w:ascii="Arial Narrow" w:hAnsi="Arial Narrow"/>
          <w:b/>
          <w:bCs/>
          <w:color w:val="7F1416"/>
          <w:sz w:val="36"/>
          <w:szCs w:val="36"/>
          <w:u w:val="single"/>
          <w:lang w:val="fr-FR"/>
        </w:rPr>
        <w:t>Draft du Compte Rendu de la Réunion Mensuelle de Coordination</w:t>
      </w:r>
    </w:p>
    <w:p w14:paraId="4ABAF56C" w14:textId="35AA9A25" w:rsidR="00FA1C7F" w:rsidRPr="00D96ABE" w:rsidRDefault="005A414E">
      <w:pPr>
        <w:rPr>
          <w:rFonts w:ascii="Arial Narrow" w:hAnsi="Arial Narrow"/>
          <w:color w:val="7F1416"/>
          <w:lang w:val="fr-FR"/>
        </w:rPr>
      </w:pPr>
      <w:r w:rsidRPr="00E15F3E">
        <w:rPr>
          <w:rFonts w:ascii="Arial Narrow" w:hAnsi="Arial Narrow"/>
          <w:b/>
          <w:bCs/>
          <w:color w:val="7F1416"/>
          <w:lang w:val="fr-FR"/>
        </w:rPr>
        <w:t>Date</w:t>
      </w:r>
      <w:r w:rsidR="00481602" w:rsidRPr="00D96ABE">
        <w:rPr>
          <w:rFonts w:ascii="Arial Narrow" w:hAnsi="Arial Narrow"/>
          <w:color w:val="7F1416"/>
          <w:lang w:val="fr-FR"/>
        </w:rPr>
        <w:t> : 29 septembre 2022</w:t>
      </w:r>
    </w:p>
    <w:p w14:paraId="5DB7301C" w14:textId="36D175D4" w:rsidR="00EC0832" w:rsidRPr="00D96ABE" w:rsidRDefault="00FA1C7F">
      <w:pPr>
        <w:rPr>
          <w:rFonts w:ascii="Arial Narrow" w:hAnsi="Arial Narrow"/>
          <w:color w:val="7F1416"/>
          <w:lang w:val="fr-FR"/>
        </w:rPr>
      </w:pPr>
      <w:r w:rsidRPr="00E15F3E">
        <w:rPr>
          <w:rFonts w:ascii="Arial Narrow" w:hAnsi="Arial Narrow"/>
          <w:b/>
          <w:bCs/>
          <w:color w:val="7F1416"/>
          <w:lang w:val="fr-FR"/>
        </w:rPr>
        <w:t>Heure</w:t>
      </w:r>
      <w:r w:rsidRPr="00D96ABE">
        <w:rPr>
          <w:rFonts w:ascii="Arial Narrow" w:hAnsi="Arial Narrow"/>
          <w:color w:val="7F1416"/>
          <w:lang w:val="fr-FR"/>
        </w:rPr>
        <w:t> : 11h00</w:t>
      </w:r>
    </w:p>
    <w:p w14:paraId="1CA20914" w14:textId="779A875A" w:rsidR="00FA1C7F" w:rsidRPr="00D96ABE" w:rsidRDefault="00B10596">
      <w:pPr>
        <w:rPr>
          <w:rFonts w:ascii="Arial Narrow" w:hAnsi="Arial Narrow"/>
          <w:color w:val="7F1416"/>
          <w:lang w:val="fr-FR"/>
        </w:rPr>
      </w:pPr>
      <w:r w:rsidRPr="00E15F3E">
        <w:rPr>
          <w:rFonts w:ascii="Arial Narrow" w:hAnsi="Arial Narrow"/>
          <w:b/>
          <w:bCs/>
          <w:color w:val="7F1416"/>
          <w:lang w:val="fr-FR"/>
        </w:rPr>
        <w:t>Lieu</w:t>
      </w:r>
      <w:r w:rsidRPr="00D96ABE">
        <w:rPr>
          <w:rFonts w:ascii="Arial Narrow" w:hAnsi="Arial Narrow"/>
          <w:color w:val="7F1416"/>
          <w:lang w:val="fr-FR"/>
        </w:rPr>
        <w:t> : MS Teams</w:t>
      </w:r>
    </w:p>
    <w:p w14:paraId="7E478246" w14:textId="4CF3420F" w:rsidR="00575AF7" w:rsidRPr="00D96ABE" w:rsidRDefault="005A3AEA">
      <w:pPr>
        <w:rPr>
          <w:rFonts w:ascii="Arial Narrow" w:hAnsi="Arial Narrow"/>
          <w:color w:val="7F1416"/>
        </w:rPr>
      </w:pPr>
      <w:r w:rsidRPr="005C18AE">
        <w:rPr>
          <w:rFonts w:ascii="Arial Narrow" w:hAnsi="Arial Narrow"/>
          <w:color w:val="7F1416"/>
        </w:rPr>
        <w:t>Participants</w:t>
      </w:r>
      <w:r w:rsidRPr="00D96ABE">
        <w:rPr>
          <w:rFonts w:ascii="Arial Narrow" w:hAnsi="Arial Narrow"/>
          <w:color w:val="7F1416"/>
        </w:rPr>
        <w:t>:</w:t>
      </w:r>
      <w:r w:rsidR="00575AF7" w:rsidRPr="00D96ABE">
        <w:rPr>
          <w:rFonts w:ascii="Arial Narrow" w:hAnsi="Arial Narrow"/>
          <w:color w:val="7F1416"/>
        </w:rPr>
        <w:t xml:space="preserve"> </w:t>
      </w:r>
      <w:r w:rsidR="00575AF7" w:rsidRPr="005C18AE">
        <w:rPr>
          <w:rFonts w:ascii="Arial Narrow" w:hAnsi="Arial Narrow"/>
          <w:b/>
          <w:bCs/>
          <w:color w:val="7F1416"/>
          <w:sz w:val="20"/>
          <w:szCs w:val="20"/>
        </w:rPr>
        <w:t xml:space="preserve">ECHO, </w:t>
      </w:r>
      <w:r w:rsidR="00551AA8" w:rsidRPr="005C18AE">
        <w:rPr>
          <w:rFonts w:ascii="Arial Narrow" w:hAnsi="Arial Narrow"/>
          <w:b/>
          <w:bCs/>
          <w:color w:val="7F1416"/>
          <w:sz w:val="20"/>
          <w:szCs w:val="20"/>
        </w:rPr>
        <w:t xml:space="preserve">NRC, ACTED, UNHCR, OIM, Internews, </w:t>
      </w:r>
      <w:r w:rsidR="00222EE6" w:rsidRPr="005C18AE">
        <w:rPr>
          <w:rFonts w:ascii="Arial Narrow" w:hAnsi="Arial Narrow"/>
          <w:b/>
          <w:bCs/>
          <w:color w:val="7F1416"/>
          <w:sz w:val="20"/>
          <w:szCs w:val="20"/>
        </w:rPr>
        <w:t xml:space="preserve">Croix Rouge Luxembourgeoise, </w:t>
      </w:r>
      <w:r w:rsidR="00C60D8C" w:rsidRPr="005C18AE">
        <w:rPr>
          <w:rFonts w:ascii="Arial Narrow" w:hAnsi="Arial Narrow"/>
          <w:b/>
          <w:bCs/>
          <w:color w:val="7F1416"/>
          <w:sz w:val="20"/>
          <w:szCs w:val="20"/>
        </w:rPr>
        <w:t>Help Sahel</w:t>
      </w:r>
      <w:r w:rsidR="00D033BB" w:rsidRPr="005C18AE">
        <w:rPr>
          <w:rFonts w:ascii="Arial Narrow" w:hAnsi="Arial Narrow"/>
          <w:b/>
          <w:bCs/>
          <w:color w:val="7F1416"/>
          <w:sz w:val="20"/>
          <w:szCs w:val="20"/>
        </w:rPr>
        <w:t>, HI et CRS</w:t>
      </w:r>
    </w:p>
    <w:p w14:paraId="5D9254D7" w14:textId="52F4EF57" w:rsidR="00481602" w:rsidRDefault="00481602">
      <w:pPr>
        <w:rPr>
          <w:rFonts w:ascii="Arial Narrow" w:hAnsi="Arial Narrow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8622"/>
      </w:tblGrid>
      <w:tr w:rsidR="002F0C1A" w:rsidRPr="002F0C1A" w14:paraId="43669ADB" w14:textId="77777777" w:rsidTr="00D07116">
        <w:tc>
          <w:tcPr>
            <w:tcW w:w="9350" w:type="dxa"/>
            <w:gridSpan w:val="2"/>
          </w:tcPr>
          <w:p w14:paraId="437039CF" w14:textId="5BFE6F4D" w:rsidR="00DD1C8A" w:rsidRPr="002F0C1A" w:rsidRDefault="00DD1C8A" w:rsidP="00E15F3E">
            <w:pPr>
              <w:jc w:val="center"/>
              <w:rPr>
                <w:rFonts w:ascii="Arial Narrow" w:hAnsi="Arial Narrow"/>
                <w:b/>
                <w:bCs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b/>
                <w:bCs/>
                <w:color w:val="002060"/>
                <w:sz w:val="28"/>
                <w:szCs w:val="28"/>
                <w:lang w:val="fr-FR"/>
              </w:rPr>
              <w:t>Agenda</w:t>
            </w:r>
          </w:p>
        </w:tc>
      </w:tr>
      <w:tr w:rsidR="002F0C1A" w:rsidRPr="002F0C1A" w14:paraId="7334723F" w14:textId="77777777" w:rsidTr="00DD1C8A">
        <w:tc>
          <w:tcPr>
            <w:tcW w:w="625" w:type="dxa"/>
          </w:tcPr>
          <w:p w14:paraId="524FA989" w14:textId="1715CA1F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1</w:t>
            </w:r>
          </w:p>
        </w:tc>
        <w:tc>
          <w:tcPr>
            <w:tcW w:w="8725" w:type="dxa"/>
          </w:tcPr>
          <w:p w14:paraId="5527CEC6" w14:textId="56F277AD" w:rsidR="00E14AA8" w:rsidRPr="002F0C1A" w:rsidRDefault="00D54449" w:rsidP="008A352F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Revue des points d'action</w:t>
            </w:r>
          </w:p>
        </w:tc>
      </w:tr>
      <w:tr w:rsidR="002F0C1A" w:rsidRPr="002F0C1A" w14:paraId="3AB7AB05" w14:textId="77777777" w:rsidTr="00DD1C8A">
        <w:tc>
          <w:tcPr>
            <w:tcW w:w="625" w:type="dxa"/>
          </w:tcPr>
          <w:p w14:paraId="3E0FBF71" w14:textId="39F7C42E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2</w:t>
            </w:r>
          </w:p>
        </w:tc>
        <w:tc>
          <w:tcPr>
            <w:tcW w:w="8725" w:type="dxa"/>
          </w:tcPr>
          <w:p w14:paraId="7D3022E5" w14:textId="4BD29920" w:rsidR="00E14AA8" w:rsidRPr="002F0C1A" w:rsidRDefault="00D54449" w:rsidP="00025AEA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Compte rendu de l'atelier sur l'harmonisation des kits ABNA</w:t>
            </w:r>
          </w:p>
        </w:tc>
      </w:tr>
      <w:tr w:rsidR="002F0C1A" w:rsidRPr="002F0C1A" w14:paraId="45F8BF57" w14:textId="77777777" w:rsidTr="00DD1C8A">
        <w:tc>
          <w:tcPr>
            <w:tcW w:w="625" w:type="dxa"/>
          </w:tcPr>
          <w:p w14:paraId="3328B429" w14:textId="712DE609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3</w:t>
            </w:r>
          </w:p>
        </w:tc>
        <w:tc>
          <w:tcPr>
            <w:tcW w:w="8725" w:type="dxa"/>
          </w:tcPr>
          <w:p w14:paraId="3B945E77" w14:textId="69493764" w:rsidR="00E14AA8" w:rsidRPr="002F0C1A" w:rsidRDefault="00D54449" w:rsidP="00025AEA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Processus HRP 2023 - Présentation des paquets d'activités ABNA et de la méthodologie ABC (Activity-Based Costing)</w:t>
            </w:r>
          </w:p>
        </w:tc>
      </w:tr>
      <w:tr w:rsidR="002F0C1A" w:rsidRPr="002F0C1A" w14:paraId="53E29A39" w14:textId="77777777" w:rsidTr="00DD1C8A">
        <w:tc>
          <w:tcPr>
            <w:tcW w:w="625" w:type="dxa"/>
          </w:tcPr>
          <w:p w14:paraId="72D14AB6" w14:textId="08DED27F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4</w:t>
            </w:r>
          </w:p>
        </w:tc>
        <w:tc>
          <w:tcPr>
            <w:tcW w:w="8725" w:type="dxa"/>
          </w:tcPr>
          <w:p w14:paraId="622C2DB6" w14:textId="38DEDE35" w:rsidR="00E14AA8" w:rsidRPr="002F0C1A" w:rsidRDefault="00D54449" w:rsidP="00025AEA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HRP 2022 - Point des financements reçus</w:t>
            </w:r>
          </w:p>
        </w:tc>
      </w:tr>
      <w:tr w:rsidR="002F0C1A" w:rsidRPr="002F0C1A" w14:paraId="4E631A6A" w14:textId="77777777" w:rsidTr="00DD1C8A">
        <w:tc>
          <w:tcPr>
            <w:tcW w:w="625" w:type="dxa"/>
          </w:tcPr>
          <w:p w14:paraId="37436742" w14:textId="673E02EA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5</w:t>
            </w:r>
          </w:p>
        </w:tc>
        <w:tc>
          <w:tcPr>
            <w:tcW w:w="8725" w:type="dxa"/>
          </w:tcPr>
          <w:p w14:paraId="2FDD0DB1" w14:textId="58FF59CA" w:rsidR="00E14AA8" w:rsidRPr="002F0C1A" w:rsidRDefault="00D54449" w:rsidP="00025AEA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Allocation CERF (priorisation, zones et approche)</w:t>
            </w:r>
          </w:p>
        </w:tc>
      </w:tr>
      <w:tr w:rsidR="002F0C1A" w:rsidRPr="002F0C1A" w14:paraId="6A7E2CBF" w14:textId="77777777" w:rsidTr="00DD1C8A">
        <w:tc>
          <w:tcPr>
            <w:tcW w:w="625" w:type="dxa"/>
          </w:tcPr>
          <w:p w14:paraId="4AF9298D" w14:textId="5102AE5D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6</w:t>
            </w:r>
          </w:p>
        </w:tc>
        <w:tc>
          <w:tcPr>
            <w:tcW w:w="8725" w:type="dxa"/>
          </w:tcPr>
          <w:p w14:paraId="53BBE648" w14:textId="57247F9C" w:rsidR="00E14AA8" w:rsidRPr="002F0C1A" w:rsidRDefault="00D54449" w:rsidP="00FC1453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Présentation des programmes d'activités des partenaires</w:t>
            </w:r>
          </w:p>
        </w:tc>
      </w:tr>
      <w:tr w:rsidR="002F0C1A" w:rsidRPr="002F0C1A" w14:paraId="44027F63" w14:textId="77777777" w:rsidTr="00DD1C8A">
        <w:tc>
          <w:tcPr>
            <w:tcW w:w="625" w:type="dxa"/>
          </w:tcPr>
          <w:p w14:paraId="05879E5E" w14:textId="6EE7FA14" w:rsidR="00E14AA8" w:rsidRPr="002F0C1A" w:rsidRDefault="00DD1C8A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7</w:t>
            </w:r>
          </w:p>
        </w:tc>
        <w:tc>
          <w:tcPr>
            <w:tcW w:w="8725" w:type="dxa"/>
          </w:tcPr>
          <w:p w14:paraId="3ED31CBE" w14:textId="589D7179" w:rsidR="00E14AA8" w:rsidRPr="002F0C1A" w:rsidRDefault="00D54449" w:rsidP="00B11C49">
            <w:pPr>
              <w:tabs>
                <w:tab w:val="left" w:pos="720"/>
              </w:tabs>
              <w:spacing w:after="160" w:line="259" w:lineRule="auto"/>
              <w:ind w:left="720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Situation humanitaire par région / Inondations (Clusters régionaux)</w:t>
            </w:r>
          </w:p>
        </w:tc>
      </w:tr>
      <w:tr w:rsidR="002F0C1A" w:rsidRPr="002F0C1A" w14:paraId="1B587059" w14:textId="77777777" w:rsidTr="00DD1C8A">
        <w:tc>
          <w:tcPr>
            <w:tcW w:w="625" w:type="dxa"/>
          </w:tcPr>
          <w:p w14:paraId="251BB3FB" w14:textId="76E6BA0F" w:rsidR="00FC1453" w:rsidRPr="002F0C1A" w:rsidRDefault="00FC1453">
            <w:pPr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Divers</w:t>
            </w:r>
          </w:p>
        </w:tc>
        <w:tc>
          <w:tcPr>
            <w:tcW w:w="8725" w:type="dxa"/>
          </w:tcPr>
          <w:p w14:paraId="2EC51E9B" w14:textId="2A846613" w:rsidR="001B7728" w:rsidRPr="002F0C1A" w:rsidRDefault="00D54449" w:rsidP="00B11C49">
            <w:pPr>
              <w:numPr>
                <w:ilvl w:val="0"/>
                <w:numId w:val="2"/>
              </w:numPr>
              <w:tabs>
                <w:tab w:val="left" w:pos="720"/>
              </w:tabs>
              <w:spacing w:after="160" w:line="259" w:lineRule="auto"/>
              <w:rPr>
                <w:rFonts w:ascii="Arial Narrow" w:hAnsi="Arial Narrow"/>
                <w:color w:val="002060"/>
                <w:lang w:val="fr-FR"/>
              </w:rPr>
            </w:pPr>
            <w:r w:rsidRPr="00D54449">
              <w:rPr>
                <w:rFonts w:ascii="Arial Narrow" w:hAnsi="Arial Narrow"/>
                <w:color w:val="002060"/>
                <w:lang w:val="fr-FR"/>
              </w:rPr>
              <w:t>HRP 2023</w:t>
            </w:r>
            <w:r w:rsidR="00E15F3E" w:rsidRPr="002F0C1A">
              <w:rPr>
                <w:rFonts w:ascii="Arial Narrow" w:hAnsi="Arial Narrow"/>
                <w:color w:val="002060"/>
                <w:lang w:val="fr-FR"/>
              </w:rPr>
              <w:t xml:space="preserve"> </w:t>
            </w:r>
            <w:r w:rsidRPr="00D54449">
              <w:rPr>
                <w:rFonts w:ascii="Arial Narrow" w:hAnsi="Arial Narrow"/>
                <w:color w:val="002060"/>
                <w:lang w:val="fr-FR"/>
              </w:rPr>
              <w:t>: Method. PiN – Objectifs stratégiques sectoriels/intersectoriels - Atelier national ICC</w:t>
            </w:r>
          </w:p>
          <w:p w14:paraId="32D4734F" w14:textId="1C134475" w:rsidR="00FC1453" w:rsidRPr="002F0C1A" w:rsidRDefault="00B11C49" w:rsidP="00025AEA">
            <w:pPr>
              <w:numPr>
                <w:ilvl w:val="0"/>
                <w:numId w:val="2"/>
              </w:numPr>
              <w:tabs>
                <w:tab w:val="left" w:pos="720"/>
              </w:tabs>
              <w:spacing w:after="160" w:line="259" w:lineRule="auto"/>
              <w:rPr>
                <w:rFonts w:ascii="Arial Narrow" w:hAnsi="Arial Narrow"/>
                <w:color w:val="002060"/>
                <w:lang w:val="fr-FR"/>
              </w:rPr>
            </w:pPr>
            <w:r w:rsidRPr="002F0C1A">
              <w:rPr>
                <w:rFonts w:ascii="Arial Narrow" w:hAnsi="Arial Narrow"/>
                <w:color w:val="002060"/>
                <w:lang w:val="fr-FR"/>
              </w:rPr>
              <w:t>Groupe de Travail Climat &amp; Environnement</w:t>
            </w:r>
          </w:p>
        </w:tc>
      </w:tr>
    </w:tbl>
    <w:p w14:paraId="198EC908" w14:textId="75FEF459" w:rsidR="00E14AA8" w:rsidRDefault="00E14AA8">
      <w:pPr>
        <w:rPr>
          <w:rFonts w:ascii="Arial Narrow" w:hAnsi="Arial Narrow"/>
          <w:lang w:val="fr-FR"/>
        </w:rPr>
      </w:pPr>
    </w:p>
    <w:p w14:paraId="50F102A0" w14:textId="48FE9D8D" w:rsidR="002E42A0" w:rsidRDefault="002E42A0">
      <w:pPr>
        <w:rPr>
          <w:rFonts w:ascii="Arial Narrow" w:hAnsi="Arial Narrow"/>
          <w:lang w:val="fr-FR"/>
        </w:rPr>
      </w:pPr>
    </w:p>
    <w:p w14:paraId="6AEEF380" w14:textId="6C006810" w:rsidR="002E42A0" w:rsidRDefault="002E42A0">
      <w:pPr>
        <w:rPr>
          <w:rFonts w:ascii="Arial Narrow" w:hAnsi="Arial Narrow"/>
          <w:lang w:val="fr-FR"/>
        </w:rPr>
      </w:pPr>
    </w:p>
    <w:p w14:paraId="66A523AC" w14:textId="6856730B" w:rsidR="002E42A0" w:rsidRDefault="002E42A0">
      <w:pPr>
        <w:rPr>
          <w:rFonts w:ascii="Arial Narrow" w:hAnsi="Arial Narrow"/>
          <w:lang w:val="fr-FR"/>
        </w:rPr>
      </w:pPr>
    </w:p>
    <w:p w14:paraId="57886CF9" w14:textId="27C96F97" w:rsidR="002E42A0" w:rsidRDefault="002E42A0">
      <w:pPr>
        <w:rPr>
          <w:rFonts w:ascii="Arial Narrow" w:hAnsi="Arial Narrow"/>
          <w:lang w:val="fr-FR"/>
        </w:rPr>
      </w:pPr>
    </w:p>
    <w:p w14:paraId="75CAB33E" w14:textId="7C4B44FC" w:rsidR="002E42A0" w:rsidRDefault="002E42A0">
      <w:pPr>
        <w:rPr>
          <w:rFonts w:ascii="Arial Narrow" w:hAnsi="Arial Narrow"/>
          <w:lang w:val="fr-FR"/>
        </w:rPr>
      </w:pPr>
    </w:p>
    <w:p w14:paraId="6EA2744D" w14:textId="69549872" w:rsidR="002E42A0" w:rsidRDefault="002E42A0">
      <w:pPr>
        <w:rPr>
          <w:rFonts w:ascii="Arial Narrow" w:hAnsi="Arial Narrow"/>
          <w:lang w:val="fr-FR"/>
        </w:rPr>
      </w:pPr>
    </w:p>
    <w:p w14:paraId="6D692B99" w14:textId="76BA72C8" w:rsidR="002E42A0" w:rsidRDefault="002E42A0">
      <w:pPr>
        <w:rPr>
          <w:rFonts w:ascii="Arial Narrow" w:hAnsi="Arial Narrow"/>
          <w:lang w:val="fr-FR"/>
        </w:rPr>
      </w:pPr>
    </w:p>
    <w:p w14:paraId="69D25991" w14:textId="45C2F3B4" w:rsidR="002E42A0" w:rsidRDefault="002E42A0">
      <w:pPr>
        <w:rPr>
          <w:rFonts w:ascii="Arial Narrow" w:hAnsi="Arial Narrow"/>
          <w:lang w:val="fr-FR"/>
        </w:rPr>
      </w:pPr>
    </w:p>
    <w:p w14:paraId="630C2D09" w14:textId="65289AA5" w:rsidR="002E42A0" w:rsidRDefault="002E42A0">
      <w:pPr>
        <w:rPr>
          <w:rFonts w:ascii="Arial Narrow" w:hAnsi="Arial Narrow"/>
          <w:lang w:val="fr-FR"/>
        </w:rPr>
      </w:pPr>
    </w:p>
    <w:p w14:paraId="61C186C1" w14:textId="585B79A5" w:rsidR="002E42A0" w:rsidRDefault="002E42A0">
      <w:pPr>
        <w:rPr>
          <w:rFonts w:ascii="Arial Narrow" w:hAnsi="Arial Narrow"/>
          <w:lang w:val="fr-FR"/>
        </w:rPr>
      </w:pPr>
    </w:p>
    <w:p w14:paraId="5995BC5A" w14:textId="77777777" w:rsidR="0084278B" w:rsidRDefault="0084278B">
      <w:pPr>
        <w:rPr>
          <w:rFonts w:ascii="Arial Narrow" w:hAnsi="Arial Narrow"/>
          <w:lang w:val="fr-FR"/>
        </w:rPr>
        <w:sectPr w:rsidR="0084278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569F7C" w14:textId="77777777" w:rsidR="002E42A0" w:rsidRDefault="002E42A0">
      <w:pPr>
        <w:rPr>
          <w:rFonts w:ascii="Arial Narrow" w:hAnsi="Arial Narrow"/>
          <w:lang w:val="fr-FR"/>
        </w:rPr>
      </w:pPr>
    </w:p>
    <w:tbl>
      <w:tblPr>
        <w:tblW w:w="1516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3502"/>
        <w:gridCol w:w="11666"/>
      </w:tblGrid>
      <w:tr w:rsidR="0084278B" w:rsidRPr="00740297" w14:paraId="0210DE83" w14:textId="77777777" w:rsidTr="0084278B">
        <w:trPr>
          <w:trHeight w:val="412"/>
          <w:jc w:val="center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000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295F5" w14:textId="77777777" w:rsidR="0084278B" w:rsidRPr="00740297" w:rsidRDefault="0084278B" w:rsidP="0006656B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740297">
              <w:rPr>
                <w:rFonts w:ascii="Arial Narrow" w:eastAsia="Calibri" w:hAnsi="Arial Narrow" w:cs="Calibri"/>
                <w:b/>
              </w:rPr>
              <w:t>RUBRIQUE</w:t>
            </w:r>
          </w:p>
        </w:tc>
        <w:tc>
          <w:tcPr>
            <w:tcW w:w="11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0000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F9E83" w14:textId="77777777" w:rsidR="0084278B" w:rsidRPr="00740297" w:rsidRDefault="0084278B" w:rsidP="0006656B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740297">
              <w:rPr>
                <w:rFonts w:ascii="Arial Narrow" w:eastAsia="Calibri" w:hAnsi="Arial Narrow" w:cs="Calibri"/>
                <w:b/>
              </w:rPr>
              <w:t>SYNTHESE</w:t>
            </w:r>
          </w:p>
        </w:tc>
      </w:tr>
      <w:tr w:rsidR="0084278B" w:rsidRPr="00A7044B" w14:paraId="6C50D281" w14:textId="77777777" w:rsidTr="0084278B">
        <w:trPr>
          <w:trHeight w:val="3506"/>
          <w:jc w:val="center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55E9F" w14:textId="36CD0B73" w:rsidR="00DD2747" w:rsidRPr="00111CD8" w:rsidRDefault="00D54449" w:rsidP="00DD274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D54449">
              <w:rPr>
                <w:rFonts w:ascii="Arial Narrow" w:hAnsi="Arial Narrow"/>
                <w:b/>
                <w:bCs/>
                <w:color w:val="7F1416"/>
                <w:lang w:val="fr-FR"/>
              </w:rPr>
              <w:t>Revue des points d'action</w:t>
            </w:r>
          </w:p>
          <w:p w14:paraId="733CFB83" w14:textId="2219CF4E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53329A08" w14:textId="574C15AC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1CE84F7D" w14:textId="173E2662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46534B61" w14:textId="047F908C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2CD90934" w14:textId="1D42C82A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2605B68C" w14:textId="4438D0AE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52AA896A" w14:textId="7366780E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1C966447" w14:textId="5CFEC45A" w:rsid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34BF9207" w14:textId="2B7CC891" w:rsidR="00EC4587" w:rsidRDefault="00EC4587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6D271E74" w14:textId="77777777" w:rsidR="00EC4587" w:rsidRPr="00111CD8" w:rsidRDefault="00EC4587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03DF3424" w14:textId="77777777" w:rsidR="00111CD8" w:rsidRPr="00111CD8" w:rsidRDefault="00111CD8" w:rsidP="00111CD8">
            <w:pPr>
              <w:rPr>
                <w:rFonts w:ascii="Arial Narrow" w:eastAsia="MS Mincho" w:hAnsi="Arial Narrow" w:cs="Times New Roman"/>
                <w:b/>
                <w:bCs/>
                <w:color w:val="7F1416"/>
                <w:sz w:val="24"/>
                <w:szCs w:val="24"/>
                <w:lang w:val="fr-FR" w:eastAsia="ja-JP"/>
              </w:rPr>
            </w:pPr>
          </w:p>
          <w:p w14:paraId="44C39F8E" w14:textId="1FCCEF71" w:rsidR="009672A1" w:rsidRDefault="00D54449" w:rsidP="009672A1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DD2747">
              <w:rPr>
                <w:rFonts w:ascii="Arial Narrow" w:hAnsi="Arial Narrow"/>
                <w:b/>
                <w:bCs/>
                <w:color w:val="7F1416"/>
                <w:lang w:val="fr-FR"/>
              </w:rPr>
              <w:t>Compte rendu de l'atelier sur l'harmonisation des kits ABNA</w:t>
            </w:r>
          </w:p>
          <w:p w14:paraId="140A8843" w14:textId="7909293E" w:rsidR="009672A1" w:rsidRDefault="009672A1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F80309F" w14:textId="23D642C4" w:rsidR="009672A1" w:rsidRDefault="009672A1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DCC2E8B" w14:textId="4D22866D" w:rsidR="009672A1" w:rsidRDefault="009672A1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08BEE39" w14:textId="1FD89D66" w:rsidR="009672A1" w:rsidRDefault="009672A1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41B0335" w14:textId="1123764B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187DD9D0" w14:textId="2F19CDBD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0BF6A8F3" w14:textId="10BC2B3A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1DD30559" w14:textId="4380E06D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22E9F2C" w14:textId="119D3234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69BB8D9" w14:textId="2F0F535F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9FE249F" w14:textId="25CFE20C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331FAA9F" w14:textId="60E15B71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07DFB68" w14:textId="3C229A33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16827311" w14:textId="2585132B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D3D10BD" w14:textId="2AB824BD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56626B9" w14:textId="6AE86CA8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19D6722" w14:textId="3E8A782A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130C3FD" w14:textId="26DBADDC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4A98871" w14:textId="06E447BF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EA1250D" w14:textId="07176C8C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8ABDE0C" w14:textId="64724C1F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0FDF3255" w14:textId="009A9E08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6AD4065" w14:textId="7F8C31F7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065BCC7" w14:textId="1A07F570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3E5F86AE" w14:textId="77777777" w:rsidR="00433455" w:rsidRDefault="00433455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A4DC152" w14:textId="77777777" w:rsidR="009672A1" w:rsidRPr="009672A1" w:rsidRDefault="009672A1" w:rsidP="009672A1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33E4833B" w14:textId="608B4BCB" w:rsidR="00D364C9" w:rsidRDefault="00D54449" w:rsidP="00D364C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9672A1">
              <w:rPr>
                <w:rFonts w:ascii="Arial Narrow" w:hAnsi="Arial Narrow"/>
                <w:b/>
                <w:bCs/>
                <w:color w:val="7F1416"/>
                <w:lang w:val="fr-FR"/>
              </w:rPr>
              <w:lastRenderedPageBreak/>
              <w:t>Processus HRP 2023 - Présentation des paquets d'activités ABNA et de la méthodologie ABC (Activity-Based Costing)</w:t>
            </w:r>
          </w:p>
          <w:p w14:paraId="5AE79106" w14:textId="37EA0791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8312210" w14:textId="7FF49839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580CFCC" w14:textId="19B0A026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7FC9FE2" w14:textId="218E5EEB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DDC3197" w14:textId="33674DFD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1D27BE8D" w14:textId="18C5E052" w:rsid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DB92444" w14:textId="77777777" w:rsidR="00896F60" w:rsidRDefault="00896F60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01CAD84F" w14:textId="77777777" w:rsidR="00D364C9" w:rsidRPr="00D364C9" w:rsidRDefault="00D364C9" w:rsidP="00D364C9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0330B7E" w14:textId="514CC819" w:rsidR="0099335C" w:rsidRDefault="00D54449" w:rsidP="0099335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D364C9">
              <w:rPr>
                <w:rFonts w:ascii="Arial Narrow" w:hAnsi="Arial Narrow"/>
                <w:b/>
                <w:bCs/>
                <w:color w:val="7F1416"/>
                <w:lang w:val="fr-FR"/>
              </w:rPr>
              <w:t>HRP 2022 -</w:t>
            </w:r>
            <w:r w:rsidR="00896F60">
              <w:rPr>
                <w:rFonts w:ascii="Arial Narrow" w:hAnsi="Arial Narrow"/>
                <w:b/>
                <w:bCs/>
                <w:color w:val="7F1416"/>
                <w:lang w:val="fr-FR"/>
              </w:rPr>
              <w:t xml:space="preserve"> </w:t>
            </w:r>
            <w:r w:rsidRPr="00D364C9">
              <w:rPr>
                <w:rFonts w:ascii="Arial Narrow" w:hAnsi="Arial Narrow"/>
                <w:b/>
                <w:bCs/>
                <w:color w:val="7F1416"/>
                <w:lang w:val="fr-FR"/>
              </w:rPr>
              <w:t xml:space="preserve">Point des </w:t>
            </w:r>
            <w:r w:rsidR="00896F60">
              <w:rPr>
                <w:rFonts w:ascii="Arial Narrow" w:hAnsi="Arial Narrow"/>
                <w:b/>
                <w:bCs/>
                <w:color w:val="7F1416"/>
                <w:lang w:val="fr-FR"/>
              </w:rPr>
              <w:t>F</w:t>
            </w:r>
            <w:r w:rsidRPr="00D364C9">
              <w:rPr>
                <w:rFonts w:ascii="Arial Narrow" w:hAnsi="Arial Narrow"/>
                <w:b/>
                <w:bCs/>
                <w:color w:val="7F1416"/>
                <w:lang w:val="fr-FR"/>
              </w:rPr>
              <w:t>inancements reçus</w:t>
            </w:r>
          </w:p>
          <w:p w14:paraId="09A5536F" w14:textId="6D578571" w:rsidR="0099335C" w:rsidRDefault="0099335C" w:rsidP="0099335C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1A72CC5" w14:textId="156D70FD" w:rsidR="0099335C" w:rsidRDefault="0099335C" w:rsidP="0099335C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2945136" w14:textId="77777777" w:rsidR="0099335C" w:rsidRPr="0099335C" w:rsidRDefault="0099335C" w:rsidP="0099335C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6C1342D" w14:textId="5CFB5B97" w:rsidR="000B39D7" w:rsidRDefault="00D54449" w:rsidP="000B39D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99335C">
              <w:rPr>
                <w:rFonts w:ascii="Arial Narrow" w:hAnsi="Arial Narrow"/>
                <w:b/>
                <w:bCs/>
                <w:color w:val="7F1416"/>
                <w:lang w:val="fr-FR"/>
              </w:rPr>
              <w:t xml:space="preserve">Allocation CERF </w:t>
            </w:r>
            <w:r w:rsidR="00B8397B" w:rsidRPr="0099335C">
              <w:rPr>
                <w:rFonts w:ascii="Arial Narrow" w:hAnsi="Arial Narrow"/>
                <w:b/>
                <w:bCs/>
                <w:color w:val="7F1416"/>
                <w:lang w:val="fr-FR"/>
              </w:rPr>
              <w:t xml:space="preserve">UFE II </w:t>
            </w:r>
            <w:r w:rsidRPr="0099335C">
              <w:rPr>
                <w:rFonts w:ascii="Arial Narrow" w:hAnsi="Arial Narrow"/>
                <w:b/>
                <w:bCs/>
                <w:color w:val="7F1416"/>
                <w:lang w:val="fr-FR"/>
              </w:rPr>
              <w:t>(priorisation, zones et approche)</w:t>
            </w:r>
          </w:p>
          <w:p w14:paraId="31F5A75E" w14:textId="524157CB" w:rsidR="000B39D7" w:rsidRDefault="000B39D7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6EA8CDB" w14:textId="7CB6E1E9" w:rsidR="000B39D7" w:rsidRDefault="000B39D7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0F059F15" w14:textId="4095B3E1" w:rsidR="000B39D7" w:rsidRDefault="000B39D7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4A22A637" w14:textId="2E4F5FE7" w:rsidR="009C5D66" w:rsidRDefault="009C5D66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361EE52E" w14:textId="5A4ADB65" w:rsidR="009C5D66" w:rsidRDefault="009C5D66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04CF88B0" w14:textId="7CD0BF40" w:rsidR="009C5D66" w:rsidRDefault="009C5D66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F45E7DE" w14:textId="67DD25F5" w:rsidR="009C5D66" w:rsidRDefault="009C5D66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2A062104" w14:textId="77777777" w:rsidR="009C5D66" w:rsidRPr="000B39D7" w:rsidRDefault="009C5D66" w:rsidP="000B39D7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3F38C5C6" w14:textId="00080F94" w:rsidR="00FD10D3" w:rsidRDefault="00E85F14" w:rsidP="00FD10D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0B39D7">
              <w:rPr>
                <w:rFonts w:ascii="Arial Narrow" w:hAnsi="Arial Narrow"/>
                <w:b/>
                <w:bCs/>
                <w:color w:val="7F1416"/>
                <w:lang w:val="fr-FR"/>
              </w:rPr>
              <w:t>P</w:t>
            </w:r>
            <w:r w:rsidRPr="000B39D7">
              <w:rPr>
                <w:rFonts w:ascii="Arial Narrow" w:hAnsi="Arial Narrow"/>
                <w:b/>
                <w:bCs/>
                <w:color w:val="7F1416"/>
                <w:lang w:val="fr-FR"/>
              </w:rPr>
              <w:t>résentation des programmes d'activités des partenaires</w:t>
            </w:r>
          </w:p>
          <w:p w14:paraId="504A61A7" w14:textId="47DF84FF" w:rsidR="00FD10D3" w:rsidRDefault="00FD10D3" w:rsidP="00FD10D3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4FE02E6" w14:textId="7FC230B4" w:rsidR="00FD10D3" w:rsidRDefault="00FD10D3" w:rsidP="00FD10D3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7D372F5" w14:textId="65EE0DB9" w:rsidR="00FD10D3" w:rsidRDefault="00FD10D3" w:rsidP="00FD10D3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7891618C" w14:textId="7C5834E9" w:rsidR="00FD10D3" w:rsidRDefault="00FD10D3" w:rsidP="00FD10D3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5EF2D4FD" w14:textId="77777777" w:rsidR="00FD10D3" w:rsidRPr="00FD10D3" w:rsidRDefault="00FD10D3" w:rsidP="00FD10D3">
            <w:pPr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</w:p>
          <w:p w14:paraId="669BFFF0" w14:textId="0B4AF33E" w:rsidR="00E85F14" w:rsidRPr="00FD10D3" w:rsidRDefault="00CC6ADC" w:rsidP="00FD10D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 Narrow" w:hAnsi="Arial Narrow"/>
                <w:b/>
                <w:bCs/>
                <w:color w:val="7F1416"/>
                <w:lang w:val="fr-FR"/>
              </w:rPr>
            </w:pPr>
            <w:r w:rsidRPr="00FD10D3">
              <w:rPr>
                <w:rFonts w:ascii="Arial Narrow" w:hAnsi="Arial Narrow"/>
                <w:b/>
                <w:bCs/>
                <w:color w:val="7F1416"/>
                <w:lang w:val="fr-FR"/>
              </w:rPr>
              <w:t>S</w:t>
            </w:r>
            <w:r w:rsidRPr="00FD10D3">
              <w:rPr>
                <w:rFonts w:ascii="Arial Narrow" w:hAnsi="Arial Narrow"/>
                <w:b/>
                <w:bCs/>
                <w:color w:val="7F1416"/>
                <w:lang w:val="fr-FR"/>
              </w:rPr>
              <w:t>ituation</w:t>
            </w:r>
            <w:r w:rsidR="00717C7E">
              <w:rPr>
                <w:rFonts w:ascii="Arial Narrow" w:hAnsi="Arial Narrow"/>
                <w:b/>
                <w:bCs/>
                <w:color w:val="7F1416"/>
                <w:lang w:val="fr-FR"/>
              </w:rPr>
              <w:t xml:space="preserve"> </w:t>
            </w:r>
            <w:r w:rsidRPr="00FD10D3">
              <w:rPr>
                <w:rFonts w:ascii="Arial Narrow" w:hAnsi="Arial Narrow"/>
                <w:b/>
                <w:bCs/>
                <w:color w:val="7F1416"/>
                <w:lang w:val="fr-FR"/>
              </w:rPr>
              <w:t>humanitaire/Inondations (Clusters régionaux</w:t>
            </w:r>
          </w:p>
        </w:tc>
        <w:tc>
          <w:tcPr>
            <w:tcW w:w="11666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83171" w14:textId="2912AEED" w:rsidR="0084278B" w:rsidRDefault="00CC4999" w:rsidP="0009036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090368">
              <w:rPr>
                <w:rFonts w:ascii="Arial Narrow" w:eastAsia="Calibri" w:hAnsi="Arial Narrow" w:cs="Calibri"/>
                <w:lang w:val="fr-FR"/>
              </w:rPr>
              <w:lastRenderedPageBreak/>
              <w:t>Partager le rapport de l’atelier d’harmonisation des kits et paquets d’activités du Cluster ABNA</w:t>
            </w:r>
            <w:r w:rsidR="00090368" w:rsidRPr="00090368">
              <w:rPr>
                <w:rFonts w:ascii="Arial Narrow" w:eastAsia="Calibri" w:hAnsi="Arial Narrow" w:cs="Calibri"/>
                <w:lang w:val="fr-FR"/>
              </w:rPr>
              <w:t xml:space="preserve"> (Fait)</w:t>
            </w:r>
          </w:p>
          <w:p w14:paraId="4CCD7404" w14:textId="7A2F0909" w:rsidR="00B053EE" w:rsidRPr="00B053EE" w:rsidRDefault="00B053EE" w:rsidP="00B053EE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Assurer que les kits harminisés soient partagés au sein de l’ICC et les recommandations intersectorielles partagées avec OCHA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(Fait)</w:t>
            </w:r>
          </w:p>
          <w:p w14:paraId="797AA690" w14:textId="56782F3F" w:rsidR="00B053EE" w:rsidRPr="001B5527" w:rsidRDefault="001B5527" w:rsidP="001B5527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 xml:space="preserve">Préparer et partager le draft de la méthodologie de calcul ABC </w:t>
            </w:r>
            <w:r w:rsidRPr="00BB6FC8">
              <w:rPr>
                <w:rFonts w:ascii="Arial Narrow" w:eastAsia="Calibri" w:hAnsi="Arial Narrow" w:cs="Calibri"/>
                <w:lang w:val="fr-FR"/>
              </w:rPr>
              <w:t>–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ABNA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(En cours)</w:t>
            </w:r>
          </w:p>
          <w:p w14:paraId="5BB958B4" w14:textId="6B70131E" w:rsidR="001B5527" w:rsidRPr="00F45AF8" w:rsidRDefault="00F45AF8" w:rsidP="00F45AF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 xml:space="preserve">Faire le suivi avec les Clusters Régionaux pour assurer une meilleure coordination des activités: Relocalisation de PDIs à Mopti – Autres </w:t>
            </w:r>
            <w:r w:rsidRPr="00BB6FC8">
              <w:rPr>
                <w:rFonts w:ascii="Arial Narrow" w:eastAsia="Calibri" w:hAnsi="Arial Narrow" w:cs="Calibri"/>
                <w:lang w:val="fr-FR"/>
              </w:rPr>
              <w:t>regions (Continue)</w:t>
            </w:r>
          </w:p>
          <w:p w14:paraId="459A4B6D" w14:textId="786137F1" w:rsidR="00F45AF8" w:rsidRPr="00472DAF" w:rsidRDefault="00F45AF8" w:rsidP="00F45AF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Partager le rapport de l’évaluation et sur le positionnement au RRM et Cluster sur la situation de Djenne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</w:t>
            </w:r>
            <w:r w:rsidR="00472DAF" w:rsidRPr="00BB6FC8">
              <w:rPr>
                <w:rFonts w:ascii="Arial Narrow" w:eastAsia="Calibri" w:hAnsi="Arial Narrow" w:cs="Calibri"/>
                <w:lang w:val="fr-FR"/>
              </w:rPr>
              <w:t>En cours)</w:t>
            </w:r>
          </w:p>
          <w:p w14:paraId="44AC0D10" w14:textId="54949750" w:rsidR="00472DAF" w:rsidRPr="00EA3154" w:rsidRDefault="00472DAF" w:rsidP="00472DAF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Poursuivre le plaidoyer pour alerter les bailleurs sur la situation de financement du secteur des abris et BNA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</w:t>
            </w:r>
            <w:r w:rsidR="00EA3154" w:rsidRPr="00BB6FC8">
              <w:rPr>
                <w:rFonts w:ascii="Arial Narrow" w:eastAsia="Calibri" w:hAnsi="Arial Narrow" w:cs="Calibri"/>
                <w:lang w:val="fr-FR"/>
              </w:rPr>
              <w:t>Faire le point de la rencontre avec ECHO)</w:t>
            </w:r>
          </w:p>
          <w:p w14:paraId="637DAC94" w14:textId="7439AB44" w:rsidR="00EA3154" w:rsidRPr="00051A84" w:rsidRDefault="0038185D" w:rsidP="0038185D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 xml:space="preserve">Partage à la prochaine réunion 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de </w:t>
            </w:r>
            <w:r w:rsidRPr="00BB6FC8">
              <w:rPr>
                <w:rFonts w:ascii="Arial Narrow" w:eastAsia="Calibri" w:hAnsi="Arial Narrow" w:cs="Calibri"/>
                <w:lang w:val="fr-FR"/>
              </w:rPr>
              <w:t>l’approche développée par l’unité IM du mécanisme de collecte mis en œuvre au Cluster Protection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(En cours)</w:t>
            </w:r>
          </w:p>
          <w:p w14:paraId="636C44BD" w14:textId="060C0667" w:rsidR="00051A84" w:rsidRPr="00051A84" w:rsidRDefault="00051A84" w:rsidP="00051A84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Prendre en compte les messages clés de plaidoyer du Groupe LTPRN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(Continue)</w:t>
            </w:r>
          </w:p>
          <w:p w14:paraId="165E485B" w14:textId="37297A49" w:rsidR="00051A84" w:rsidRPr="00BB6FC8" w:rsidRDefault="00BB6FC8" w:rsidP="00BB6FC8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Travailler avec le coordonnateur du Cluster Wash, en prélude à l’atelier sur le contenu des kits</w:t>
            </w:r>
            <w:r w:rsidRPr="00BB6FC8">
              <w:rPr>
                <w:rFonts w:ascii="Arial Narrow" w:eastAsia="Calibri" w:hAnsi="Arial Narrow" w:cs="Calibri"/>
                <w:lang w:val="fr-FR"/>
              </w:rPr>
              <w:t xml:space="preserve"> (Fait)</w:t>
            </w:r>
          </w:p>
          <w:p w14:paraId="58308287" w14:textId="00648631" w:rsidR="006E3DFC" w:rsidRDefault="00BB6FC8" w:rsidP="00EC4587">
            <w:pPr>
              <w:pStyle w:val="ListParagraph"/>
              <w:numPr>
                <w:ilvl w:val="0"/>
                <w:numId w:val="3"/>
              </w:numPr>
              <w:rPr>
                <w:rFonts w:ascii="Arial Narrow" w:eastAsia="Calibri" w:hAnsi="Arial Narrow" w:cs="Calibri"/>
                <w:lang w:val="fr-FR"/>
              </w:rPr>
            </w:pPr>
            <w:r w:rsidRPr="00BB6FC8">
              <w:rPr>
                <w:rFonts w:ascii="Arial Narrow" w:eastAsia="Calibri" w:hAnsi="Arial Narrow" w:cs="Calibri"/>
                <w:lang w:val="fr-FR"/>
              </w:rPr>
              <w:t>Faire le suivi du financement HRP 2022 avec les partenaires (pas de contre-courant des activités du FTS)</w:t>
            </w:r>
            <w:r w:rsidR="00EC4587">
              <w:rPr>
                <w:rFonts w:ascii="Arial Narrow" w:eastAsia="Calibri" w:hAnsi="Arial Narrow" w:cs="Calibri"/>
                <w:lang w:val="fr-FR"/>
              </w:rPr>
              <w:t>.</w:t>
            </w:r>
          </w:p>
          <w:p w14:paraId="00315A5E" w14:textId="77777777" w:rsidR="00EC4587" w:rsidRPr="00EC4587" w:rsidRDefault="00EC4587" w:rsidP="00EC4587">
            <w:pPr>
              <w:pStyle w:val="ListParagraph"/>
              <w:ind w:left="360"/>
              <w:rPr>
                <w:rFonts w:ascii="Arial Narrow" w:eastAsia="Calibri" w:hAnsi="Arial Narrow" w:cs="Calibri"/>
                <w:lang w:val="fr-FR"/>
              </w:rPr>
            </w:pPr>
          </w:p>
          <w:p w14:paraId="57359CD4" w14:textId="77777777" w:rsidR="00896F60" w:rsidRDefault="00896F60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0B84CDD6" w14:textId="77777777" w:rsidR="00EC4587" w:rsidRDefault="00EC4587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535E0AF8" w14:textId="1BD627AA" w:rsidR="00DC1C70" w:rsidRDefault="00222B52" w:rsidP="0084278B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>L</w:t>
            </w:r>
            <w:r w:rsidR="00BE03FB">
              <w:rPr>
                <w:rFonts w:ascii="Arial Narrow" w:eastAsia="Calibri" w:hAnsi="Arial Narrow" w:cs="Calibri"/>
                <w:lang w:val="fr-FR"/>
              </w:rPr>
              <w:t>e paquet complet des kits BNA intègrent : les kits cuisines</w:t>
            </w:r>
            <w:r w:rsidR="002F61B8">
              <w:rPr>
                <w:rFonts w:ascii="Arial Narrow" w:eastAsia="Calibri" w:hAnsi="Arial Narrow" w:cs="Calibri"/>
                <w:lang w:val="fr-FR"/>
              </w:rPr>
              <w:t xml:space="preserve"> et les ar</w:t>
            </w:r>
            <w:r w:rsidR="00045DA4">
              <w:rPr>
                <w:rFonts w:ascii="Arial Narrow" w:eastAsia="Calibri" w:hAnsi="Arial Narrow" w:cs="Calibri"/>
                <w:lang w:val="fr-FR"/>
              </w:rPr>
              <w:t xml:space="preserve">ticles </w:t>
            </w:r>
            <w:r w:rsidR="00EB36D4">
              <w:rPr>
                <w:rFonts w:ascii="Arial Narrow" w:eastAsia="Calibri" w:hAnsi="Arial Narrow" w:cs="Calibri"/>
                <w:lang w:val="fr-FR"/>
              </w:rPr>
              <w:t>bien</w:t>
            </w:r>
            <w:r w:rsidR="00045DA4">
              <w:rPr>
                <w:rFonts w:ascii="Arial Narrow" w:eastAsia="Calibri" w:hAnsi="Arial Narrow" w:cs="Calibri"/>
                <w:lang w:val="fr-FR"/>
              </w:rPr>
              <w:t xml:space="preserve"> non alimentaires</w:t>
            </w:r>
            <w:r w:rsidR="00EB36D4">
              <w:rPr>
                <w:rFonts w:ascii="Arial Narrow" w:eastAsia="Calibri" w:hAnsi="Arial Narrow" w:cs="Calibri"/>
                <w:lang w:val="fr-FR"/>
              </w:rPr>
              <w:t>. Ces derniers sont composés</w:t>
            </w:r>
            <w:r w:rsidR="00E01ED3">
              <w:rPr>
                <w:rFonts w:ascii="Arial Narrow" w:eastAsia="Calibri" w:hAnsi="Arial Narrow" w:cs="Calibri"/>
                <w:lang w:val="fr-FR"/>
              </w:rPr>
              <w:t xml:space="preserve"> d</w:t>
            </w:r>
            <w:r w:rsidR="00FE323D">
              <w:rPr>
                <w:rFonts w:ascii="Arial Narrow" w:eastAsia="Calibri" w:hAnsi="Arial Narrow" w:cs="Calibri"/>
                <w:lang w:val="fr-FR"/>
              </w:rPr>
              <w:t xml:space="preserve">e couvertures, </w:t>
            </w:r>
            <w:r w:rsidR="00D4652F">
              <w:rPr>
                <w:rFonts w:ascii="Arial Narrow" w:eastAsia="Calibri" w:hAnsi="Arial Narrow" w:cs="Calibri"/>
                <w:lang w:val="fr-FR"/>
              </w:rPr>
              <w:t>draps, nattes, moustiquaires</w:t>
            </w:r>
            <w:r w:rsidR="00344A84">
              <w:rPr>
                <w:rFonts w:ascii="Arial Narrow" w:eastAsia="Calibri" w:hAnsi="Arial Narrow" w:cs="Calibri"/>
                <w:lang w:val="fr-FR"/>
              </w:rPr>
              <w:t xml:space="preserve">, pagnes, voiles, </w:t>
            </w:r>
            <w:r w:rsidR="0046727B">
              <w:rPr>
                <w:rFonts w:ascii="Arial Narrow" w:eastAsia="Calibri" w:hAnsi="Arial Narrow" w:cs="Calibri"/>
                <w:lang w:val="fr-FR"/>
              </w:rPr>
              <w:t>vêtements, chaussures, lampes solaires et de bouilloire</w:t>
            </w:r>
            <w:r w:rsidR="00E922DA">
              <w:rPr>
                <w:rFonts w:ascii="Arial Narrow" w:eastAsia="Calibri" w:hAnsi="Arial Narrow" w:cs="Calibri"/>
                <w:lang w:val="fr-FR"/>
              </w:rPr>
              <w:t>s.</w:t>
            </w:r>
            <w:r w:rsidR="0044086D">
              <w:rPr>
                <w:rFonts w:ascii="Arial Narrow" w:eastAsia="Calibri" w:hAnsi="Arial Narrow" w:cs="Calibri"/>
                <w:lang w:val="fr-FR"/>
              </w:rPr>
              <w:t xml:space="preserve"> </w:t>
            </w:r>
            <w:r w:rsidR="009474AB">
              <w:rPr>
                <w:rFonts w:ascii="Arial Narrow" w:eastAsia="Calibri" w:hAnsi="Arial Narrow" w:cs="Calibri"/>
                <w:lang w:val="fr-FR"/>
              </w:rPr>
              <w:t>En plus de ce paquet minimum</w:t>
            </w:r>
            <w:r w:rsidR="00C26684">
              <w:rPr>
                <w:rFonts w:ascii="Arial Narrow" w:eastAsia="Calibri" w:hAnsi="Arial Narrow" w:cs="Calibri"/>
                <w:lang w:val="fr-FR"/>
              </w:rPr>
              <w:t xml:space="preserve">, </w:t>
            </w:r>
            <w:r w:rsidR="009059AC">
              <w:rPr>
                <w:rFonts w:ascii="Arial Narrow" w:eastAsia="Calibri" w:hAnsi="Arial Narrow" w:cs="Calibri"/>
                <w:lang w:val="fr-FR"/>
              </w:rPr>
              <w:t>les kits accordent également une attention particulière aux Personnes à besoin spécifique, notamment les personnes à mobilités réduites</w:t>
            </w:r>
            <w:r w:rsidR="00020A77">
              <w:rPr>
                <w:rFonts w:ascii="Arial Narrow" w:eastAsia="Calibri" w:hAnsi="Arial Narrow" w:cs="Calibri"/>
                <w:lang w:val="fr-FR"/>
              </w:rPr>
              <w:t xml:space="preserve"> et les handicapés physiques.</w:t>
            </w:r>
            <w:r w:rsidR="003D75B4">
              <w:rPr>
                <w:rFonts w:ascii="Arial Narrow" w:eastAsia="Calibri" w:hAnsi="Arial Narrow" w:cs="Calibri"/>
                <w:lang w:val="fr-FR"/>
              </w:rPr>
              <w:t xml:space="preserve"> </w:t>
            </w:r>
            <w:r w:rsidR="008D01AC">
              <w:rPr>
                <w:rFonts w:ascii="Arial Narrow" w:eastAsia="Calibri" w:hAnsi="Arial Narrow" w:cs="Calibri"/>
                <w:lang w:val="fr-FR"/>
              </w:rPr>
              <w:t xml:space="preserve">Le paquet supplémentaire pour les PBS dépend des besoins </w:t>
            </w:r>
            <w:r w:rsidR="00CF4EF9">
              <w:rPr>
                <w:rFonts w:ascii="Arial Narrow" w:eastAsia="Calibri" w:hAnsi="Arial Narrow" w:cs="Calibri"/>
                <w:lang w:val="fr-FR"/>
              </w:rPr>
              <w:t xml:space="preserve">distincts </w:t>
            </w:r>
            <w:r w:rsidR="008D01AC">
              <w:rPr>
                <w:rFonts w:ascii="Arial Narrow" w:eastAsia="Calibri" w:hAnsi="Arial Narrow" w:cs="Calibri"/>
                <w:lang w:val="fr-FR"/>
              </w:rPr>
              <w:t>de chaque groupe vulnérable</w:t>
            </w:r>
            <w:r w:rsidR="00CF4EF9">
              <w:rPr>
                <w:rFonts w:ascii="Arial Narrow" w:eastAsia="Calibri" w:hAnsi="Arial Narrow" w:cs="Calibri"/>
                <w:lang w:val="fr-FR"/>
              </w:rPr>
              <w:t xml:space="preserve"> et implique soi</w:t>
            </w:r>
            <w:r w:rsidR="00EE0D9E">
              <w:rPr>
                <w:rFonts w:ascii="Arial Narrow" w:eastAsia="Calibri" w:hAnsi="Arial Narrow" w:cs="Calibri"/>
                <w:lang w:val="fr-FR"/>
              </w:rPr>
              <w:t>ent les fauteuils roulants, soient les cannes ou les béquil</w:t>
            </w:r>
            <w:r w:rsidR="00826ABB">
              <w:rPr>
                <w:rFonts w:ascii="Arial Narrow" w:eastAsia="Calibri" w:hAnsi="Arial Narrow" w:cs="Calibri"/>
                <w:lang w:val="fr-FR"/>
              </w:rPr>
              <w:t>les.</w:t>
            </w:r>
          </w:p>
          <w:p w14:paraId="01BC686C" w14:textId="0C6D79A0" w:rsidR="00826ABB" w:rsidRDefault="004A2EEE" w:rsidP="0084278B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 xml:space="preserve">Au niveau des abris, </w:t>
            </w:r>
            <w:r w:rsidR="00D079E0">
              <w:rPr>
                <w:rFonts w:ascii="Arial Narrow" w:eastAsia="Calibri" w:hAnsi="Arial Narrow" w:cs="Calibri"/>
                <w:lang w:val="fr-FR"/>
              </w:rPr>
              <w:t>Ce sont les</w:t>
            </w:r>
            <w:r w:rsidR="00C065D2">
              <w:rPr>
                <w:rFonts w:ascii="Arial Narrow" w:eastAsia="Calibri" w:hAnsi="Arial Narrow" w:cs="Calibri"/>
                <w:lang w:val="fr-FR"/>
              </w:rPr>
              <w:t xml:space="preserve"> Cases Traditionnelles (Modèle du centre), les Cases Végétales (Modèle du Nord) et l</w:t>
            </w:r>
            <w:r w:rsidR="00EF12F7">
              <w:rPr>
                <w:rFonts w:ascii="Arial Narrow" w:eastAsia="Calibri" w:hAnsi="Arial Narrow" w:cs="Calibri"/>
                <w:lang w:val="fr-FR"/>
              </w:rPr>
              <w:t xml:space="preserve">e modèle </w:t>
            </w:r>
            <w:r w:rsidR="00D079E0">
              <w:rPr>
                <w:rFonts w:ascii="Arial Narrow" w:eastAsia="Calibri" w:hAnsi="Arial Narrow" w:cs="Calibri"/>
                <w:lang w:val="fr-FR"/>
              </w:rPr>
              <w:t xml:space="preserve">du </w:t>
            </w:r>
            <w:r w:rsidR="00EF12F7">
              <w:rPr>
                <w:rFonts w:ascii="Arial Narrow" w:eastAsia="Calibri" w:hAnsi="Arial Narrow" w:cs="Calibri"/>
                <w:lang w:val="fr-FR"/>
              </w:rPr>
              <w:t>RRM qui</w:t>
            </w:r>
            <w:r w:rsidR="00D079E0">
              <w:rPr>
                <w:rFonts w:ascii="Arial Narrow" w:eastAsia="Calibri" w:hAnsi="Arial Narrow" w:cs="Calibri"/>
                <w:lang w:val="fr-FR"/>
              </w:rPr>
              <w:t xml:space="preserve"> </w:t>
            </w:r>
            <w:r w:rsidR="00522B95">
              <w:rPr>
                <w:rFonts w:ascii="Arial Narrow" w:eastAsia="Calibri" w:hAnsi="Arial Narrow" w:cs="Calibri"/>
                <w:lang w:val="fr-FR"/>
              </w:rPr>
              <w:t>constituent les paquets de Kits Abris d’Urgences Harmonisés</w:t>
            </w:r>
            <w:r w:rsidR="00EC4587">
              <w:rPr>
                <w:rFonts w:ascii="Arial Narrow" w:eastAsia="Calibri" w:hAnsi="Arial Narrow" w:cs="Calibri"/>
                <w:lang w:val="fr-FR"/>
              </w:rPr>
              <w:t>.</w:t>
            </w:r>
          </w:p>
          <w:p w14:paraId="35C7E4B0" w14:textId="60BF2E55" w:rsidR="006E3DFC" w:rsidRDefault="00344A84" w:rsidP="00433455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lastRenderedPageBreak/>
              <w:t xml:space="preserve"> </w:t>
            </w:r>
            <w:r w:rsidR="00433455" w:rsidRPr="00433455">
              <w:rPr>
                <w:rFonts w:ascii="Arial Narrow" w:eastAsia="Calibri" w:hAnsi="Arial Narrow" w:cs="Calibri"/>
              </w:rPr>
              <w:drawing>
                <wp:inline distT="0" distB="0" distL="0" distR="0" wp14:anchorId="21616359" wp14:editId="098CFD36">
                  <wp:extent cx="7350760" cy="4927600"/>
                  <wp:effectExtent l="0" t="0" r="0" b="6350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2C83AA-FA1A-4EF0-AD3D-115B06FE91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35542F63" w14:textId="71BE9581" w:rsidR="006E3DFC" w:rsidRDefault="006E3DF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377A5CF7" w14:textId="77777777" w:rsidR="00433455" w:rsidRDefault="00433455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49530231" w14:textId="77777777" w:rsidR="0060036B" w:rsidRDefault="0060036B" w:rsidP="0060036B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60036B">
              <w:rPr>
                <w:rFonts w:ascii="Arial Narrow" w:hAnsi="Arial Narrow"/>
                <w:lang w:val="fr-FR"/>
              </w:rPr>
              <w:lastRenderedPageBreak/>
              <w:t xml:space="preserve">Le processus intègre la dimension des kits </w:t>
            </w:r>
            <w:r w:rsidR="00E10181" w:rsidRPr="0060036B">
              <w:rPr>
                <w:rFonts w:ascii="Arial Narrow" w:hAnsi="Arial Narrow"/>
                <w:lang w:val="fr-FR"/>
              </w:rPr>
              <w:t>des kits harmonisés et des paquets d'activités ABNA tels que validés lors de l'atelier d'harmonisation du Cluster ABNA du 15 juillet 2022.</w:t>
            </w:r>
          </w:p>
          <w:p w14:paraId="3BDDBF9A" w14:textId="77777777" w:rsidR="00541D5A" w:rsidRDefault="00541D5A" w:rsidP="00541D5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Il prend en </w:t>
            </w:r>
            <w:r w:rsidR="00E10181" w:rsidRPr="0060036B">
              <w:rPr>
                <w:rFonts w:ascii="Arial Narrow" w:hAnsi="Arial Narrow"/>
                <w:lang w:val="fr-FR"/>
              </w:rPr>
              <w:t xml:space="preserve">compte </w:t>
            </w:r>
            <w:r>
              <w:rPr>
                <w:rFonts w:ascii="Arial Narrow" w:hAnsi="Arial Narrow"/>
                <w:lang w:val="fr-FR"/>
              </w:rPr>
              <w:t>l</w:t>
            </w:r>
            <w:r w:rsidR="00E10181" w:rsidRPr="0060036B">
              <w:rPr>
                <w:rFonts w:ascii="Arial Narrow" w:hAnsi="Arial Narrow"/>
                <w:lang w:val="fr-FR"/>
              </w:rPr>
              <w:t>es spécificités régionales dans l'élaboration des coûts opération</w:t>
            </w:r>
            <w:r>
              <w:rPr>
                <w:rFonts w:ascii="Arial Narrow" w:hAnsi="Arial Narrow"/>
                <w:lang w:val="fr-FR"/>
              </w:rPr>
              <w:t>n</w:t>
            </w:r>
            <w:r w:rsidR="00E10181" w:rsidRPr="0060036B">
              <w:rPr>
                <w:rFonts w:ascii="Arial Narrow" w:hAnsi="Arial Narrow"/>
                <w:lang w:val="fr-FR"/>
              </w:rPr>
              <w:t>els par région.</w:t>
            </w:r>
          </w:p>
          <w:p w14:paraId="5DA4604F" w14:textId="77777777" w:rsidR="00253BB1" w:rsidRDefault="00541D5A" w:rsidP="00253BB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Il </w:t>
            </w:r>
            <w:r w:rsidR="00BA7DBC">
              <w:rPr>
                <w:rFonts w:ascii="Arial Narrow" w:hAnsi="Arial Narrow"/>
                <w:lang w:val="fr-FR"/>
              </w:rPr>
              <w:t xml:space="preserve">identifie les variations </w:t>
            </w:r>
            <w:r w:rsidR="008E67C1">
              <w:rPr>
                <w:rFonts w:ascii="Arial Narrow" w:hAnsi="Arial Narrow"/>
                <w:lang w:val="fr-FR"/>
              </w:rPr>
              <w:t>des différence</w:t>
            </w:r>
            <w:r w:rsidR="00AC3E91">
              <w:rPr>
                <w:rFonts w:ascii="Arial Narrow" w:hAnsi="Arial Narrow"/>
                <w:lang w:val="fr-FR"/>
              </w:rPr>
              <w:t>s</w:t>
            </w:r>
            <w:r w:rsidR="008E67C1">
              <w:rPr>
                <w:rFonts w:ascii="Arial Narrow" w:hAnsi="Arial Narrow"/>
                <w:lang w:val="fr-FR"/>
              </w:rPr>
              <w:t xml:space="preserve"> en c</w:t>
            </w:r>
            <w:r w:rsidR="00E10181" w:rsidRPr="00541D5A">
              <w:rPr>
                <w:rFonts w:ascii="Arial Narrow" w:hAnsi="Arial Narrow"/>
                <w:lang w:val="fr-FR"/>
              </w:rPr>
              <w:t>ollect</w:t>
            </w:r>
            <w:r w:rsidR="008E67C1">
              <w:rPr>
                <w:rFonts w:ascii="Arial Narrow" w:hAnsi="Arial Narrow"/>
                <w:lang w:val="fr-FR"/>
              </w:rPr>
              <w:t>ant</w:t>
            </w:r>
            <w:r w:rsidR="00E10181" w:rsidRPr="00541D5A">
              <w:rPr>
                <w:rFonts w:ascii="Arial Narrow" w:hAnsi="Arial Narrow"/>
                <w:lang w:val="fr-FR"/>
              </w:rPr>
              <w:t xml:space="preserve"> </w:t>
            </w:r>
            <w:r w:rsidR="008E67C1">
              <w:rPr>
                <w:rFonts w:ascii="Arial Narrow" w:hAnsi="Arial Narrow"/>
                <w:lang w:val="fr-FR"/>
              </w:rPr>
              <w:t>les données</w:t>
            </w:r>
            <w:r w:rsidR="00BA7DBC">
              <w:rPr>
                <w:rFonts w:ascii="Arial Narrow" w:hAnsi="Arial Narrow"/>
                <w:lang w:val="fr-FR"/>
              </w:rPr>
              <w:t xml:space="preserve"> des</w:t>
            </w:r>
            <w:r w:rsidR="00E10181" w:rsidRPr="00541D5A">
              <w:rPr>
                <w:rFonts w:ascii="Arial Narrow" w:hAnsi="Arial Narrow"/>
                <w:lang w:val="fr-FR"/>
              </w:rPr>
              <w:t xml:space="preserve"> prix unitaires des partenaires du Cluster</w:t>
            </w:r>
            <w:r w:rsidR="00AC3E91">
              <w:rPr>
                <w:rFonts w:ascii="Arial Narrow" w:hAnsi="Arial Narrow"/>
                <w:lang w:val="fr-FR"/>
              </w:rPr>
              <w:t xml:space="preserve"> ABNA intervenant </w:t>
            </w:r>
            <w:r w:rsidR="00E10181" w:rsidRPr="00541D5A">
              <w:rPr>
                <w:rFonts w:ascii="Arial Narrow" w:hAnsi="Arial Narrow"/>
                <w:lang w:val="fr-FR"/>
              </w:rPr>
              <w:t>dans le</w:t>
            </w:r>
            <w:r w:rsidR="00253BB1">
              <w:rPr>
                <w:rFonts w:ascii="Arial Narrow" w:hAnsi="Arial Narrow"/>
                <w:lang w:val="fr-FR"/>
              </w:rPr>
              <w:t xml:space="preserve"> secteur </w:t>
            </w:r>
            <w:r w:rsidR="00E10181" w:rsidRPr="00541D5A">
              <w:rPr>
                <w:rFonts w:ascii="Arial Narrow" w:hAnsi="Arial Narrow"/>
                <w:lang w:val="fr-FR"/>
              </w:rPr>
              <w:t>d’abri et biens non-alimentaires et par région.</w:t>
            </w:r>
          </w:p>
          <w:p w14:paraId="33C493C2" w14:textId="77777777" w:rsidR="00C95DFD" w:rsidRDefault="00253BB1" w:rsidP="00C95DF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Il </w:t>
            </w:r>
            <w:r w:rsidR="00C95DFD">
              <w:rPr>
                <w:rFonts w:ascii="Arial Narrow" w:hAnsi="Arial Narrow"/>
                <w:lang w:val="fr-FR"/>
              </w:rPr>
              <w:t xml:space="preserve">peut permet de </w:t>
            </w:r>
            <w:r>
              <w:rPr>
                <w:rFonts w:ascii="Arial Narrow" w:hAnsi="Arial Narrow"/>
                <w:lang w:val="fr-FR"/>
              </w:rPr>
              <w:t>d</w:t>
            </w:r>
            <w:r w:rsidR="00E10181" w:rsidRPr="00253BB1">
              <w:rPr>
                <w:rFonts w:ascii="Arial Narrow" w:hAnsi="Arial Narrow"/>
                <w:lang w:val="fr-FR"/>
              </w:rPr>
              <w:t>étermin</w:t>
            </w:r>
            <w:r>
              <w:rPr>
                <w:rFonts w:ascii="Arial Narrow" w:hAnsi="Arial Narrow"/>
                <w:lang w:val="fr-FR"/>
              </w:rPr>
              <w:t>e</w:t>
            </w:r>
            <w:r w:rsidR="00C95DFD">
              <w:rPr>
                <w:rFonts w:ascii="Arial Narrow" w:hAnsi="Arial Narrow"/>
                <w:lang w:val="fr-FR"/>
              </w:rPr>
              <w:t>r</w:t>
            </w:r>
            <w:r w:rsidR="00E10181" w:rsidRPr="00253BB1">
              <w:rPr>
                <w:rFonts w:ascii="Arial Narrow" w:hAnsi="Arial Narrow"/>
                <w:lang w:val="fr-FR"/>
              </w:rPr>
              <w:t xml:space="preserve"> </w:t>
            </w:r>
            <w:r w:rsidR="00C95DFD">
              <w:rPr>
                <w:rFonts w:ascii="Arial Narrow" w:hAnsi="Arial Narrow"/>
                <w:lang w:val="fr-FR"/>
              </w:rPr>
              <w:t>l</w:t>
            </w:r>
            <w:r w:rsidR="00E10181" w:rsidRPr="00253BB1">
              <w:rPr>
                <w:rFonts w:ascii="Arial Narrow" w:hAnsi="Arial Narrow"/>
                <w:lang w:val="fr-FR"/>
              </w:rPr>
              <w:t>es prix moyens applicables par article</w:t>
            </w:r>
            <w:r w:rsidR="00C95DFD">
              <w:rPr>
                <w:rFonts w:ascii="Arial Narrow" w:hAnsi="Arial Narrow"/>
                <w:lang w:val="fr-FR"/>
              </w:rPr>
              <w:t xml:space="preserve">, par </w:t>
            </w:r>
            <w:r w:rsidR="00E10181" w:rsidRPr="00253BB1">
              <w:rPr>
                <w:rFonts w:ascii="Arial Narrow" w:hAnsi="Arial Narrow"/>
                <w:lang w:val="fr-FR"/>
              </w:rPr>
              <w:t>kit et par région.</w:t>
            </w:r>
          </w:p>
          <w:p w14:paraId="714327EA" w14:textId="77777777" w:rsidR="00391696" w:rsidRDefault="00391696" w:rsidP="00391696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Il d</w:t>
            </w:r>
            <w:r w:rsidR="00E10181" w:rsidRPr="00C95DFD">
              <w:rPr>
                <w:rFonts w:ascii="Arial Narrow" w:hAnsi="Arial Narrow"/>
                <w:lang w:val="fr-FR"/>
              </w:rPr>
              <w:t>étermin</w:t>
            </w:r>
            <w:r>
              <w:rPr>
                <w:rFonts w:ascii="Arial Narrow" w:hAnsi="Arial Narrow"/>
                <w:lang w:val="fr-FR"/>
              </w:rPr>
              <w:t>e</w:t>
            </w:r>
            <w:r w:rsidR="00E10181" w:rsidRPr="00C95DFD">
              <w:rPr>
                <w:rFonts w:ascii="Arial Narrow" w:hAnsi="Arial Narrow"/>
                <w:lang w:val="fr-FR"/>
              </w:rPr>
              <w:t xml:space="preserve"> </w:t>
            </w:r>
            <w:r>
              <w:rPr>
                <w:rFonts w:ascii="Arial Narrow" w:hAnsi="Arial Narrow"/>
                <w:lang w:val="fr-FR"/>
              </w:rPr>
              <w:t>l</w:t>
            </w:r>
            <w:r w:rsidR="00E10181" w:rsidRPr="00C95DFD">
              <w:rPr>
                <w:rFonts w:ascii="Arial Narrow" w:hAnsi="Arial Narrow"/>
                <w:lang w:val="fr-FR"/>
              </w:rPr>
              <w:t>es coûts totaux par kit</w:t>
            </w:r>
            <w:r>
              <w:rPr>
                <w:rFonts w:ascii="Arial Narrow" w:hAnsi="Arial Narrow"/>
                <w:lang w:val="fr-FR"/>
              </w:rPr>
              <w:t>s</w:t>
            </w:r>
            <w:r w:rsidR="00E10181" w:rsidRPr="00C95DFD">
              <w:rPr>
                <w:rFonts w:ascii="Arial Narrow" w:hAnsi="Arial Narrow"/>
                <w:lang w:val="fr-FR"/>
              </w:rPr>
              <w:t xml:space="preserve"> et par région.</w:t>
            </w:r>
          </w:p>
          <w:p w14:paraId="3CE24294" w14:textId="77777777" w:rsidR="00025E39" w:rsidRDefault="00025E39" w:rsidP="00025E39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Il applique </w:t>
            </w:r>
            <w:r w:rsidR="00E10181" w:rsidRPr="00391696">
              <w:rPr>
                <w:rFonts w:ascii="Arial Narrow" w:hAnsi="Arial Narrow"/>
                <w:lang w:val="fr-FR"/>
              </w:rPr>
              <w:t>de facteurs de coûts variables admissibles de ± 10%.</w:t>
            </w:r>
          </w:p>
          <w:p w14:paraId="62BD28C8" w14:textId="0C5BE358" w:rsidR="004F78CD" w:rsidRDefault="00025E39" w:rsidP="004F78C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Il </w:t>
            </w:r>
            <w:r w:rsidR="008701AC">
              <w:rPr>
                <w:rFonts w:ascii="Arial Narrow" w:hAnsi="Arial Narrow"/>
                <w:lang w:val="fr-FR"/>
              </w:rPr>
              <w:t>établit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 des coûts annexes associés à la mise en </w:t>
            </w:r>
            <w:r w:rsidR="008701AC">
              <w:rPr>
                <w:rFonts w:ascii="Arial Narrow" w:hAnsi="Arial Narrow"/>
                <w:lang w:val="fr-FR"/>
              </w:rPr>
              <w:t>œuvre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 (30% - 40%)</w:t>
            </w:r>
            <w:r w:rsidR="002F519D">
              <w:rPr>
                <w:rFonts w:ascii="Arial Narrow" w:hAnsi="Arial Narrow"/>
                <w:lang w:val="fr-FR"/>
              </w:rPr>
              <w:t xml:space="preserve"> en </w:t>
            </w:r>
            <w:r w:rsidR="00E10181" w:rsidRPr="00025E39">
              <w:rPr>
                <w:rFonts w:ascii="Arial Narrow" w:hAnsi="Arial Narrow"/>
                <w:lang w:val="fr-FR"/>
              </w:rPr>
              <w:t>détaill</w:t>
            </w:r>
            <w:r w:rsidR="002F519D">
              <w:rPr>
                <w:rFonts w:ascii="Arial Narrow" w:hAnsi="Arial Narrow"/>
                <w:lang w:val="fr-FR"/>
              </w:rPr>
              <w:t>ant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 </w:t>
            </w:r>
            <w:r w:rsidR="002F519D">
              <w:rPr>
                <w:rFonts w:ascii="Arial Narrow" w:hAnsi="Arial Narrow"/>
                <w:lang w:val="fr-FR"/>
              </w:rPr>
              <w:t>les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 modalités selon l’activité, </w:t>
            </w:r>
            <w:r w:rsidR="00AB1648">
              <w:rPr>
                <w:rFonts w:ascii="Arial Narrow" w:hAnsi="Arial Narrow"/>
                <w:lang w:val="fr-FR"/>
              </w:rPr>
              <w:t xml:space="preserve">le 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transport, </w:t>
            </w:r>
            <w:r w:rsidR="00AB1648">
              <w:rPr>
                <w:rFonts w:ascii="Arial Narrow" w:hAnsi="Arial Narrow"/>
                <w:lang w:val="fr-FR"/>
              </w:rPr>
              <w:t xml:space="preserve">la 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sécurité, </w:t>
            </w:r>
            <w:r w:rsidR="00AB1648">
              <w:rPr>
                <w:rFonts w:ascii="Arial Narrow" w:hAnsi="Arial Narrow"/>
                <w:lang w:val="fr-FR"/>
              </w:rPr>
              <w:t xml:space="preserve">la 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gestion, </w:t>
            </w:r>
            <w:r w:rsidR="00AB1648">
              <w:rPr>
                <w:rFonts w:ascii="Arial Narrow" w:hAnsi="Arial Narrow"/>
                <w:lang w:val="fr-FR"/>
              </w:rPr>
              <w:t xml:space="preserve">le 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stockage, </w:t>
            </w:r>
            <w:r w:rsidR="00AB1648">
              <w:rPr>
                <w:rFonts w:ascii="Arial Narrow" w:hAnsi="Arial Narrow"/>
                <w:lang w:val="fr-FR"/>
              </w:rPr>
              <w:t xml:space="preserve">la </w:t>
            </w:r>
            <w:r w:rsidR="00E10181" w:rsidRPr="00025E39">
              <w:rPr>
                <w:rFonts w:ascii="Arial Narrow" w:hAnsi="Arial Narrow"/>
                <w:lang w:val="fr-FR"/>
              </w:rPr>
              <w:t>distribution</w:t>
            </w:r>
            <w:r w:rsidR="00AB1648">
              <w:rPr>
                <w:rFonts w:ascii="Arial Narrow" w:hAnsi="Arial Narrow"/>
                <w:lang w:val="fr-FR"/>
              </w:rPr>
              <w:t xml:space="preserve"> et le</w:t>
            </w:r>
            <w:r w:rsidR="00E10181" w:rsidRPr="00025E39">
              <w:rPr>
                <w:rFonts w:ascii="Arial Narrow" w:hAnsi="Arial Narrow"/>
                <w:lang w:val="fr-FR"/>
              </w:rPr>
              <w:t xml:space="preserve"> monitoring</w:t>
            </w:r>
            <w:r w:rsidR="00E97631">
              <w:rPr>
                <w:rFonts w:ascii="Arial Narrow" w:hAnsi="Arial Narrow"/>
                <w:lang w:val="fr-FR"/>
              </w:rPr>
              <w:t>.</w:t>
            </w:r>
          </w:p>
          <w:p w14:paraId="7CF7B2E2" w14:textId="7CFEC01C" w:rsidR="00E10181" w:rsidRPr="004F78CD" w:rsidRDefault="00AB1648" w:rsidP="004F78C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4F78CD">
              <w:rPr>
                <w:rFonts w:ascii="Arial Narrow" w:hAnsi="Arial Narrow"/>
                <w:lang w:val="fr-FR"/>
              </w:rPr>
              <w:t xml:space="preserve">Le </w:t>
            </w:r>
            <w:r w:rsidR="00E10181" w:rsidRPr="004F78CD">
              <w:rPr>
                <w:rFonts w:ascii="Arial Narrow" w:hAnsi="Arial Narrow"/>
                <w:lang w:val="fr-FR"/>
              </w:rPr>
              <w:t xml:space="preserve">Total </w:t>
            </w:r>
            <w:r w:rsidR="004F78CD" w:rsidRPr="004F78CD">
              <w:rPr>
                <w:rFonts w:ascii="Arial Narrow" w:hAnsi="Arial Narrow"/>
                <w:lang w:val="fr-FR"/>
              </w:rPr>
              <w:t xml:space="preserve">des </w:t>
            </w:r>
            <w:r w:rsidR="00E10181" w:rsidRPr="004F78CD">
              <w:rPr>
                <w:rFonts w:ascii="Arial Narrow" w:hAnsi="Arial Narrow"/>
                <w:lang w:val="fr-FR"/>
              </w:rPr>
              <w:t>coûts annexes ≤ 30%</w:t>
            </w:r>
            <w:r w:rsidR="002F519D">
              <w:rPr>
                <w:rFonts w:ascii="Arial Narrow" w:hAnsi="Arial Narrow"/>
                <w:lang w:val="fr-FR"/>
              </w:rPr>
              <w:t xml:space="preserve"> </w:t>
            </w:r>
            <w:r w:rsidR="00E10181" w:rsidRPr="004F78CD">
              <w:rPr>
                <w:rFonts w:ascii="Arial Narrow" w:hAnsi="Arial Narrow"/>
                <w:lang w:val="fr-FR"/>
              </w:rPr>
              <w:t>(coûts totaux par kit).</w:t>
            </w:r>
          </w:p>
          <w:p w14:paraId="3031A5BB" w14:textId="079E749A" w:rsidR="00B43BC8" w:rsidRPr="00B43BC8" w:rsidRDefault="004F78CD" w:rsidP="004F78CD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Dans La </w:t>
            </w:r>
            <w:r w:rsidR="00E10181" w:rsidRPr="00E10181">
              <w:rPr>
                <w:rFonts w:ascii="Arial Narrow" w:hAnsi="Arial Narrow"/>
                <w:lang w:val="fr-FR"/>
              </w:rPr>
              <w:t>Détermination des coûts totaux par paquet d’activités (addition des coûts totaux de kit et coûts annexes</w:t>
            </w:r>
            <w:r>
              <w:rPr>
                <w:rFonts w:ascii="Arial Narrow" w:hAnsi="Arial Narrow"/>
                <w:lang w:val="fr-FR"/>
              </w:rPr>
              <w:t>), l</w:t>
            </w:r>
            <w:r w:rsidR="00B43BC8" w:rsidRPr="00B43BC8">
              <w:rPr>
                <w:rFonts w:ascii="Arial Narrow" w:hAnsi="Arial Narrow"/>
                <w:lang w:val="fr-FR"/>
              </w:rPr>
              <w:t>es coûts administratifs ne doivent pas être supérieurs à 40% des coûts de matériaux</w:t>
            </w:r>
            <w:r w:rsidR="00D364C9">
              <w:rPr>
                <w:rFonts w:ascii="Arial Narrow" w:hAnsi="Arial Narrow"/>
                <w:lang w:val="fr-FR"/>
              </w:rPr>
              <w:t>.</w:t>
            </w:r>
          </w:p>
          <w:p w14:paraId="6B162B48" w14:textId="77777777" w:rsidR="006E3DFC" w:rsidRDefault="006E3DF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7D4CF4EE" w14:textId="77777777" w:rsidR="006E3DFC" w:rsidRPr="00B43BC8" w:rsidRDefault="006E3DF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5D12CB5A" w14:textId="21D1976E" w:rsidR="009D119C" w:rsidRDefault="009D119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1876F702" w14:textId="2218312F" w:rsidR="006E3DFC" w:rsidRDefault="00BF509E" w:rsidP="0084278B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>Sur les USD 20 Millions demandés, le Cluster</w:t>
            </w:r>
            <w:r w:rsidR="00086BAC">
              <w:rPr>
                <w:rFonts w:ascii="Arial Narrow" w:eastAsia="Calibri" w:hAnsi="Arial Narrow" w:cs="Calibri"/>
                <w:lang w:val="fr-FR"/>
              </w:rPr>
              <w:t xml:space="preserve"> ABNA a reçu 11% de financement, soit environ 2,2 USD Millions</w:t>
            </w:r>
            <w:r w:rsidR="00581BD8">
              <w:rPr>
                <w:rFonts w:ascii="Arial Narrow" w:eastAsia="Calibri" w:hAnsi="Arial Narrow" w:cs="Calibri"/>
                <w:lang w:val="fr-FR"/>
              </w:rPr>
              <w:t>.</w:t>
            </w:r>
            <w:r w:rsidR="009C7346">
              <w:rPr>
                <w:rFonts w:ascii="Arial Narrow" w:eastAsia="Calibri" w:hAnsi="Arial Narrow" w:cs="Calibri"/>
                <w:lang w:val="fr-FR"/>
              </w:rPr>
              <w:t xml:space="preserve"> Le</w:t>
            </w:r>
            <w:r w:rsidR="009D12A7">
              <w:rPr>
                <w:rFonts w:ascii="Arial Narrow" w:eastAsia="Calibri" w:hAnsi="Arial Narrow" w:cs="Calibri"/>
                <w:lang w:val="fr-FR"/>
              </w:rPr>
              <w:t xml:space="preserve">s </w:t>
            </w:r>
            <w:r w:rsidR="009C7346">
              <w:rPr>
                <w:rFonts w:ascii="Arial Narrow" w:eastAsia="Calibri" w:hAnsi="Arial Narrow" w:cs="Calibri"/>
                <w:lang w:val="fr-FR"/>
              </w:rPr>
              <w:t>ABNA figurent pa</w:t>
            </w:r>
            <w:r w:rsidR="009D12A7">
              <w:rPr>
                <w:rFonts w:ascii="Arial Narrow" w:eastAsia="Calibri" w:hAnsi="Arial Narrow" w:cs="Calibri"/>
                <w:lang w:val="fr-FR"/>
              </w:rPr>
              <w:t xml:space="preserve">r les secteurs </w:t>
            </w:r>
            <w:r w:rsidR="00D27BF7">
              <w:rPr>
                <w:rFonts w:ascii="Arial Narrow" w:eastAsia="Calibri" w:hAnsi="Arial Narrow" w:cs="Calibri"/>
                <w:lang w:val="fr-FR"/>
              </w:rPr>
              <w:t>n’atteignant pas l</w:t>
            </w:r>
            <w:r w:rsidR="00C62286">
              <w:rPr>
                <w:rFonts w:ascii="Arial Narrow" w:eastAsia="Calibri" w:hAnsi="Arial Narrow" w:cs="Calibri"/>
                <w:lang w:val="fr-FR"/>
              </w:rPr>
              <w:t>e</w:t>
            </w:r>
            <w:r w:rsidR="00F81B33">
              <w:rPr>
                <w:rFonts w:ascii="Arial Narrow" w:eastAsia="Calibri" w:hAnsi="Arial Narrow" w:cs="Calibri"/>
                <w:lang w:val="fr-FR"/>
              </w:rPr>
              <w:t>s</w:t>
            </w:r>
            <w:r w:rsidR="00C62286">
              <w:rPr>
                <w:rFonts w:ascii="Arial Narrow" w:eastAsia="Calibri" w:hAnsi="Arial Narrow" w:cs="Calibri"/>
                <w:lang w:val="fr-FR"/>
              </w:rPr>
              <w:t xml:space="preserve"> 20% de </w:t>
            </w:r>
            <w:r w:rsidR="00245831">
              <w:rPr>
                <w:rFonts w:ascii="Arial Narrow" w:eastAsia="Calibri" w:hAnsi="Arial Narrow" w:cs="Calibri"/>
                <w:lang w:val="fr-FR"/>
              </w:rPr>
              <w:t>ressources demandées.</w:t>
            </w:r>
            <w:r w:rsidR="00C62286">
              <w:rPr>
                <w:rFonts w:ascii="Arial Narrow" w:eastAsia="Calibri" w:hAnsi="Arial Narrow" w:cs="Calibri"/>
                <w:lang w:val="fr-FR"/>
              </w:rPr>
              <w:t xml:space="preserve"> </w:t>
            </w:r>
          </w:p>
          <w:p w14:paraId="2EAA95E9" w14:textId="2EFC3A0B" w:rsidR="006E3DFC" w:rsidRDefault="006E3DF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1D4B7F08" w14:textId="77777777" w:rsidR="0099335C" w:rsidRDefault="0099335C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715D9E31" w14:textId="09ED19CC" w:rsidR="0099335C" w:rsidRDefault="00613B02" w:rsidP="0099335C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>Les dis</w:t>
            </w:r>
            <w:r w:rsidR="004D3B93">
              <w:rPr>
                <w:rFonts w:ascii="Arial Narrow" w:eastAsia="Calibri" w:hAnsi="Arial Narrow" w:cs="Calibri"/>
                <w:lang w:val="fr-FR"/>
              </w:rPr>
              <w:t xml:space="preserve">cussions ont porté sur </w:t>
            </w:r>
            <w:r w:rsidR="00F62F47">
              <w:rPr>
                <w:rFonts w:ascii="Arial Narrow" w:eastAsia="Calibri" w:hAnsi="Arial Narrow" w:cs="Calibri"/>
                <w:lang w:val="fr-FR"/>
              </w:rPr>
              <w:t xml:space="preserve">les besoins urgents non couverts sur lesquels </w:t>
            </w:r>
            <w:r w:rsidR="00EE7585">
              <w:rPr>
                <w:rFonts w:ascii="Arial Narrow" w:eastAsia="Calibri" w:hAnsi="Arial Narrow" w:cs="Calibri"/>
                <w:lang w:val="fr-FR"/>
              </w:rPr>
              <w:t>ce fonds CERF cible</w:t>
            </w:r>
            <w:r w:rsidR="00C41A7B">
              <w:rPr>
                <w:rFonts w:ascii="Arial Narrow" w:eastAsia="Calibri" w:hAnsi="Arial Narrow" w:cs="Calibri"/>
                <w:lang w:val="fr-FR"/>
              </w:rPr>
              <w:t xml:space="preserve"> et la situation alarmante dans les régions de Gao, Kidal</w:t>
            </w:r>
            <w:r w:rsidR="003B59B5">
              <w:rPr>
                <w:rFonts w:ascii="Arial Narrow" w:eastAsia="Calibri" w:hAnsi="Arial Narrow" w:cs="Calibri"/>
                <w:lang w:val="fr-FR"/>
              </w:rPr>
              <w:t>, Mopti, Bandiagara et Bankass. Le secteur abri est l’un dès plus touché</w:t>
            </w:r>
            <w:r w:rsidR="00950310">
              <w:rPr>
                <w:rFonts w:ascii="Arial Narrow" w:eastAsia="Calibri" w:hAnsi="Arial Narrow" w:cs="Calibri"/>
                <w:lang w:val="fr-FR"/>
              </w:rPr>
              <w:t>, cité parmi les besoins humanitaires prioritaires par les déplacés</w:t>
            </w:r>
            <w:r w:rsidR="005E138B">
              <w:rPr>
                <w:rFonts w:ascii="Arial Narrow" w:eastAsia="Calibri" w:hAnsi="Arial Narrow" w:cs="Calibri"/>
                <w:lang w:val="fr-FR"/>
              </w:rPr>
              <w:t xml:space="preserve"> au regard du faible niveau de financement et la cible du Cluste</w:t>
            </w:r>
            <w:r w:rsidR="003521DF">
              <w:rPr>
                <w:rFonts w:ascii="Arial Narrow" w:eastAsia="Calibri" w:hAnsi="Arial Narrow" w:cs="Calibri"/>
                <w:lang w:val="fr-FR"/>
              </w:rPr>
              <w:t xml:space="preserve">r ABNA </w:t>
            </w:r>
            <w:r w:rsidR="004D42F7">
              <w:rPr>
                <w:rFonts w:ascii="Arial Narrow" w:eastAsia="Calibri" w:hAnsi="Arial Narrow" w:cs="Calibri"/>
                <w:lang w:val="fr-FR"/>
              </w:rPr>
              <w:t>du HRP 2022 qui envisage d’apporter une réponse à 1,5 million de personnes</w:t>
            </w:r>
            <w:r w:rsidR="00E674FA">
              <w:rPr>
                <w:rFonts w:ascii="Arial Narrow" w:eastAsia="Calibri" w:hAnsi="Arial Narrow" w:cs="Calibri"/>
                <w:lang w:val="fr-FR"/>
              </w:rPr>
              <w:t>.</w:t>
            </w:r>
          </w:p>
          <w:p w14:paraId="2C3DD4F5" w14:textId="5616AC4E" w:rsidR="00C40A2E" w:rsidRDefault="00E674FA" w:rsidP="00C40A2E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>Dans la note stratégique, le Cluster ABNA</w:t>
            </w:r>
            <w:r w:rsidR="00573C3A">
              <w:rPr>
                <w:rFonts w:ascii="Arial Narrow" w:eastAsia="Calibri" w:hAnsi="Arial Narrow" w:cs="Calibri"/>
                <w:lang w:val="fr-FR"/>
              </w:rPr>
              <w:t xml:space="preserve"> a </w:t>
            </w:r>
            <w:r w:rsidR="004B1F93">
              <w:rPr>
                <w:rFonts w:ascii="Arial Narrow" w:eastAsia="Calibri" w:hAnsi="Arial Narrow" w:cs="Calibri"/>
                <w:lang w:val="fr-FR"/>
              </w:rPr>
              <w:t>identifié et proposé les besoins non couverts de 28,000 personnes nouvellement déplacées</w:t>
            </w:r>
            <w:r w:rsidR="00DF67BB">
              <w:rPr>
                <w:rFonts w:ascii="Arial Narrow" w:eastAsia="Calibri" w:hAnsi="Arial Narrow" w:cs="Calibri"/>
                <w:lang w:val="fr-FR"/>
              </w:rPr>
              <w:t xml:space="preserve"> et n’ayant pas reçues une assistance en abris puis les </w:t>
            </w:r>
            <w:r w:rsidR="00CF6C80">
              <w:rPr>
                <w:rFonts w:ascii="Arial Narrow" w:eastAsia="Calibri" w:hAnsi="Arial Narrow" w:cs="Calibri"/>
                <w:lang w:val="fr-FR"/>
              </w:rPr>
              <w:t>16,800 PDIs en besoin de BNA</w:t>
            </w:r>
            <w:r w:rsidR="00C40A2E">
              <w:rPr>
                <w:rFonts w:ascii="Arial Narrow" w:eastAsia="Calibri" w:hAnsi="Arial Narrow" w:cs="Calibri"/>
                <w:lang w:val="fr-FR"/>
              </w:rPr>
              <w:t>.</w:t>
            </w:r>
          </w:p>
          <w:p w14:paraId="4162B709" w14:textId="1839C952" w:rsidR="006E3DFC" w:rsidRDefault="00C40A2E" w:rsidP="00FD10D3">
            <w:pPr>
              <w:rPr>
                <w:rFonts w:ascii="Arial Narrow" w:eastAsia="Calibri" w:hAnsi="Arial Narrow" w:cs="Calibri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lastRenderedPageBreak/>
              <w:t>Le Cluster ABNA</w:t>
            </w:r>
            <w:r w:rsidR="00D46653">
              <w:rPr>
                <w:rFonts w:ascii="Arial Narrow" w:eastAsia="Calibri" w:hAnsi="Arial Narrow" w:cs="Calibri"/>
                <w:lang w:val="fr-FR"/>
              </w:rPr>
              <w:t xml:space="preserve"> en recherchant près de 6 millions de dollar, a </w:t>
            </w:r>
            <w:r w:rsidR="009270F4">
              <w:rPr>
                <w:rFonts w:ascii="Arial Narrow" w:eastAsia="Calibri" w:hAnsi="Arial Narrow" w:cs="Calibri"/>
                <w:lang w:val="fr-FR"/>
              </w:rPr>
              <w:t>requis dans le cadre de ce fonds CERF, 3,3</w:t>
            </w:r>
            <w:r w:rsidR="00E11C6F">
              <w:rPr>
                <w:rFonts w:ascii="Arial Narrow" w:eastAsia="Calibri" w:hAnsi="Arial Narrow" w:cs="Calibri"/>
                <w:lang w:val="fr-FR"/>
              </w:rPr>
              <w:t xml:space="preserve"> millions de dollar, dont 2,8 </w:t>
            </w:r>
            <w:r w:rsidR="009C5D66">
              <w:rPr>
                <w:rFonts w:ascii="Arial Narrow" w:eastAsia="Calibri" w:hAnsi="Arial Narrow" w:cs="Calibri"/>
                <w:lang w:val="fr-FR"/>
              </w:rPr>
              <w:t>millions</w:t>
            </w:r>
            <w:r w:rsidR="00E11C6F">
              <w:rPr>
                <w:rFonts w:ascii="Arial Narrow" w:eastAsia="Calibri" w:hAnsi="Arial Narrow" w:cs="Calibri"/>
                <w:lang w:val="fr-FR"/>
              </w:rPr>
              <w:t xml:space="preserve"> </w:t>
            </w:r>
            <w:r w:rsidR="00886C54">
              <w:rPr>
                <w:rFonts w:ascii="Arial Narrow" w:eastAsia="Calibri" w:hAnsi="Arial Narrow" w:cs="Calibri"/>
                <w:lang w:val="fr-FR"/>
              </w:rPr>
              <w:t>pour les abris d’urgences et 504K dollar pour les BNA.</w:t>
            </w:r>
            <w:r w:rsidR="009C5D66">
              <w:rPr>
                <w:rFonts w:ascii="Arial Narrow" w:eastAsia="Calibri" w:hAnsi="Arial Narrow" w:cs="Calibri"/>
                <w:lang w:val="fr-FR"/>
              </w:rPr>
              <w:t xml:space="preserve"> A cet, dans la note stratégique adressée à l’ERC, le montant alloué pour les ABNA est 2 millions de dollar.</w:t>
            </w:r>
          </w:p>
          <w:p w14:paraId="7BED1598" w14:textId="77777777" w:rsidR="00FD10D3" w:rsidRDefault="00FD10D3" w:rsidP="00FD10D3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012A5C9C" w14:textId="77777777" w:rsidR="00E804AA" w:rsidRDefault="00E804AA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005ABC5D" w14:textId="3294AA2D" w:rsidR="00F53E63" w:rsidRPr="005A414E" w:rsidRDefault="00E804AA" w:rsidP="00F53E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eastAsia="Calibri" w:hAnsi="Arial Narrow" w:cs="Calibri"/>
                <w:lang w:val="fr-FR"/>
              </w:rPr>
              <w:t xml:space="preserve">Le partenaire ACTED a présenté son projet </w:t>
            </w:r>
            <w:r w:rsidR="00567017">
              <w:rPr>
                <w:rFonts w:ascii="Arial Narrow" w:eastAsia="Calibri" w:hAnsi="Arial Narrow" w:cs="Calibri"/>
                <w:lang w:val="fr-FR"/>
              </w:rPr>
              <w:t xml:space="preserve">visant à </w:t>
            </w:r>
            <w:r w:rsidR="00567017">
              <w:rPr>
                <w:rFonts w:ascii="Arial Narrow" w:hAnsi="Arial Narrow"/>
                <w:lang w:val="fr-FR"/>
              </w:rPr>
              <w:t>a</w:t>
            </w:r>
            <w:r w:rsidR="00567017" w:rsidRPr="005A414E">
              <w:rPr>
                <w:rFonts w:ascii="Arial Narrow" w:hAnsi="Arial Narrow"/>
                <w:lang w:val="fr-FR"/>
              </w:rPr>
              <w:t>pporter une réponse multisectorielle les plus critiques après le Post RRM</w:t>
            </w:r>
            <w:r w:rsidR="00567017">
              <w:rPr>
                <w:rFonts w:ascii="Arial Narrow" w:hAnsi="Arial Narrow"/>
                <w:lang w:val="fr-FR"/>
              </w:rPr>
              <w:t xml:space="preserve"> pour une période de </w:t>
            </w:r>
            <w:r w:rsidR="00B14DF9">
              <w:rPr>
                <w:rFonts w:ascii="Arial Narrow" w:hAnsi="Arial Narrow"/>
                <w:lang w:val="fr-FR"/>
              </w:rPr>
              <w:t xml:space="preserve">fin de </w:t>
            </w:r>
            <w:r w:rsidR="00567017">
              <w:rPr>
                <w:rFonts w:ascii="Arial Narrow" w:hAnsi="Arial Narrow"/>
                <w:lang w:val="fr-FR"/>
              </w:rPr>
              <w:t>cycle du projet</w:t>
            </w:r>
            <w:r w:rsidR="00C26A0E">
              <w:rPr>
                <w:rFonts w:ascii="Arial Narrow" w:hAnsi="Arial Narrow"/>
                <w:lang w:val="fr-FR"/>
              </w:rPr>
              <w:t xml:space="preserve"> jusqu’au </w:t>
            </w:r>
            <w:r w:rsidR="00C26A0E" w:rsidRPr="005A414E">
              <w:rPr>
                <w:rFonts w:ascii="Arial Narrow" w:hAnsi="Arial Narrow"/>
                <w:lang w:val="fr-FR"/>
              </w:rPr>
              <w:t>3</w:t>
            </w:r>
            <w:r w:rsidR="001A5E54">
              <w:rPr>
                <w:rFonts w:ascii="Arial Narrow" w:hAnsi="Arial Narrow"/>
                <w:lang w:val="fr-FR"/>
              </w:rPr>
              <w:t xml:space="preserve">1 </w:t>
            </w:r>
            <w:r w:rsidR="00B14DF9">
              <w:rPr>
                <w:rFonts w:ascii="Arial Narrow" w:hAnsi="Arial Narrow"/>
                <w:lang w:val="fr-FR"/>
              </w:rPr>
              <w:t xml:space="preserve">août </w:t>
            </w:r>
            <w:r w:rsidR="00C26A0E" w:rsidRPr="005A414E">
              <w:rPr>
                <w:rFonts w:ascii="Arial Narrow" w:hAnsi="Arial Narrow"/>
                <w:lang w:val="fr-FR"/>
              </w:rPr>
              <w:t>2024</w:t>
            </w:r>
            <w:r w:rsidR="00B95342">
              <w:rPr>
                <w:rFonts w:ascii="Arial Narrow" w:hAnsi="Arial Narrow"/>
                <w:lang w:val="fr-FR"/>
              </w:rPr>
              <w:t xml:space="preserve">. Ce projet vise à mettre en œuvre </w:t>
            </w:r>
            <w:r w:rsidR="00F066EB">
              <w:rPr>
                <w:rFonts w:ascii="Arial Narrow" w:hAnsi="Arial Narrow"/>
                <w:lang w:val="fr-FR"/>
              </w:rPr>
              <w:t>une réponse en abris et établissement humain en ciblant</w:t>
            </w:r>
            <w:r w:rsidR="00B95342">
              <w:rPr>
                <w:rFonts w:ascii="Arial Narrow" w:hAnsi="Arial Narrow"/>
                <w:lang w:val="fr-FR"/>
              </w:rPr>
              <w:t xml:space="preserve"> </w:t>
            </w:r>
            <w:r w:rsidR="00007CA7">
              <w:rPr>
                <w:rFonts w:ascii="Arial Narrow" w:hAnsi="Arial Narrow"/>
                <w:lang w:val="fr-FR"/>
              </w:rPr>
              <w:t xml:space="preserve">plus de </w:t>
            </w:r>
            <w:r w:rsidR="00B95342">
              <w:rPr>
                <w:rFonts w:ascii="Arial Narrow" w:hAnsi="Arial Narrow"/>
                <w:lang w:val="fr-FR"/>
              </w:rPr>
              <w:t>3,000 ménages</w:t>
            </w:r>
            <w:r w:rsidR="00007CA7">
              <w:rPr>
                <w:rFonts w:ascii="Arial Narrow" w:hAnsi="Arial Narrow"/>
                <w:lang w:val="fr-FR"/>
              </w:rPr>
              <w:t xml:space="preserve"> dont </w:t>
            </w:r>
            <w:r w:rsidR="00B95342" w:rsidRPr="005A414E">
              <w:rPr>
                <w:rFonts w:ascii="Arial Narrow" w:hAnsi="Arial Narrow"/>
                <w:lang w:val="fr-FR"/>
              </w:rPr>
              <w:t>1</w:t>
            </w:r>
            <w:r w:rsidR="00007CA7">
              <w:rPr>
                <w:rFonts w:ascii="Arial Narrow" w:hAnsi="Arial Narrow"/>
                <w:lang w:val="fr-FR"/>
              </w:rPr>
              <w:t>,</w:t>
            </w:r>
            <w:r w:rsidR="00B95342" w:rsidRPr="005A414E">
              <w:rPr>
                <w:rFonts w:ascii="Arial Narrow" w:hAnsi="Arial Narrow"/>
                <w:lang w:val="fr-FR"/>
              </w:rPr>
              <w:t>050 ménage</w:t>
            </w:r>
            <w:r w:rsidR="00007CA7">
              <w:rPr>
                <w:rFonts w:ascii="Arial Narrow" w:hAnsi="Arial Narrow"/>
                <w:lang w:val="fr-FR"/>
              </w:rPr>
              <w:t xml:space="preserve"> en abris et 2,300 ménages en BNA.</w:t>
            </w:r>
            <w:r w:rsidR="00F53E63">
              <w:rPr>
                <w:rFonts w:ascii="Arial Narrow" w:hAnsi="Arial Narrow"/>
                <w:lang w:val="fr-FR"/>
              </w:rPr>
              <w:t xml:space="preserve"> Il vise aussi à s</w:t>
            </w:r>
            <w:r w:rsidR="00F53E63" w:rsidRPr="005A414E">
              <w:rPr>
                <w:rFonts w:ascii="Arial Narrow" w:hAnsi="Arial Narrow"/>
                <w:lang w:val="fr-FR"/>
              </w:rPr>
              <w:t xml:space="preserve">outenir la coordination locale, </w:t>
            </w:r>
            <w:r w:rsidR="00F53E63">
              <w:rPr>
                <w:rFonts w:ascii="Arial Narrow" w:hAnsi="Arial Narrow"/>
                <w:lang w:val="fr-FR"/>
              </w:rPr>
              <w:t xml:space="preserve">avec </w:t>
            </w:r>
            <w:r w:rsidR="00F53E63" w:rsidRPr="005A414E">
              <w:rPr>
                <w:rFonts w:ascii="Arial Narrow" w:hAnsi="Arial Narrow"/>
                <w:lang w:val="fr-FR"/>
              </w:rPr>
              <w:t xml:space="preserve">un volet </w:t>
            </w:r>
            <w:r w:rsidR="00F53E63">
              <w:rPr>
                <w:rFonts w:ascii="Arial Narrow" w:hAnsi="Arial Narrow"/>
                <w:lang w:val="fr-FR"/>
              </w:rPr>
              <w:t xml:space="preserve">qui se consacre sur le </w:t>
            </w:r>
            <w:r w:rsidR="00F53E63" w:rsidRPr="005A414E">
              <w:rPr>
                <w:rFonts w:ascii="Arial Narrow" w:hAnsi="Arial Narrow"/>
                <w:lang w:val="fr-FR"/>
              </w:rPr>
              <w:t>RRM</w:t>
            </w:r>
            <w:r w:rsidR="00F53E63">
              <w:rPr>
                <w:rFonts w:ascii="Arial Narrow" w:hAnsi="Arial Narrow"/>
                <w:lang w:val="fr-FR"/>
              </w:rPr>
              <w:t>, un autre</w:t>
            </w:r>
            <w:r w:rsidR="00F53E63" w:rsidRPr="005A414E">
              <w:rPr>
                <w:rFonts w:ascii="Arial Narrow" w:hAnsi="Arial Narrow"/>
                <w:lang w:val="fr-FR"/>
              </w:rPr>
              <w:t xml:space="preserve"> volet</w:t>
            </w:r>
            <w:r w:rsidR="00F53E63">
              <w:rPr>
                <w:rFonts w:ascii="Arial Narrow" w:hAnsi="Arial Narrow"/>
                <w:lang w:val="fr-FR"/>
              </w:rPr>
              <w:t xml:space="preserve"> sur</w:t>
            </w:r>
            <w:r w:rsidR="00F53E63" w:rsidRPr="005A414E">
              <w:rPr>
                <w:rFonts w:ascii="Arial Narrow" w:hAnsi="Arial Narrow"/>
                <w:lang w:val="fr-FR"/>
              </w:rPr>
              <w:t xml:space="preserve"> Post RRM et relèvement</w:t>
            </w:r>
            <w:r w:rsidR="00F53E63">
              <w:rPr>
                <w:rFonts w:ascii="Arial Narrow" w:hAnsi="Arial Narrow"/>
                <w:lang w:val="fr-FR"/>
              </w:rPr>
              <w:t>.</w:t>
            </w:r>
          </w:p>
          <w:p w14:paraId="20030FB6" w14:textId="33F8E812" w:rsidR="00B95342" w:rsidRPr="005A414E" w:rsidRDefault="00B95342" w:rsidP="00B95342">
            <w:pPr>
              <w:rPr>
                <w:rFonts w:ascii="Arial Narrow" w:hAnsi="Arial Narrow"/>
                <w:lang w:val="fr-FR"/>
              </w:rPr>
            </w:pPr>
          </w:p>
          <w:p w14:paraId="7B9075F9" w14:textId="307E7895" w:rsidR="00567017" w:rsidRPr="005A414E" w:rsidRDefault="00567017" w:rsidP="00567017">
            <w:pPr>
              <w:rPr>
                <w:rFonts w:ascii="Arial Narrow" w:hAnsi="Arial Narrow"/>
                <w:lang w:val="fr-FR"/>
              </w:rPr>
            </w:pPr>
          </w:p>
          <w:p w14:paraId="29B7243F" w14:textId="700AD9DD" w:rsidR="00E804AA" w:rsidRDefault="00E804AA" w:rsidP="0084278B">
            <w:pPr>
              <w:rPr>
                <w:rFonts w:ascii="Arial Narrow" w:eastAsia="Calibri" w:hAnsi="Arial Narrow" w:cs="Calibri"/>
                <w:lang w:val="fr-FR"/>
              </w:rPr>
            </w:pPr>
          </w:p>
          <w:p w14:paraId="0D0ED256" w14:textId="77777777" w:rsidR="00862500" w:rsidRPr="00717C7E" w:rsidRDefault="00862500" w:rsidP="008625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fr-FR"/>
              </w:rPr>
            </w:pPr>
            <w:r w:rsidRPr="00717C7E">
              <w:rPr>
                <w:rFonts w:ascii="Arial Narrow" w:eastAsia="Times New Roman" w:hAnsi="Arial Narrow" w:cs="Calibri"/>
                <w:b/>
                <w:bCs/>
                <w:lang w:val="fr-FR"/>
              </w:rPr>
              <w:t>Situation des inondations :</w:t>
            </w:r>
          </w:p>
          <w:p w14:paraId="0CA7D3C2" w14:textId="77777777" w:rsidR="00862500" w:rsidRPr="00717C7E" w:rsidRDefault="00862500" w:rsidP="00717C7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C41E83">
              <w:rPr>
                <w:rFonts w:ascii="Arial Narrow" w:hAnsi="Arial Narrow"/>
                <w:b/>
                <w:bCs/>
                <w:u w:val="single"/>
                <w:lang w:val="fr-FR"/>
              </w:rPr>
              <w:t>Syn (Djenné)</w:t>
            </w:r>
            <w:r w:rsidRPr="00717C7E">
              <w:rPr>
                <w:rFonts w:ascii="Arial Narrow" w:hAnsi="Arial Narrow"/>
                <w:lang w:val="fr-FR"/>
              </w:rPr>
              <w:t xml:space="preserve"> : </w:t>
            </w:r>
          </w:p>
          <w:p w14:paraId="1D737AE4" w14:textId="477D2EA7" w:rsidR="00862500" w:rsidRPr="00717C7E" w:rsidRDefault="00862500" w:rsidP="00717C7E">
            <w:pPr>
              <w:rPr>
                <w:rFonts w:ascii="Arial Narrow" w:hAnsi="Arial Narrow"/>
                <w:lang w:val="fr-FR"/>
              </w:rPr>
            </w:pPr>
            <w:r w:rsidRPr="00717C7E">
              <w:rPr>
                <w:rFonts w:ascii="Arial Narrow" w:hAnsi="Arial Narrow"/>
                <w:lang w:val="fr-FR"/>
              </w:rPr>
              <w:t>424 ménages de 3</w:t>
            </w:r>
            <w:r w:rsidR="00AF25FB">
              <w:rPr>
                <w:rFonts w:ascii="Arial Narrow" w:hAnsi="Arial Narrow"/>
                <w:lang w:val="fr-FR"/>
              </w:rPr>
              <w:t>,</w:t>
            </w:r>
            <w:r w:rsidRPr="00717C7E">
              <w:rPr>
                <w:rFonts w:ascii="Arial Narrow" w:hAnsi="Arial Narrow"/>
                <w:lang w:val="fr-FR"/>
              </w:rPr>
              <w:t>570 individus sinistrés, 1</w:t>
            </w:r>
            <w:r w:rsidR="00AF25FB">
              <w:rPr>
                <w:rFonts w:ascii="Arial Narrow" w:hAnsi="Arial Narrow"/>
                <w:lang w:val="fr-FR"/>
              </w:rPr>
              <w:t>,</w:t>
            </w:r>
            <w:r w:rsidRPr="00717C7E">
              <w:rPr>
                <w:rFonts w:ascii="Arial Narrow" w:hAnsi="Arial Narrow"/>
                <w:lang w:val="fr-FR"/>
              </w:rPr>
              <w:t xml:space="preserve">295 ha affectés, 144 bétails toutes espèces confondues perdus, 850 latrines détruites, 2 forages et 1 puits </w:t>
            </w:r>
            <w:r w:rsidR="00AF25FB">
              <w:rPr>
                <w:rFonts w:ascii="Arial Narrow" w:hAnsi="Arial Narrow"/>
                <w:lang w:val="fr-FR"/>
              </w:rPr>
              <w:t>à</w:t>
            </w:r>
            <w:r w:rsidRPr="00717C7E">
              <w:rPr>
                <w:rFonts w:ascii="Arial Narrow" w:hAnsi="Arial Narrow"/>
                <w:lang w:val="fr-FR"/>
              </w:rPr>
              <w:t xml:space="preserve"> grand diamètre hors usage</w:t>
            </w:r>
            <w:r w:rsidR="002513C2">
              <w:rPr>
                <w:rFonts w:ascii="Arial Narrow" w:hAnsi="Arial Narrow"/>
                <w:lang w:val="fr-FR"/>
              </w:rPr>
              <w:t>. De plus</w:t>
            </w:r>
            <w:r w:rsidRPr="00717C7E">
              <w:rPr>
                <w:rFonts w:ascii="Arial Narrow" w:hAnsi="Arial Narrow"/>
                <w:lang w:val="fr-FR"/>
              </w:rPr>
              <w:t>,</w:t>
            </w:r>
            <w:r w:rsidR="002513C2">
              <w:rPr>
                <w:rFonts w:ascii="Arial Narrow" w:hAnsi="Arial Narrow"/>
                <w:lang w:val="fr-FR"/>
              </w:rPr>
              <w:t xml:space="preserve"> un</w:t>
            </w:r>
            <w:r w:rsidRPr="00717C7E">
              <w:rPr>
                <w:rFonts w:ascii="Arial Narrow" w:hAnsi="Arial Narrow"/>
                <w:lang w:val="fr-FR"/>
              </w:rPr>
              <w:t xml:space="preserve"> centre de santé (CSCOM), </w:t>
            </w:r>
            <w:r w:rsidR="002513C2">
              <w:rPr>
                <w:rFonts w:ascii="Arial Narrow" w:hAnsi="Arial Narrow"/>
                <w:lang w:val="fr-FR"/>
              </w:rPr>
              <w:t xml:space="preserve">une </w:t>
            </w:r>
            <w:r w:rsidRPr="00717C7E">
              <w:rPr>
                <w:rFonts w:ascii="Arial Narrow" w:hAnsi="Arial Narrow"/>
                <w:lang w:val="fr-FR"/>
              </w:rPr>
              <w:t>école</w:t>
            </w:r>
            <w:r w:rsidR="002513C2">
              <w:rPr>
                <w:rFonts w:ascii="Arial Narrow" w:hAnsi="Arial Narrow"/>
                <w:lang w:val="fr-FR"/>
              </w:rPr>
              <w:t xml:space="preserve"> et une</w:t>
            </w:r>
            <w:r w:rsidRPr="00717C7E">
              <w:rPr>
                <w:rFonts w:ascii="Arial Narrow" w:hAnsi="Arial Narrow"/>
                <w:lang w:val="fr-FR"/>
              </w:rPr>
              <w:t xml:space="preserve"> </w:t>
            </w:r>
            <w:r w:rsidR="002513C2">
              <w:rPr>
                <w:rFonts w:ascii="Arial Narrow" w:hAnsi="Arial Narrow"/>
                <w:lang w:val="fr-FR"/>
              </w:rPr>
              <w:t>M</w:t>
            </w:r>
            <w:r w:rsidRPr="00717C7E">
              <w:rPr>
                <w:rFonts w:ascii="Arial Narrow" w:hAnsi="Arial Narrow"/>
                <w:lang w:val="fr-FR"/>
              </w:rPr>
              <w:t xml:space="preserve">edersa </w:t>
            </w:r>
            <w:r w:rsidR="002513C2">
              <w:rPr>
                <w:rFonts w:ascii="Arial Narrow" w:hAnsi="Arial Narrow"/>
                <w:lang w:val="fr-FR"/>
              </w:rPr>
              <w:t xml:space="preserve">ont été </w:t>
            </w:r>
            <w:r w:rsidRPr="00717C7E">
              <w:rPr>
                <w:rFonts w:ascii="Arial Narrow" w:hAnsi="Arial Narrow"/>
                <w:lang w:val="fr-FR"/>
              </w:rPr>
              <w:t xml:space="preserve">submergés. </w:t>
            </w:r>
          </w:p>
          <w:p w14:paraId="723E4641" w14:textId="0A76AB8B" w:rsidR="00862500" w:rsidRPr="00E226F4" w:rsidRDefault="00E226F4" w:rsidP="00E226F4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Les r</w:t>
            </w:r>
            <w:r w:rsidR="00862500" w:rsidRPr="00E226F4">
              <w:rPr>
                <w:rFonts w:ascii="Arial Narrow" w:hAnsi="Arial Narrow"/>
                <w:lang w:val="fr-FR"/>
              </w:rPr>
              <w:t>éponses et assistances ont été apportées aux populations sinistrées</w:t>
            </w:r>
            <w:r>
              <w:rPr>
                <w:rFonts w:ascii="Arial Narrow" w:hAnsi="Arial Narrow"/>
                <w:lang w:val="fr-FR"/>
              </w:rPr>
              <w:t xml:space="preserve"> dont :</w:t>
            </w:r>
          </w:p>
          <w:p w14:paraId="0801A8DB" w14:textId="77777777" w:rsidR="004626A8" w:rsidRDefault="00862500" w:rsidP="00E226F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lang w:val="fr-FR"/>
              </w:rPr>
            </w:pPr>
            <w:r w:rsidRPr="00717C7E">
              <w:rPr>
                <w:rFonts w:ascii="Arial Narrow" w:hAnsi="Arial Narrow"/>
                <w:lang w:val="fr-FR"/>
              </w:rPr>
              <w:t>33 tentes</w:t>
            </w:r>
            <w:r w:rsidR="00E226F4">
              <w:rPr>
                <w:rFonts w:ascii="Arial Narrow" w:hAnsi="Arial Narrow"/>
                <w:lang w:val="fr-FR"/>
              </w:rPr>
              <w:t xml:space="preserve"> (</w:t>
            </w:r>
            <w:r w:rsidRPr="00717C7E">
              <w:rPr>
                <w:rFonts w:ascii="Arial Narrow" w:hAnsi="Arial Narrow"/>
                <w:lang w:val="fr-FR"/>
              </w:rPr>
              <w:t>4 de 72m2 et 29 de 42m2</w:t>
            </w:r>
            <w:r w:rsidR="00B67478">
              <w:rPr>
                <w:rFonts w:ascii="Arial Narrow" w:hAnsi="Arial Narrow"/>
                <w:lang w:val="fr-FR"/>
              </w:rPr>
              <w:t>)</w:t>
            </w:r>
            <w:r w:rsidRPr="00717C7E">
              <w:rPr>
                <w:rFonts w:ascii="Arial Narrow" w:hAnsi="Arial Narrow"/>
                <w:lang w:val="fr-FR"/>
              </w:rPr>
              <w:t xml:space="preserve"> ont été installées. Parmi ces tentes de 42m2, 1 tente a été disposée au CSCOM avec un lot de médicaments</w:t>
            </w:r>
          </w:p>
          <w:p w14:paraId="1811B3C7" w14:textId="77777777" w:rsidR="004626A8" w:rsidRDefault="00862500" w:rsidP="00E226F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lang w:val="fr-FR"/>
              </w:rPr>
            </w:pPr>
            <w:r w:rsidRPr="00717C7E">
              <w:rPr>
                <w:rFonts w:ascii="Arial Narrow" w:hAnsi="Arial Narrow"/>
                <w:lang w:val="fr-FR"/>
              </w:rPr>
              <w:t xml:space="preserve">45 kits de dignité, 5 bâches, 23 balles de 575 nattes ont été distribués. </w:t>
            </w:r>
          </w:p>
          <w:p w14:paraId="439734A7" w14:textId="77777777" w:rsidR="004626A8" w:rsidRDefault="00862500" w:rsidP="00E226F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lang w:val="fr-FR"/>
              </w:rPr>
            </w:pPr>
            <w:r w:rsidRPr="00717C7E">
              <w:rPr>
                <w:rFonts w:ascii="Arial Narrow" w:hAnsi="Arial Narrow"/>
                <w:lang w:val="fr-FR"/>
              </w:rPr>
              <w:t xml:space="preserve">A la suite de ces premières assistances et réponses, </w:t>
            </w:r>
            <w:r w:rsidRPr="004626A8">
              <w:rPr>
                <w:rFonts w:ascii="Arial Narrow" w:hAnsi="Arial Narrow"/>
                <w:b/>
                <w:bCs/>
                <w:lang w:val="fr-FR"/>
              </w:rPr>
              <w:t>Care Mali</w:t>
            </w:r>
            <w:r w:rsidRPr="00717C7E">
              <w:rPr>
                <w:rFonts w:ascii="Arial Narrow" w:hAnsi="Arial Narrow"/>
                <w:lang w:val="fr-FR"/>
              </w:rPr>
              <w:t xml:space="preserve"> a fourni le 26 septembre, un lot de kit NFI (66 couvertures)</w:t>
            </w:r>
          </w:p>
          <w:p w14:paraId="451EB544" w14:textId="77777777" w:rsidR="00C41E83" w:rsidRDefault="00C41E83" w:rsidP="00C41E83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U</w:t>
            </w:r>
            <w:r w:rsidR="00862500" w:rsidRPr="00717C7E">
              <w:rPr>
                <w:rFonts w:ascii="Arial Narrow" w:hAnsi="Arial Narrow"/>
                <w:lang w:val="fr-FR"/>
              </w:rPr>
              <w:t>ne seconde assistance prévue par Care Mali sera distribuée le 27 septembre.</w:t>
            </w:r>
          </w:p>
          <w:p w14:paraId="391B4228" w14:textId="67B7C712" w:rsidR="00862500" w:rsidRDefault="00C41E83" w:rsidP="00C41E83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</w:t>
            </w:r>
            <w:r w:rsidR="00862500" w:rsidRPr="00C41E83">
              <w:rPr>
                <w:rFonts w:ascii="Arial Narrow" w:hAnsi="Arial Narrow"/>
                <w:lang w:val="fr-FR"/>
              </w:rPr>
              <w:t xml:space="preserve">es acteurs RRM </w:t>
            </w:r>
            <w:r>
              <w:rPr>
                <w:rFonts w:ascii="Arial Narrow" w:hAnsi="Arial Narrow"/>
                <w:lang w:val="fr-FR"/>
              </w:rPr>
              <w:t xml:space="preserve">aussi </w:t>
            </w:r>
            <w:r w:rsidR="00862500" w:rsidRPr="00C41E83">
              <w:rPr>
                <w:rFonts w:ascii="Arial Narrow" w:hAnsi="Arial Narrow"/>
                <w:lang w:val="fr-FR"/>
              </w:rPr>
              <w:t>envisagent d’effectuer une évaluation en vue des réponses dans ce cadre.</w:t>
            </w:r>
          </w:p>
          <w:p w14:paraId="105CE3F8" w14:textId="6B48DA8F" w:rsidR="00C41E83" w:rsidRDefault="00C41E83" w:rsidP="00C41E83">
            <w:pPr>
              <w:pStyle w:val="ListParagraph"/>
              <w:ind w:left="1440"/>
              <w:rPr>
                <w:rFonts w:ascii="Arial Narrow" w:hAnsi="Arial Narrow"/>
                <w:lang w:val="fr-FR"/>
              </w:rPr>
            </w:pPr>
          </w:p>
          <w:p w14:paraId="64F581E1" w14:textId="39847E2A" w:rsidR="00C41E83" w:rsidRDefault="00C41E83" w:rsidP="00C41E83">
            <w:pPr>
              <w:pStyle w:val="ListParagraph"/>
              <w:ind w:left="1440"/>
              <w:rPr>
                <w:rFonts w:ascii="Arial Narrow" w:hAnsi="Arial Narrow"/>
                <w:lang w:val="fr-FR"/>
              </w:rPr>
            </w:pPr>
          </w:p>
          <w:p w14:paraId="2AE8DA8A" w14:textId="4214AC56" w:rsidR="00C41E83" w:rsidRDefault="00C41E83" w:rsidP="00C41E83">
            <w:pPr>
              <w:pStyle w:val="ListParagraph"/>
              <w:ind w:left="1440"/>
              <w:rPr>
                <w:rFonts w:ascii="Arial Narrow" w:hAnsi="Arial Narrow"/>
                <w:lang w:val="fr-FR"/>
              </w:rPr>
            </w:pPr>
          </w:p>
          <w:p w14:paraId="2E242EAB" w14:textId="77777777" w:rsidR="00C41E83" w:rsidRPr="00C41E83" w:rsidRDefault="00C41E83" w:rsidP="00C41E83">
            <w:pPr>
              <w:pStyle w:val="ListParagraph"/>
              <w:ind w:left="1440"/>
              <w:rPr>
                <w:rFonts w:ascii="Arial Narrow" w:hAnsi="Arial Narrow"/>
                <w:lang w:val="fr-FR"/>
              </w:rPr>
            </w:pPr>
          </w:p>
          <w:p w14:paraId="65C5C867" w14:textId="77777777" w:rsidR="00862500" w:rsidRPr="00717C7E" w:rsidRDefault="00862500" w:rsidP="00717C7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C41E83">
              <w:rPr>
                <w:rFonts w:ascii="Arial Narrow" w:hAnsi="Arial Narrow"/>
                <w:b/>
                <w:bCs/>
                <w:u w:val="single"/>
                <w:lang w:val="fr-FR"/>
              </w:rPr>
              <w:lastRenderedPageBreak/>
              <w:t>Soala (Djenné)</w:t>
            </w:r>
            <w:r w:rsidRPr="00717C7E">
              <w:rPr>
                <w:rFonts w:ascii="Arial Narrow" w:hAnsi="Arial Narrow"/>
                <w:lang w:val="fr-FR"/>
              </w:rPr>
              <w:t xml:space="preserve"> : </w:t>
            </w:r>
          </w:p>
          <w:p w14:paraId="6FA60962" w14:textId="1EE8C90A" w:rsidR="00862500" w:rsidRPr="00C41E83" w:rsidRDefault="00862500" w:rsidP="00C41E83">
            <w:pPr>
              <w:rPr>
                <w:rFonts w:ascii="Arial Narrow" w:hAnsi="Arial Narrow"/>
                <w:lang w:val="fr-FR"/>
              </w:rPr>
            </w:pPr>
            <w:r w:rsidRPr="00C41E83">
              <w:rPr>
                <w:rFonts w:ascii="Arial Narrow" w:hAnsi="Arial Narrow"/>
                <w:lang w:val="fr-FR"/>
              </w:rPr>
              <w:t>394 ménages de 2361 individus ont été sinistrés. Néanmoins, pour plus de précision et clarté, la DRDSES et ses partenaires (Care Mali et Croix-</w:t>
            </w:r>
            <w:r w:rsidR="00C41E83">
              <w:rPr>
                <w:rFonts w:ascii="Arial Narrow" w:hAnsi="Arial Narrow"/>
                <w:lang w:val="fr-FR"/>
              </w:rPr>
              <w:t>R</w:t>
            </w:r>
            <w:r w:rsidRPr="00C41E83">
              <w:rPr>
                <w:rFonts w:ascii="Arial Narrow" w:hAnsi="Arial Narrow"/>
                <w:lang w:val="fr-FR"/>
              </w:rPr>
              <w:t xml:space="preserve">ouge </w:t>
            </w:r>
            <w:r w:rsidR="00C41E83">
              <w:rPr>
                <w:rFonts w:ascii="Arial Narrow" w:hAnsi="Arial Narrow"/>
                <w:lang w:val="fr-FR"/>
              </w:rPr>
              <w:t>M</w:t>
            </w:r>
            <w:r w:rsidRPr="00C41E83">
              <w:rPr>
                <w:rFonts w:ascii="Arial Narrow" w:hAnsi="Arial Narrow"/>
                <w:lang w:val="fr-FR"/>
              </w:rPr>
              <w:t xml:space="preserve">alienne) </w:t>
            </w:r>
            <w:r w:rsidR="00257EBB">
              <w:rPr>
                <w:rFonts w:ascii="Arial Narrow" w:hAnsi="Arial Narrow"/>
                <w:lang w:val="fr-FR"/>
              </w:rPr>
              <w:t>ont procédé à</w:t>
            </w:r>
            <w:r w:rsidRPr="00C41E83">
              <w:rPr>
                <w:rFonts w:ascii="Arial Narrow" w:hAnsi="Arial Narrow"/>
                <w:lang w:val="fr-FR"/>
              </w:rPr>
              <w:t xml:space="preserve"> </w:t>
            </w:r>
            <w:r w:rsidR="00257EBB">
              <w:rPr>
                <w:rFonts w:ascii="Arial Narrow" w:hAnsi="Arial Narrow"/>
                <w:lang w:val="fr-FR"/>
              </w:rPr>
              <w:t>l’</w:t>
            </w:r>
            <w:r w:rsidRPr="00C41E83">
              <w:rPr>
                <w:rFonts w:ascii="Arial Narrow" w:hAnsi="Arial Narrow"/>
                <w:lang w:val="fr-FR"/>
              </w:rPr>
              <w:t>enregistrement des sinistrés. Les résultats seront partagés avec les acteurs humanitaires.</w:t>
            </w:r>
          </w:p>
          <w:p w14:paraId="2A55CC47" w14:textId="77777777" w:rsidR="00E20B7D" w:rsidRDefault="00862500" w:rsidP="00E20B7D">
            <w:pPr>
              <w:rPr>
                <w:rFonts w:ascii="Arial Narrow" w:hAnsi="Arial Narrow"/>
                <w:lang w:val="fr-FR"/>
              </w:rPr>
            </w:pPr>
            <w:r w:rsidRPr="00E20B7D">
              <w:rPr>
                <w:rFonts w:ascii="Arial Narrow" w:hAnsi="Arial Narrow"/>
                <w:lang w:val="fr-FR"/>
              </w:rPr>
              <w:t>En termes de réponses, sur le stock prédisposé de l’UNICEF auprès de la DRDSES-DRPC</w:t>
            </w:r>
            <w:r w:rsidR="00E20B7D">
              <w:rPr>
                <w:rFonts w:ascii="Arial Narrow" w:hAnsi="Arial Narrow"/>
                <w:lang w:val="fr-FR"/>
              </w:rPr>
              <w:t> :</w:t>
            </w:r>
          </w:p>
          <w:p w14:paraId="7576472A" w14:textId="51273A3C" w:rsidR="008569F3" w:rsidRDefault="008569F3" w:rsidP="008569F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</w:t>
            </w:r>
            <w:r w:rsidR="00862500" w:rsidRPr="008569F3">
              <w:rPr>
                <w:rFonts w:ascii="Arial Narrow" w:hAnsi="Arial Narrow"/>
                <w:lang w:val="fr-FR"/>
              </w:rPr>
              <w:t xml:space="preserve">a DRPC a mis à disposition 4 tentes de 42m2 ; </w:t>
            </w:r>
          </w:p>
          <w:p w14:paraId="216826DD" w14:textId="77777777" w:rsidR="00353508" w:rsidRDefault="008569F3" w:rsidP="008569F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</w:t>
            </w:r>
            <w:r w:rsidR="00862500" w:rsidRPr="008569F3">
              <w:rPr>
                <w:rFonts w:ascii="Arial Narrow" w:hAnsi="Arial Narrow"/>
                <w:lang w:val="fr-FR"/>
              </w:rPr>
              <w:t xml:space="preserve">a DRDSES a fourni 20 tentes dont 18 de 42m2 et 2 de 72m2. Donc, au total 24 tentes ont été distribuées. </w:t>
            </w:r>
          </w:p>
          <w:p w14:paraId="4FC2D901" w14:textId="5B756BA3" w:rsidR="00862500" w:rsidRDefault="00353508" w:rsidP="008569F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</w:t>
            </w:r>
            <w:r w:rsidR="00862500" w:rsidRPr="008569F3">
              <w:rPr>
                <w:rFonts w:ascii="Arial Narrow" w:hAnsi="Arial Narrow"/>
                <w:lang w:val="fr-FR"/>
              </w:rPr>
              <w:t>a Croix</w:t>
            </w:r>
            <w:r>
              <w:rPr>
                <w:rFonts w:ascii="Arial Narrow" w:hAnsi="Arial Narrow"/>
                <w:lang w:val="fr-FR"/>
              </w:rPr>
              <w:t xml:space="preserve"> R</w:t>
            </w:r>
            <w:r w:rsidR="00862500" w:rsidRPr="008569F3">
              <w:rPr>
                <w:rFonts w:ascii="Arial Narrow" w:hAnsi="Arial Narrow"/>
                <w:lang w:val="fr-FR"/>
              </w:rPr>
              <w:t xml:space="preserve">ouge </w:t>
            </w:r>
            <w:r>
              <w:rPr>
                <w:rFonts w:ascii="Arial Narrow" w:hAnsi="Arial Narrow"/>
                <w:lang w:val="fr-FR"/>
              </w:rPr>
              <w:t>M</w:t>
            </w:r>
            <w:r w:rsidR="00862500" w:rsidRPr="008569F3">
              <w:rPr>
                <w:rFonts w:ascii="Arial Narrow" w:hAnsi="Arial Narrow"/>
                <w:lang w:val="fr-FR"/>
              </w:rPr>
              <w:t>alienne a pris en charge le transport des items et Care Mali a assuré celle des agents de la DRPC.</w:t>
            </w:r>
          </w:p>
          <w:p w14:paraId="42AF3EEE" w14:textId="77777777" w:rsidR="00353508" w:rsidRPr="00353508" w:rsidRDefault="00353508" w:rsidP="00353508">
            <w:pPr>
              <w:rPr>
                <w:rFonts w:ascii="Arial Narrow" w:hAnsi="Arial Narrow"/>
                <w:lang w:val="fr-FR"/>
              </w:rPr>
            </w:pPr>
          </w:p>
          <w:p w14:paraId="010BE47E" w14:textId="45BD4A80" w:rsidR="00862500" w:rsidRPr="00717C7E" w:rsidRDefault="00862500" w:rsidP="00717C7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F86979">
              <w:rPr>
                <w:rFonts w:ascii="Arial Narrow" w:hAnsi="Arial Narrow"/>
                <w:b/>
                <w:bCs/>
                <w:u w:val="single"/>
                <w:lang w:val="fr-FR"/>
              </w:rPr>
              <w:t>Touara (Djenné)</w:t>
            </w:r>
            <w:r w:rsidRPr="00717C7E">
              <w:rPr>
                <w:rFonts w:ascii="Arial Narrow" w:hAnsi="Arial Narrow"/>
                <w:lang w:val="fr-FR"/>
              </w:rPr>
              <w:t xml:space="preserve"> : </w:t>
            </w:r>
            <w:r w:rsidR="00F86979">
              <w:rPr>
                <w:rFonts w:ascii="Arial Narrow" w:hAnsi="Arial Narrow"/>
                <w:lang w:val="fr-FR"/>
              </w:rPr>
              <w:t>L</w:t>
            </w:r>
            <w:r w:rsidRPr="00717C7E">
              <w:rPr>
                <w:rFonts w:ascii="Arial Narrow" w:hAnsi="Arial Narrow"/>
                <w:lang w:val="fr-FR"/>
              </w:rPr>
              <w:t>es évaluations sont en c</w:t>
            </w:r>
            <w:r w:rsidR="00F86979">
              <w:rPr>
                <w:rFonts w:ascii="Arial Narrow" w:hAnsi="Arial Narrow"/>
                <w:lang w:val="fr-FR"/>
              </w:rPr>
              <w:t>ours dans</w:t>
            </w:r>
            <w:r w:rsidRPr="00717C7E">
              <w:rPr>
                <w:rFonts w:ascii="Arial Narrow" w:hAnsi="Arial Narrow"/>
                <w:lang w:val="fr-FR"/>
              </w:rPr>
              <w:t xml:space="preserve"> un village de 342 ménages ,2052 individus</w:t>
            </w:r>
          </w:p>
          <w:p w14:paraId="4049632E" w14:textId="77777777" w:rsidR="00862500" w:rsidRPr="00717C7E" w:rsidRDefault="00862500" w:rsidP="00F86979">
            <w:pPr>
              <w:pStyle w:val="ListParagraph"/>
              <w:rPr>
                <w:rFonts w:ascii="Arial Narrow" w:hAnsi="Arial Narrow"/>
                <w:lang w:val="fr-FR"/>
              </w:rPr>
            </w:pPr>
          </w:p>
          <w:p w14:paraId="702AA662" w14:textId="77777777" w:rsidR="00F86979" w:rsidRDefault="00862500" w:rsidP="00717C7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fr-FR"/>
              </w:rPr>
            </w:pPr>
            <w:r w:rsidRPr="00F86979">
              <w:rPr>
                <w:rFonts w:ascii="Arial Narrow" w:hAnsi="Arial Narrow"/>
                <w:b/>
                <w:bCs/>
                <w:lang w:val="fr-FR"/>
              </w:rPr>
              <w:t>Situation des autres localités</w:t>
            </w:r>
            <w:r w:rsidRPr="00717C7E">
              <w:rPr>
                <w:rFonts w:ascii="Arial Narrow" w:hAnsi="Arial Narrow"/>
                <w:lang w:val="fr-FR"/>
              </w:rPr>
              <w:t xml:space="preserve"> : </w:t>
            </w:r>
          </w:p>
          <w:p w14:paraId="2F3DFCD5" w14:textId="77777777" w:rsidR="00F86979" w:rsidRPr="00F86979" w:rsidRDefault="00F86979" w:rsidP="00F86979">
            <w:pPr>
              <w:pStyle w:val="ListParagraph"/>
              <w:rPr>
                <w:rFonts w:ascii="Arial Narrow" w:hAnsi="Arial Narrow"/>
                <w:lang w:val="fr-FR"/>
              </w:rPr>
            </w:pPr>
          </w:p>
          <w:p w14:paraId="5A6EB866" w14:textId="5553F296" w:rsidR="00862500" w:rsidRPr="004B20AB" w:rsidRDefault="004B20AB" w:rsidP="004B20AB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L</w:t>
            </w:r>
            <w:r w:rsidR="00862500" w:rsidRPr="004B20AB">
              <w:rPr>
                <w:rFonts w:ascii="Arial Narrow" w:hAnsi="Arial Narrow"/>
                <w:lang w:val="fr-FR"/>
              </w:rPr>
              <w:t>’attention des acteurs humanitaires a été attirée sur les éventuelles inondations d’autres localités non-moins exhaustives dans le cercle de Djenné à savoir Siraba-Bamabara, Siraba-Bozo, Siraba-Peul, Manta, Kéké, et Mopti ville et alentours etc.  </w:t>
            </w:r>
          </w:p>
          <w:p w14:paraId="64A4FA71" w14:textId="77777777" w:rsidR="00862500" w:rsidRPr="00717C7E" w:rsidRDefault="00862500" w:rsidP="004B20AB">
            <w:pPr>
              <w:pStyle w:val="ListParagraph"/>
              <w:rPr>
                <w:rFonts w:ascii="Arial Narrow" w:hAnsi="Arial Narrow"/>
                <w:lang w:val="fr-FR"/>
              </w:rPr>
            </w:pPr>
          </w:p>
          <w:p w14:paraId="6066E51E" w14:textId="77777777" w:rsidR="00F55E8C" w:rsidRDefault="004B20AB" w:rsidP="004B20AB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Cette </w:t>
            </w:r>
            <w:r w:rsidR="00862500" w:rsidRPr="004B20AB">
              <w:rPr>
                <w:rFonts w:ascii="Arial Narrow" w:hAnsi="Arial Narrow"/>
                <w:lang w:val="fr-FR"/>
              </w:rPr>
              <w:t>inondation progressiv</w:t>
            </w:r>
            <w:r>
              <w:rPr>
                <w:rFonts w:ascii="Arial Narrow" w:hAnsi="Arial Narrow"/>
                <w:lang w:val="fr-FR"/>
              </w:rPr>
              <w:t xml:space="preserve">e </w:t>
            </w:r>
            <w:r w:rsidR="00247CA4">
              <w:rPr>
                <w:rFonts w:ascii="Arial Narrow" w:hAnsi="Arial Narrow"/>
                <w:lang w:val="fr-FR"/>
              </w:rPr>
              <w:t xml:space="preserve">a </w:t>
            </w:r>
            <w:r>
              <w:rPr>
                <w:rFonts w:ascii="Arial Narrow" w:hAnsi="Arial Narrow"/>
                <w:lang w:val="fr-FR"/>
              </w:rPr>
              <w:t>toutefois</w:t>
            </w:r>
            <w:r w:rsidR="00862500" w:rsidRPr="004B20AB">
              <w:rPr>
                <w:rFonts w:ascii="Arial Narrow" w:hAnsi="Arial Narrow"/>
                <w:lang w:val="fr-FR"/>
              </w:rPr>
              <w:t xml:space="preserve"> permis aux populations sinistrées de mettre à l’abri leurs biens avant l</w:t>
            </w:r>
            <w:r w:rsidR="00247CA4">
              <w:rPr>
                <w:rFonts w:ascii="Arial Narrow" w:hAnsi="Arial Narrow"/>
                <w:lang w:val="fr-FR"/>
              </w:rPr>
              <w:t>a catastrophe</w:t>
            </w:r>
            <w:r w:rsidR="00862500" w:rsidRPr="004B20AB">
              <w:rPr>
                <w:rFonts w:ascii="Arial Narrow" w:hAnsi="Arial Narrow"/>
                <w:lang w:val="fr-FR"/>
              </w:rPr>
              <w:t>. Toutefois, les abris étant en banco, l’inondation a provoqué l’écroulement de la plus-part de ces abris. Ceux qui restent, ne résisteron</w:t>
            </w:r>
            <w:r w:rsidR="00247CA4">
              <w:rPr>
                <w:rFonts w:ascii="Arial Narrow" w:hAnsi="Arial Narrow"/>
                <w:lang w:val="fr-FR"/>
              </w:rPr>
              <w:t>t</w:t>
            </w:r>
            <w:r w:rsidR="00862500" w:rsidRPr="004B20AB">
              <w:rPr>
                <w:rFonts w:ascii="Arial Narrow" w:hAnsi="Arial Narrow"/>
                <w:lang w:val="fr-FR"/>
              </w:rPr>
              <w:t xml:space="preserve"> pas longtemps, </w:t>
            </w:r>
            <w:r w:rsidR="00247CA4">
              <w:rPr>
                <w:rFonts w:ascii="Arial Narrow" w:hAnsi="Arial Narrow"/>
                <w:lang w:val="fr-FR"/>
              </w:rPr>
              <w:t>au regard des annonces de</w:t>
            </w:r>
            <w:r w:rsidR="00862500" w:rsidRPr="004B20AB">
              <w:rPr>
                <w:rFonts w:ascii="Arial Narrow" w:hAnsi="Arial Narrow"/>
                <w:lang w:val="fr-FR"/>
              </w:rPr>
              <w:t xml:space="preserve"> la météo </w:t>
            </w:r>
            <w:r w:rsidR="00F55E8C">
              <w:rPr>
                <w:rFonts w:ascii="Arial Narrow" w:hAnsi="Arial Narrow"/>
                <w:lang w:val="fr-FR"/>
              </w:rPr>
              <w:t>sur</w:t>
            </w:r>
            <w:r w:rsidR="00862500" w:rsidRPr="004B20AB">
              <w:rPr>
                <w:rFonts w:ascii="Arial Narrow" w:hAnsi="Arial Narrow"/>
                <w:lang w:val="fr-FR"/>
              </w:rPr>
              <w:t xml:space="preserve"> la poursuite de la pluviométrie dans les zones en amont de l’affluent </w:t>
            </w:r>
            <w:r w:rsidR="00F55E8C">
              <w:rPr>
                <w:rFonts w:ascii="Arial Narrow" w:hAnsi="Arial Narrow"/>
                <w:lang w:val="fr-FR"/>
              </w:rPr>
              <w:t>B</w:t>
            </w:r>
            <w:r w:rsidR="00862500" w:rsidRPr="004B20AB">
              <w:rPr>
                <w:rFonts w:ascii="Arial Narrow" w:hAnsi="Arial Narrow"/>
                <w:lang w:val="fr-FR"/>
              </w:rPr>
              <w:t>ani.</w:t>
            </w:r>
          </w:p>
          <w:p w14:paraId="1D51F5D6" w14:textId="1B617010" w:rsidR="006E3DFC" w:rsidRPr="00125ECE" w:rsidRDefault="00862500" w:rsidP="00125ECE">
            <w:pPr>
              <w:rPr>
                <w:rFonts w:ascii="Arial Narrow" w:hAnsi="Arial Narrow"/>
                <w:lang w:val="fr-FR"/>
              </w:rPr>
            </w:pPr>
            <w:r w:rsidRPr="004B20AB">
              <w:rPr>
                <w:rFonts w:ascii="Arial Narrow" w:hAnsi="Arial Narrow"/>
                <w:lang w:val="fr-FR"/>
              </w:rPr>
              <w:t xml:space="preserve">Le besoin en abris des populations sinistrés semble être le plus capital a prime abord. </w:t>
            </w:r>
          </w:p>
        </w:tc>
      </w:tr>
      <w:tr w:rsidR="0084278B" w:rsidRPr="0084278B" w14:paraId="1E083B54" w14:textId="77777777" w:rsidTr="0084278B">
        <w:trPr>
          <w:trHeight w:val="55"/>
          <w:jc w:val="center"/>
        </w:trPr>
        <w:tc>
          <w:tcPr>
            <w:tcW w:w="35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88ECE" w14:textId="3B419CD0" w:rsidR="0084278B" w:rsidRPr="00712D7F" w:rsidRDefault="006E1235" w:rsidP="0084278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b/>
                <w:bCs/>
                <w:color w:val="7F1416"/>
                <w:lang w:val="fr-FR"/>
              </w:rPr>
            </w:pPr>
            <w:r>
              <w:rPr>
                <w:b/>
                <w:bCs/>
                <w:color w:val="7F1416"/>
                <w:lang w:val="fr-FR"/>
              </w:rPr>
              <w:lastRenderedPageBreak/>
              <w:t>Actions</w:t>
            </w:r>
          </w:p>
          <w:p w14:paraId="247B5D10" w14:textId="77777777" w:rsidR="0084278B" w:rsidRPr="00712D7F" w:rsidRDefault="0084278B" w:rsidP="0006656B">
            <w:pPr>
              <w:rPr>
                <w:rFonts w:ascii="Arial Narrow" w:eastAsia="Calibri" w:hAnsi="Arial Narrow" w:cs="Calibri"/>
                <w:b/>
                <w:bCs/>
                <w:color w:val="7F1416"/>
                <w:lang w:val="fr-FR"/>
              </w:rPr>
            </w:pPr>
          </w:p>
        </w:tc>
        <w:tc>
          <w:tcPr>
            <w:tcW w:w="11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1D4707" w14:textId="77777777" w:rsidR="0084278B" w:rsidRPr="00125ECE" w:rsidRDefault="00A6630F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Prendre en compte la composition de kits et tenir compte des spécificités en collectant les coûts par agences, en projetant les coûts moyens et par fluctuation</w:t>
            </w:r>
          </w:p>
          <w:p w14:paraId="77294501" w14:textId="7D195C9D" w:rsidR="00A6630F" w:rsidRPr="00125ECE" w:rsidRDefault="00125ECE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Le</w:t>
            </w:r>
            <w:r w:rsidR="00E447F9"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 xml:space="preserve"> partenaire a réagi pour collecter et partage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r</w:t>
            </w:r>
            <w:r w:rsidR="00E447F9"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 xml:space="preserve"> rapide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ment</w:t>
            </w:r>
            <w:r w:rsidR="00E447F9"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 xml:space="preserve"> (NRC – RRM)</w:t>
            </w:r>
          </w:p>
          <w:p w14:paraId="5E4B7F40" w14:textId="31C6A80D" w:rsidR="00E447F9" w:rsidRPr="00125ECE" w:rsidRDefault="00125ECE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Demande de s</w:t>
            </w:r>
            <w:r w:rsidR="00E447F9"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upport de ECHO pour le suivi de financement</w:t>
            </w:r>
          </w:p>
          <w:p w14:paraId="7A138A01" w14:textId="77777777" w:rsidR="00E447F9" w:rsidRPr="00125ECE" w:rsidRDefault="006E1235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Sollicitation de la prise en compte des abris dans la réponse</w:t>
            </w:r>
          </w:p>
          <w:p w14:paraId="01D28009" w14:textId="77777777" w:rsidR="006E1235" w:rsidRPr="00125ECE" w:rsidRDefault="006E1235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Le RRM fera sa présentation à la prochaine réunion</w:t>
            </w:r>
          </w:p>
          <w:p w14:paraId="26103744" w14:textId="340CDF5C" w:rsidR="006E1235" w:rsidRPr="00125ECE" w:rsidRDefault="006E1235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</w:pP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Partager le contact du représent</w:t>
            </w:r>
            <w:r w:rsid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ant</w:t>
            </w: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 xml:space="preserve"> de ACTED à Mopti</w:t>
            </w:r>
          </w:p>
          <w:p w14:paraId="13C8EBBC" w14:textId="5724F91A" w:rsidR="00B405FC" w:rsidRPr="00A6630F" w:rsidRDefault="00B405FC" w:rsidP="00A6630F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lang w:val="fr-FR"/>
              </w:rPr>
            </w:pPr>
            <w:r w:rsidRPr="00125ECE">
              <w:rPr>
                <w:rFonts w:ascii="Arial Narrow" w:eastAsiaTheme="minorHAnsi" w:hAnsi="Arial Narrow" w:cstheme="minorBidi"/>
                <w:sz w:val="22"/>
                <w:szCs w:val="22"/>
                <w:lang w:val="fr-FR" w:eastAsia="en-US"/>
              </w:rPr>
              <w:t>Mettre en place une coordination efficace dans la réponse humanitaire en fonction des évaluations rapides qui vont se traduire par des ateliers</w:t>
            </w:r>
          </w:p>
        </w:tc>
      </w:tr>
    </w:tbl>
    <w:p w14:paraId="574B7371" w14:textId="6C256BE0" w:rsidR="00FD10D3" w:rsidRPr="00FD10D3" w:rsidRDefault="00FD10D3" w:rsidP="00FD10D3">
      <w:pPr>
        <w:tabs>
          <w:tab w:val="left" w:pos="2900"/>
        </w:tabs>
        <w:rPr>
          <w:rFonts w:ascii="Arial Narrow" w:hAnsi="Arial Narrow"/>
          <w:lang w:val="fr-FR"/>
        </w:rPr>
      </w:pPr>
    </w:p>
    <w:sectPr w:rsidR="00FD10D3" w:rsidRPr="00FD10D3" w:rsidSect="00FD10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2197" w14:textId="77777777" w:rsidR="001E1BA2" w:rsidRDefault="001E1BA2" w:rsidP="0023721A">
      <w:pPr>
        <w:spacing w:after="0" w:line="240" w:lineRule="auto"/>
      </w:pPr>
      <w:r>
        <w:separator/>
      </w:r>
    </w:p>
  </w:endnote>
  <w:endnote w:type="continuationSeparator" w:id="0">
    <w:p w14:paraId="49EDFAAF" w14:textId="77777777" w:rsidR="001E1BA2" w:rsidRDefault="001E1BA2" w:rsidP="002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3D8F" w14:textId="77777777" w:rsidR="001E1BA2" w:rsidRDefault="001E1BA2" w:rsidP="0023721A">
      <w:pPr>
        <w:spacing w:after="0" w:line="240" w:lineRule="auto"/>
      </w:pPr>
      <w:r>
        <w:separator/>
      </w:r>
    </w:p>
  </w:footnote>
  <w:footnote w:type="continuationSeparator" w:id="0">
    <w:p w14:paraId="5AAF9B8B" w14:textId="77777777" w:rsidR="001E1BA2" w:rsidRDefault="001E1BA2" w:rsidP="002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66E0" w14:textId="31A778E0" w:rsidR="0023721A" w:rsidRDefault="0023721A" w:rsidP="0023721A">
    <w:pPr>
      <w:pStyle w:val="Header"/>
    </w:pPr>
    <w:r w:rsidRPr="0023721A">
      <w:drawing>
        <wp:anchor distT="0" distB="0" distL="114300" distR="114300" simplePos="0" relativeHeight="251658240" behindDoc="0" locked="0" layoutInCell="1" allowOverlap="1" wp14:anchorId="00D4EE9E" wp14:editId="0ADDF90D">
          <wp:simplePos x="0" y="0"/>
          <wp:positionH relativeFrom="column">
            <wp:posOffset>-393700</wp:posOffset>
          </wp:positionH>
          <wp:positionV relativeFrom="paragraph">
            <wp:posOffset>-273050</wp:posOffset>
          </wp:positionV>
          <wp:extent cx="2057400" cy="654050"/>
          <wp:effectExtent l="0" t="0" r="0" b="0"/>
          <wp:wrapSquare wrapText="bothSides"/>
          <wp:docPr id="4" name="image1.jpg">
            <a:extLst xmlns:a="http://schemas.openxmlformats.org/drawingml/2006/main">
              <a:ext uri="{FF2B5EF4-FFF2-40B4-BE49-F238E27FC236}">
                <a16:creationId xmlns:a16="http://schemas.microsoft.com/office/drawing/2014/main" id="{59D3EE87-6127-45E9-87F9-BC27E29C73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FF2B5EF4-FFF2-40B4-BE49-F238E27FC236}">
                        <a16:creationId xmlns:a16="http://schemas.microsoft.com/office/drawing/2014/main" id="{59D3EE87-6127-45E9-87F9-BC27E29C73F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1" type="#_x0000_t75" style="width:10pt;height:10pt" o:bullet="t">
        <v:imagedata r:id="rId1" o:title="BD21298_"/>
      </v:shape>
    </w:pict>
  </w:numPicBullet>
  <w:abstractNum w:abstractNumId="0" w15:restartNumberingAfterBreak="0">
    <w:nsid w:val="13247300"/>
    <w:multiLevelType w:val="hybridMultilevel"/>
    <w:tmpl w:val="3FFA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7E1E"/>
    <w:multiLevelType w:val="hybridMultilevel"/>
    <w:tmpl w:val="7C8EF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873B6"/>
    <w:multiLevelType w:val="hybridMultilevel"/>
    <w:tmpl w:val="A43C3E12"/>
    <w:lvl w:ilvl="0" w:tplc="C448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4E0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47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C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0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61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0F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E1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6C4F2B"/>
    <w:multiLevelType w:val="hybridMultilevel"/>
    <w:tmpl w:val="AD728E66"/>
    <w:lvl w:ilvl="0" w:tplc="BB6C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D67"/>
    <w:multiLevelType w:val="hybridMultilevel"/>
    <w:tmpl w:val="AE42AEE4"/>
    <w:lvl w:ilvl="0" w:tplc="C64E3892">
      <w:start w:val="1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772EB"/>
    <w:multiLevelType w:val="hybridMultilevel"/>
    <w:tmpl w:val="BF26A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B2B92"/>
    <w:multiLevelType w:val="hybridMultilevel"/>
    <w:tmpl w:val="840057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784D4C"/>
    <w:multiLevelType w:val="hybridMultilevel"/>
    <w:tmpl w:val="403A5BD6"/>
    <w:lvl w:ilvl="0" w:tplc="040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7842481"/>
    <w:multiLevelType w:val="hybridMultilevel"/>
    <w:tmpl w:val="4F3ADB22"/>
    <w:lvl w:ilvl="0" w:tplc="16FAF5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02A"/>
    <w:multiLevelType w:val="hybridMultilevel"/>
    <w:tmpl w:val="B7CA75F2"/>
    <w:lvl w:ilvl="0" w:tplc="16FAF5B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CB6462"/>
    <w:multiLevelType w:val="hybridMultilevel"/>
    <w:tmpl w:val="9CEE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32441"/>
    <w:multiLevelType w:val="hybridMultilevel"/>
    <w:tmpl w:val="07721C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9226A"/>
    <w:multiLevelType w:val="hybridMultilevel"/>
    <w:tmpl w:val="FC645474"/>
    <w:lvl w:ilvl="0" w:tplc="3C54F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7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45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03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68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ED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E3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045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8A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94E8A"/>
    <w:multiLevelType w:val="hybridMultilevel"/>
    <w:tmpl w:val="93DE43D8"/>
    <w:lvl w:ilvl="0" w:tplc="40FC7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E6D4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D48BD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D215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7407A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668C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C03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C8E79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D24EB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53F44F5"/>
    <w:multiLevelType w:val="hybridMultilevel"/>
    <w:tmpl w:val="6F80F160"/>
    <w:lvl w:ilvl="0" w:tplc="82162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C6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20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AE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2C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C1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9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D01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23621"/>
    <w:multiLevelType w:val="hybridMultilevel"/>
    <w:tmpl w:val="8680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02"/>
    <w:rsid w:val="00007CA7"/>
    <w:rsid w:val="0001325B"/>
    <w:rsid w:val="00020A77"/>
    <w:rsid w:val="00025AEA"/>
    <w:rsid w:val="00025E39"/>
    <w:rsid w:val="00045DA4"/>
    <w:rsid w:val="00051A84"/>
    <w:rsid w:val="00086BAC"/>
    <w:rsid w:val="00090368"/>
    <w:rsid w:val="00096A98"/>
    <w:rsid w:val="000B39D7"/>
    <w:rsid w:val="000E5E7E"/>
    <w:rsid w:val="00111CD8"/>
    <w:rsid w:val="00112016"/>
    <w:rsid w:val="00125ECE"/>
    <w:rsid w:val="0017323C"/>
    <w:rsid w:val="001A5E54"/>
    <w:rsid w:val="001B113C"/>
    <w:rsid w:val="001B1636"/>
    <w:rsid w:val="001B5527"/>
    <w:rsid w:val="001B7728"/>
    <w:rsid w:val="001E1BA2"/>
    <w:rsid w:val="00222B52"/>
    <w:rsid w:val="00222EE6"/>
    <w:rsid w:val="0023721A"/>
    <w:rsid w:val="00245831"/>
    <w:rsid w:val="00247CA4"/>
    <w:rsid w:val="002513C2"/>
    <w:rsid w:val="00253BB1"/>
    <w:rsid w:val="00257EBB"/>
    <w:rsid w:val="002E42A0"/>
    <w:rsid w:val="002F0C1A"/>
    <w:rsid w:val="002F519D"/>
    <w:rsid w:val="002F61B8"/>
    <w:rsid w:val="00344A84"/>
    <w:rsid w:val="003519AC"/>
    <w:rsid w:val="003521DF"/>
    <w:rsid w:val="00353508"/>
    <w:rsid w:val="0038185D"/>
    <w:rsid w:val="00391696"/>
    <w:rsid w:val="003B59B5"/>
    <w:rsid w:val="003D75B4"/>
    <w:rsid w:val="00433455"/>
    <w:rsid w:val="0044086D"/>
    <w:rsid w:val="004421C7"/>
    <w:rsid w:val="00455448"/>
    <w:rsid w:val="00461E1D"/>
    <w:rsid w:val="004626A8"/>
    <w:rsid w:val="0046727B"/>
    <w:rsid w:val="00472DAF"/>
    <w:rsid w:val="004807C9"/>
    <w:rsid w:val="00481602"/>
    <w:rsid w:val="004A2EEE"/>
    <w:rsid w:val="004B1F93"/>
    <w:rsid w:val="004B20AB"/>
    <w:rsid w:val="004D3B93"/>
    <w:rsid w:val="004D42F7"/>
    <w:rsid w:val="004F488C"/>
    <w:rsid w:val="004F78CD"/>
    <w:rsid w:val="00522B95"/>
    <w:rsid w:val="00541D5A"/>
    <w:rsid w:val="00551AA8"/>
    <w:rsid w:val="00567017"/>
    <w:rsid w:val="00570F5E"/>
    <w:rsid w:val="00573C3A"/>
    <w:rsid w:val="00575AF7"/>
    <w:rsid w:val="00581BD8"/>
    <w:rsid w:val="00587A03"/>
    <w:rsid w:val="00595CD1"/>
    <w:rsid w:val="005A3AEA"/>
    <w:rsid w:val="005A414E"/>
    <w:rsid w:val="005B55C6"/>
    <w:rsid w:val="005C18AE"/>
    <w:rsid w:val="005D5418"/>
    <w:rsid w:val="005E138B"/>
    <w:rsid w:val="005E179B"/>
    <w:rsid w:val="005F59A2"/>
    <w:rsid w:val="0060036B"/>
    <w:rsid w:val="00613B02"/>
    <w:rsid w:val="00673AAD"/>
    <w:rsid w:val="0067609F"/>
    <w:rsid w:val="006D358A"/>
    <w:rsid w:val="006E1235"/>
    <w:rsid w:val="006E3DFC"/>
    <w:rsid w:val="00717C7E"/>
    <w:rsid w:val="00735A2C"/>
    <w:rsid w:val="00780FF5"/>
    <w:rsid w:val="007A64F7"/>
    <w:rsid w:val="00826ABB"/>
    <w:rsid w:val="008414E9"/>
    <w:rsid w:val="0084278B"/>
    <w:rsid w:val="008543C9"/>
    <w:rsid w:val="008569F3"/>
    <w:rsid w:val="00862500"/>
    <w:rsid w:val="008701AC"/>
    <w:rsid w:val="00880E2C"/>
    <w:rsid w:val="00886C54"/>
    <w:rsid w:val="00896F60"/>
    <w:rsid w:val="008A352F"/>
    <w:rsid w:val="008C33F3"/>
    <w:rsid w:val="008D01AC"/>
    <w:rsid w:val="008D4E91"/>
    <w:rsid w:val="008E67C1"/>
    <w:rsid w:val="009059AC"/>
    <w:rsid w:val="009270F4"/>
    <w:rsid w:val="009277D4"/>
    <w:rsid w:val="009474AB"/>
    <w:rsid w:val="00950310"/>
    <w:rsid w:val="009672A1"/>
    <w:rsid w:val="0099335C"/>
    <w:rsid w:val="009A4A8F"/>
    <w:rsid w:val="009C5D66"/>
    <w:rsid w:val="009C7346"/>
    <w:rsid w:val="009D119C"/>
    <w:rsid w:val="009D12A7"/>
    <w:rsid w:val="009E78F0"/>
    <w:rsid w:val="00A26642"/>
    <w:rsid w:val="00A5172B"/>
    <w:rsid w:val="00A6630F"/>
    <w:rsid w:val="00A7044B"/>
    <w:rsid w:val="00AB1648"/>
    <w:rsid w:val="00AC3E91"/>
    <w:rsid w:val="00AF25FB"/>
    <w:rsid w:val="00B053EE"/>
    <w:rsid w:val="00B10596"/>
    <w:rsid w:val="00B11C49"/>
    <w:rsid w:val="00B14DF9"/>
    <w:rsid w:val="00B405FC"/>
    <w:rsid w:val="00B43BC8"/>
    <w:rsid w:val="00B44B15"/>
    <w:rsid w:val="00B67478"/>
    <w:rsid w:val="00B8397B"/>
    <w:rsid w:val="00B95342"/>
    <w:rsid w:val="00BA7DBC"/>
    <w:rsid w:val="00BB6FC8"/>
    <w:rsid w:val="00BD5BB3"/>
    <w:rsid w:val="00BE03FB"/>
    <w:rsid w:val="00BF509E"/>
    <w:rsid w:val="00C065D2"/>
    <w:rsid w:val="00C26684"/>
    <w:rsid w:val="00C26A0E"/>
    <w:rsid w:val="00C40A2E"/>
    <w:rsid w:val="00C41A7B"/>
    <w:rsid w:val="00C41E83"/>
    <w:rsid w:val="00C47D59"/>
    <w:rsid w:val="00C52850"/>
    <w:rsid w:val="00C60D8C"/>
    <w:rsid w:val="00C62286"/>
    <w:rsid w:val="00C95404"/>
    <w:rsid w:val="00C95DFD"/>
    <w:rsid w:val="00C97523"/>
    <w:rsid w:val="00CC4999"/>
    <w:rsid w:val="00CC6ADC"/>
    <w:rsid w:val="00CD2696"/>
    <w:rsid w:val="00CD4B3C"/>
    <w:rsid w:val="00CE45A0"/>
    <w:rsid w:val="00CF4EF9"/>
    <w:rsid w:val="00CF6C80"/>
    <w:rsid w:val="00D033BB"/>
    <w:rsid w:val="00D079E0"/>
    <w:rsid w:val="00D27BF7"/>
    <w:rsid w:val="00D364C9"/>
    <w:rsid w:val="00D417E1"/>
    <w:rsid w:val="00D427C3"/>
    <w:rsid w:val="00D4652F"/>
    <w:rsid w:val="00D46653"/>
    <w:rsid w:val="00D54449"/>
    <w:rsid w:val="00D82050"/>
    <w:rsid w:val="00D96ABE"/>
    <w:rsid w:val="00DC1C70"/>
    <w:rsid w:val="00DD1C8A"/>
    <w:rsid w:val="00DD2747"/>
    <w:rsid w:val="00DF67BB"/>
    <w:rsid w:val="00E01ED3"/>
    <w:rsid w:val="00E10181"/>
    <w:rsid w:val="00E11C6F"/>
    <w:rsid w:val="00E14AA8"/>
    <w:rsid w:val="00E15F3E"/>
    <w:rsid w:val="00E20B7D"/>
    <w:rsid w:val="00E226F4"/>
    <w:rsid w:val="00E447F9"/>
    <w:rsid w:val="00E568E2"/>
    <w:rsid w:val="00E674FA"/>
    <w:rsid w:val="00E804AA"/>
    <w:rsid w:val="00E85F14"/>
    <w:rsid w:val="00E922DA"/>
    <w:rsid w:val="00E963F7"/>
    <w:rsid w:val="00E97631"/>
    <w:rsid w:val="00EA3154"/>
    <w:rsid w:val="00EB36D4"/>
    <w:rsid w:val="00EB57FE"/>
    <w:rsid w:val="00EC4587"/>
    <w:rsid w:val="00EE0D9E"/>
    <w:rsid w:val="00EE7585"/>
    <w:rsid w:val="00EF12F7"/>
    <w:rsid w:val="00F066EB"/>
    <w:rsid w:val="00F45AF8"/>
    <w:rsid w:val="00F53E63"/>
    <w:rsid w:val="00F55E8C"/>
    <w:rsid w:val="00F62F47"/>
    <w:rsid w:val="00F7435F"/>
    <w:rsid w:val="00F81B33"/>
    <w:rsid w:val="00F86979"/>
    <w:rsid w:val="00FA1C7F"/>
    <w:rsid w:val="00FB41A1"/>
    <w:rsid w:val="00FC1453"/>
    <w:rsid w:val="00FD10D3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0732"/>
  <w15:chartTrackingRefBased/>
  <w15:docId w15:val="{E995EED1-63DE-4017-89D0-CDC99F1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1A"/>
  </w:style>
  <w:style w:type="paragraph" w:styleId="Footer">
    <w:name w:val="footer"/>
    <w:basedOn w:val="Normal"/>
    <w:link w:val="FooterChar"/>
    <w:uiPriority w:val="99"/>
    <w:unhideWhenUsed/>
    <w:rsid w:val="0023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1A"/>
  </w:style>
  <w:style w:type="character" w:styleId="Hyperlink">
    <w:name w:val="Hyperlink"/>
    <w:basedOn w:val="DefaultParagraphFont"/>
    <w:uiPriority w:val="99"/>
    <w:unhideWhenUsed/>
    <w:rsid w:val="00173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78B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33C32C-EFE0-490B-A4B0-5F749FB8BCE2}" type="doc">
      <dgm:prSet loTypeId="urn:microsoft.com/office/officeart/2005/8/layout/radial5" loCatId="cycle" qsTypeId="urn:microsoft.com/office/officeart/2005/8/quickstyle/simple4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63AFAC6F-3F16-4E57-8FE6-F8C47CD62F5E}">
      <dgm:prSet custT="1"/>
      <dgm:spPr/>
      <dgm:t>
        <a:bodyPr/>
        <a:lstStyle/>
        <a:p>
          <a:r>
            <a:rPr lang="fr-FR" sz="1100" b="1" u="sng" dirty="0">
              <a:latin typeface="Adobe Devanagari" panose="02040503050201020203" pitchFamily="18" charset="0"/>
              <a:cs typeface="Adobe Devanagari" panose="02040503050201020203" pitchFamily="18" charset="0"/>
            </a:rPr>
            <a:t>Recommandations</a:t>
          </a:r>
          <a:r>
            <a:rPr lang="fr-FR" sz="1100" b="1" dirty="0">
              <a:latin typeface="Adobe Devanagari" panose="02040503050201020203" pitchFamily="18" charset="0"/>
              <a:cs typeface="Adobe Devanagari" panose="02040503050201020203" pitchFamily="18" charset="0"/>
            </a:rPr>
            <a:t>:</a:t>
          </a:r>
          <a:endParaRPr lang="en-US" sz="11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8707E346-9445-48CB-83EE-35E1DED7CFAF}" type="parTrans" cxnId="{7CCF751E-251A-4377-B54A-DDA9142ACEE5}">
      <dgm:prSet/>
      <dgm:spPr/>
      <dgm:t>
        <a:bodyPr/>
        <a:lstStyle/>
        <a:p>
          <a:endParaRPr lang="en-US"/>
        </a:p>
      </dgm:t>
    </dgm:pt>
    <dgm:pt modelId="{EE3D5E1B-B3B4-45E8-8C72-41C3A0A40764}" type="sibTrans" cxnId="{7CCF751E-251A-4377-B54A-DDA9142ACEE5}">
      <dgm:prSet/>
      <dgm:spPr/>
      <dgm:t>
        <a:bodyPr/>
        <a:lstStyle/>
        <a:p>
          <a:endParaRPr lang="en-US"/>
        </a:p>
      </dgm:t>
    </dgm:pt>
    <dgm:pt modelId="{5F286CD1-E418-4006-AD81-A21EAA9FAFB3}">
      <dgm:prSet custT="1"/>
      <dgm:spPr/>
      <dgm:t>
        <a:bodyPr/>
        <a:lstStyle/>
        <a:p>
          <a:r>
            <a:rPr lang="fr-FR" sz="1100" dirty="0">
              <a:latin typeface="Adobe Devanagari" panose="02040503050201020203" pitchFamily="18" charset="0"/>
              <a:cs typeface="Adobe Devanagari" panose="02040503050201020203" pitchFamily="18" charset="0"/>
            </a:rPr>
            <a:t>Prendre en compte les personnes à besoin spécifique dans le design et la construction des latrines (Cluster EHA)</a:t>
          </a:r>
          <a:endParaRPr lang="en-US" sz="11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925CDACD-4D2A-4656-864D-8813CC87605F}" type="parTrans" cxnId="{405D6D56-9416-41C1-92C8-DF844ABD880D}">
      <dgm:prSet/>
      <dgm:spPr/>
      <dgm:t>
        <a:bodyPr/>
        <a:lstStyle/>
        <a:p>
          <a:endParaRPr lang="en-US"/>
        </a:p>
      </dgm:t>
    </dgm:pt>
    <dgm:pt modelId="{ADDB9113-B867-4E8D-B30E-65FE4B40DF0E}" type="sibTrans" cxnId="{405D6D56-9416-41C1-92C8-DF844ABD880D}">
      <dgm:prSet/>
      <dgm:spPr/>
      <dgm:t>
        <a:bodyPr/>
        <a:lstStyle/>
        <a:p>
          <a:endParaRPr lang="en-US"/>
        </a:p>
      </dgm:t>
    </dgm:pt>
    <dgm:pt modelId="{0E5CBA8C-8814-40A7-858A-91DE5260B915}">
      <dgm:prSet custT="1"/>
      <dgm:spPr/>
      <dgm:t>
        <a:bodyPr/>
        <a:lstStyle/>
        <a:p>
          <a:r>
            <a:rPr lang="fr-FR" sz="1100" dirty="0">
              <a:latin typeface="Adobe Devanagari" panose="02040503050201020203" pitchFamily="18" charset="0"/>
              <a:cs typeface="Adobe Devanagari" panose="02040503050201020203" pitchFamily="18" charset="0"/>
            </a:rPr>
            <a:t>Harmoniser le ciblage en intégrant les besoins des ménages polygames (Intersectoriel)</a:t>
          </a:r>
          <a:endParaRPr lang="en-US" sz="11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897DEE65-2714-46ED-B548-49EC3794E57F}" type="parTrans" cxnId="{92592E6D-B517-4158-B37B-366EE226FFC1}">
      <dgm:prSet/>
      <dgm:spPr/>
      <dgm:t>
        <a:bodyPr/>
        <a:lstStyle/>
        <a:p>
          <a:endParaRPr lang="en-US"/>
        </a:p>
      </dgm:t>
    </dgm:pt>
    <dgm:pt modelId="{11C2BBCB-8AEF-4EAE-8290-A711AAAAC40B}" type="sibTrans" cxnId="{92592E6D-B517-4158-B37B-366EE226FFC1}">
      <dgm:prSet/>
      <dgm:spPr/>
      <dgm:t>
        <a:bodyPr/>
        <a:lstStyle/>
        <a:p>
          <a:endParaRPr lang="en-US"/>
        </a:p>
      </dgm:t>
    </dgm:pt>
    <dgm:pt modelId="{4565F9D1-E7F4-4D23-9A29-2B5A91FBD5A3}">
      <dgm:prSet custT="1"/>
      <dgm:spPr/>
      <dgm:t>
        <a:bodyPr/>
        <a:lstStyle/>
        <a:p>
          <a:r>
            <a:rPr lang="fr-FR" sz="1050" dirty="0">
              <a:latin typeface="Adobe Devanagari" panose="02040503050201020203" pitchFamily="18" charset="0"/>
              <a:cs typeface="Adobe Devanagari" panose="02040503050201020203" pitchFamily="18" charset="0"/>
            </a:rPr>
            <a:t>Harmoniser les kits de dignité en choisissant ceux qui sont potentiellement réutilisables (Cluster ABNA/VBG)</a:t>
          </a:r>
          <a:endParaRPr lang="en-US" sz="105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C72FB063-313E-4E05-9508-254AA995E474}" type="parTrans" cxnId="{5A6B49D0-4339-49B9-9D04-19F16395B78C}">
      <dgm:prSet/>
      <dgm:spPr/>
      <dgm:t>
        <a:bodyPr/>
        <a:lstStyle/>
        <a:p>
          <a:endParaRPr lang="en-US"/>
        </a:p>
      </dgm:t>
    </dgm:pt>
    <dgm:pt modelId="{77F37176-A3CF-4B53-870E-8C4AF1E23E95}" type="sibTrans" cxnId="{5A6B49D0-4339-49B9-9D04-19F16395B78C}">
      <dgm:prSet/>
      <dgm:spPr/>
      <dgm:t>
        <a:bodyPr/>
        <a:lstStyle/>
        <a:p>
          <a:endParaRPr lang="en-US"/>
        </a:p>
      </dgm:t>
    </dgm:pt>
    <dgm:pt modelId="{9618356A-6928-477F-8035-BE7A0F918EE6}">
      <dgm:prSet custT="1"/>
      <dgm:spPr/>
      <dgm:t>
        <a:bodyPr/>
        <a:lstStyle/>
        <a:p>
          <a:r>
            <a:rPr lang="fr-FR" sz="1200" dirty="0">
              <a:latin typeface="Adobe Devanagari" panose="02040503050201020203" pitchFamily="18" charset="0"/>
              <a:cs typeface="Adobe Devanagari" panose="02040503050201020203" pitchFamily="18" charset="0"/>
            </a:rPr>
            <a:t>Recommander à tous les acteurs d’utiliser des bâches de bonne qualité (Partenaires du Cluster)</a:t>
          </a:r>
          <a:endParaRPr lang="en-US" sz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006CAD5C-1B94-442B-B7DE-AED3742604A8}" type="parTrans" cxnId="{08AD5609-43E3-4FA6-9577-17C8B641ED72}">
      <dgm:prSet/>
      <dgm:spPr/>
      <dgm:t>
        <a:bodyPr/>
        <a:lstStyle/>
        <a:p>
          <a:endParaRPr lang="en-US"/>
        </a:p>
      </dgm:t>
    </dgm:pt>
    <dgm:pt modelId="{22148F96-3C78-4975-8272-55122C169FCC}" type="sibTrans" cxnId="{08AD5609-43E3-4FA6-9577-17C8B641ED72}">
      <dgm:prSet/>
      <dgm:spPr/>
      <dgm:t>
        <a:bodyPr/>
        <a:lstStyle/>
        <a:p>
          <a:endParaRPr lang="en-US"/>
        </a:p>
      </dgm:t>
    </dgm:pt>
    <dgm:pt modelId="{B8F155ED-F525-4DD4-A040-A8093DA0A52C}">
      <dgm:prSet custT="1"/>
      <dgm:spPr/>
      <dgm:t>
        <a:bodyPr/>
        <a:lstStyle/>
        <a:p>
          <a:r>
            <a:rPr lang="fr-FR" sz="1200" dirty="0">
              <a:latin typeface="Adobe Devanagari" panose="02040503050201020203" pitchFamily="18" charset="0"/>
              <a:cs typeface="Adobe Devanagari" panose="02040503050201020203" pitchFamily="18" charset="0"/>
            </a:rPr>
            <a:t>Surélever la fondation des abris (Partenaires du Cluster ABNA)</a:t>
          </a:r>
          <a:endParaRPr lang="en-US" sz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gm:t>
    </dgm:pt>
    <dgm:pt modelId="{FCD2660F-007B-4F9B-8161-A7FBBF7523BA}" type="parTrans" cxnId="{0381E291-A23A-49C9-B33E-FFACAB003A7A}">
      <dgm:prSet/>
      <dgm:spPr/>
      <dgm:t>
        <a:bodyPr/>
        <a:lstStyle/>
        <a:p>
          <a:endParaRPr lang="en-US"/>
        </a:p>
      </dgm:t>
    </dgm:pt>
    <dgm:pt modelId="{6FEFAC44-8248-4C6B-BAB9-DEEF9141BB28}" type="sibTrans" cxnId="{0381E291-A23A-49C9-B33E-FFACAB003A7A}">
      <dgm:prSet/>
      <dgm:spPr/>
      <dgm:t>
        <a:bodyPr/>
        <a:lstStyle/>
        <a:p>
          <a:endParaRPr lang="en-US"/>
        </a:p>
      </dgm:t>
    </dgm:pt>
    <dgm:pt modelId="{87DC97FF-C5FF-49F8-87EC-DA6E5852426F}" type="pres">
      <dgm:prSet presAssocID="{7733C32C-EFE0-490B-A4B0-5F749FB8BCE2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CAFC299-72C0-4246-A4B1-280F759D86C5}" type="pres">
      <dgm:prSet presAssocID="{63AFAC6F-3F16-4E57-8FE6-F8C47CD62F5E}" presName="centerShape" presStyleLbl="node0" presStyleIdx="0" presStyleCnt="1" custScaleX="122328"/>
      <dgm:spPr/>
    </dgm:pt>
    <dgm:pt modelId="{1085DF26-1881-4969-9152-AD40A9567505}" type="pres">
      <dgm:prSet presAssocID="{925CDACD-4D2A-4656-864D-8813CC87605F}" presName="parTrans" presStyleLbl="sibTrans2D1" presStyleIdx="0" presStyleCnt="5"/>
      <dgm:spPr/>
    </dgm:pt>
    <dgm:pt modelId="{F7C28A67-B901-4647-9B04-357CAF964763}" type="pres">
      <dgm:prSet presAssocID="{925CDACD-4D2A-4656-864D-8813CC87605F}" presName="connectorText" presStyleLbl="sibTrans2D1" presStyleIdx="0" presStyleCnt="5"/>
      <dgm:spPr/>
    </dgm:pt>
    <dgm:pt modelId="{02061C4D-79DB-47EE-8392-F942D8CD3FBE}" type="pres">
      <dgm:prSet presAssocID="{5F286CD1-E418-4006-AD81-A21EAA9FAFB3}" presName="node" presStyleLbl="node1" presStyleIdx="0" presStyleCnt="5" custScaleX="156316">
        <dgm:presLayoutVars>
          <dgm:bulletEnabled val="1"/>
        </dgm:presLayoutVars>
      </dgm:prSet>
      <dgm:spPr/>
    </dgm:pt>
    <dgm:pt modelId="{88470532-C5BC-47B1-BA8F-0F50E0B8E13C}" type="pres">
      <dgm:prSet presAssocID="{897DEE65-2714-46ED-B548-49EC3794E57F}" presName="parTrans" presStyleLbl="sibTrans2D1" presStyleIdx="1" presStyleCnt="5"/>
      <dgm:spPr/>
    </dgm:pt>
    <dgm:pt modelId="{CA3CEC66-FA87-4838-9B66-D00DC976ED23}" type="pres">
      <dgm:prSet presAssocID="{897DEE65-2714-46ED-B548-49EC3794E57F}" presName="connectorText" presStyleLbl="sibTrans2D1" presStyleIdx="1" presStyleCnt="5"/>
      <dgm:spPr/>
    </dgm:pt>
    <dgm:pt modelId="{5CAB1517-E841-43A3-AB25-BA4E4F76692B}" type="pres">
      <dgm:prSet presAssocID="{0E5CBA8C-8814-40A7-858A-91DE5260B915}" presName="node" presStyleLbl="node1" presStyleIdx="1" presStyleCnt="5">
        <dgm:presLayoutVars>
          <dgm:bulletEnabled val="1"/>
        </dgm:presLayoutVars>
      </dgm:prSet>
      <dgm:spPr/>
    </dgm:pt>
    <dgm:pt modelId="{08B6D082-97D5-4805-BF00-4151FB863CAE}" type="pres">
      <dgm:prSet presAssocID="{C72FB063-313E-4E05-9508-254AA995E474}" presName="parTrans" presStyleLbl="sibTrans2D1" presStyleIdx="2" presStyleCnt="5"/>
      <dgm:spPr/>
    </dgm:pt>
    <dgm:pt modelId="{1D3C9F5A-9560-48DF-B9DC-9C6D58070007}" type="pres">
      <dgm:prSet presAssocID="{C72FB063-313E-4E05-9508-254AA995E474}" presName="connectorText" presStyleLbl="sibTrans2D1" presStyleIdx="2" presStyleCnt="5"/>
      <dgm:spPr/>
    </dgm:pt>
    <dgm:pt modelId="{8434885E-3531-4D89-ADCE-BEBACF5E5311}" type="pres">
      <dgm:prSet presAssocID="{4565F9D1-E7F4-4D23-9A29-2B5A91FBD5A3}" presName="node" presStyleLbl="node1" presStyleIdx="2" presStyleCnt="5" custScaleX="140988">
        <dgm:presLayoutVars>
          <dgm:bulletEnabled val="1"/>
        </dgm:presLayoutVars>
      </dgm:prSet>
      <dgm:spPr/>
    </dgm:pt>
    <dgm:pt modelId="{46AE87F4-F345-46E7-B782-C006A58949A6}" type="pres">
      <dgm:prSet presAssocID="{006CAD5C-1B94-442B-B7DE-AED3742604A8}" presName="parTrans" presStyleLbl="sibTrans2D1" presStyleIdx="3" presStyleCnt="5"/>
      <dgm:spPr/>
    </dgm:pt>
    <dgm:pt modelId="{BD768787-16AF-4A26-91C3-3C501BF3C880}" type="pres">
      <dgm:prSet presAssocID="{006CAD5C-1B94-442B-B7DE-AED3742604A8}" presName="connectorText" presStyleLbl="sibTrans2D1" presStyleIdx="3" presStyleCnt="5"/>
      <dgm:spPr/>
    </dgm:pt>
    <dgm:pt modelId="{54A7A5DF-5369-4F41-84C9-14D762C68C05}" type="pres">
      <dgm:prSet presAssocID="{9618356A-6928-477F-8035-BE7A0F918EE6}" presName="node" presStyleLbl="node1" presStyleIdx="3" presStyleCnt="5" custScaleX="148831">
        <dgm:presLayoutVars>
          <dgm:bulletEnabled val="1"/>
        </dgm:presLayoutVars>
      </dgm:prSet>
      <dgm:spPr/>
    </dgm:pt>
    <dgm:pt modelId="{9CC36D23-22EF-4B52-9E92-6625BB6EBDE7}" type="pres">
      <dgm:prSet presAssocID="{FCD2660F-007B-4F9B-8161-A7FBBF7523BA}" presName="parTrans" presStyleLbl="sibTrans2D1" presStyleIdx="4" presStyleCnt="5"/>
      <dgm:spPr/>
    </dgm:pt>
    <dgm:pt modelId="{078ABE49-175B-4BE2-A657-785C25C0CDFE}" type="pres">
      <dgm:prSet presAssocID="{FCD2660F-007B-4F9B-8161-A7FBBF7523BA}" presName="connectorText" presStyleLbl="sibTrans2D1" presStyleIdx="4" presStyleCnt="5"/>
      <dgm:spPr/>
    </dgm:pt>
    <dgm:pt modelId="{D3BB3B9F-46E7-4E9C-9442-92C9C578BD87}" type="pres">
      <dgm:prSet presAssocID="{B8F155ED-F525-4DD4-A040-A8093DA0A52C}" presName="node" presStyleLbl="node1" presStyleIdx="4" presStyleCnt="5">
        <dgm:presLayoutVars>
          <dgm:bulletEnabled val="1"/>
        </dgm:presLayoutVars>
      </dgm:prSet>
      <dgm:spPr/>
    </dgm:pt>
  </dgm:ptLst>
  <dgm:cxnLst>
    <dgm:cxn modelId="{CFE2D002-07F8-4C28-9784-1A9E44342E80}" type="presOf" srcId="{0E5CBA8C-8814-40A7-858A-91DE5260B915}" destId="{5CAB1517-E841-43A3-AB25-BA4E4F76692B}" srcOrd="0" destOrd="0" presId="urn:microsoft.com/office/officeart/2005/8/layout/radial5"/>
    <dgm:cxn modelId="{58429003-5DED-4AA7-B4C4-555632ED42CE}" type="presOf" srcId="{006CAD5C-1B94-442B-B7DE-AED3742604A8}" destId="{46AE87F4-F345-46E7-B782-C006A58949A6}" srcOrd="0" destOrd="0" presId="urn:microsoft.com/office/officeart/2005/8/layout/radial5"/>
    <dgm:cxn modelId="{08AD5609-43E3-4FA6-9577-17C8B641ED72}" srcId="{63AFAC6F-3F16-4E57-8FE6-F8C47CD62F5E}" destId="{9618356A-6928-477F-8035-BE7A0F918EE6}" srcOrd="3" destOrd="0" parTransId="{006CAD5C-1B94-442B-B7DE-AED3742604A8}" sibTransId="{22148F96-3C78-4975-8272-55122C169FCC}"/>
    <dgm:cxn modelId="{49C44E0C-B736-4D99-B418-1C86BAC52093}" type="presOf" srcId="{925CDACD-4D2A-4656-864D-8813CC87605F}" destId="{F7C28A67-B901-4647-9B04-357CAF964763}" srcOrd="1" destOrd="0" presId="urn:microsoft.com/office/officeart/2005/8/layout/radial5"/>
    <dgm:cxn modelId="{402F1C16-96BB-4A9E-BBB3-94726E360F95}" type="presOf" srcId="{5F286CD1-E418-4006-AD81-A21EAA9FAFB3}" destId="{02061C4D-79DB-47EE-8392-F942D8CD3FBE}" srcOrd="0" destOrd="0" presId="urn:microsoft.com/office/officeart/2005/8/layout/radial5"/>
    <dgm:cxn modelId="{7CCF751E-251A-4377-B54A-DDA9142ACEE5}" srcId="{7733C32C-EFE0-490B-A4B0-5F749FB8BCE2}" destId="{63AFAC6F-3F16-4E57-8FE6-F8C47CD62F5E}" srcOrd="0" destOrd="0" parTransId="{8707E346-9445-48CB-83EE-35E1DED7CFAF}" sibTransId="{EE3D5E1B-B3B4-45E8-8C72-41C3A0A40764}"/>
    <dgm:cxn modelId="{B424DB2B-9965-4767-92A2-C11D5CC92A86}" type="presOf" srcId="{925CDACD-4D2A-4656-864D-8813CC87605F}" destId="{1085DF26-1881-4969-9152-AD40A9567505}" srcOrd="0" destOrd="0" presId="urn:microsoft.com/office/officeart/2005/8/layout/radial5"/>
    <dgm:cxn modelId="{81A0E82D-9B1D-464F-9A58-A3F257FDC368}" type="presOf" srcId="{9618356A-6928-477F-8035-BE7A0F918EE6}" destId="{54A7A5DF-5369-4F41-84C9-14D762C68C05}" srcOrd="0" destOrd="0" presId="urn:microsoft.com/office/officeart/2005/8/layout/radial5"/>
    <dgm:cxn modelId="{FFDA593C-F633-4AAB-88B5-4E5030874EF3}" type="presOf" srcId="{C72FB063-313E-4E05-9508-254AA995E474}" destId="{1D3C9F5A-9560-48DF-B9DC-9C6D58070007}" srcOrd="1" destOrd="0" presId="urn:microsoft.com/office/officeart/2005/8/layout/radial5"/>
    <dgm:cxn modelId="{B7822D6B-E1F5-4A0D-AD9D-CEEDF0302DCB}" type="presOf" srcId="{FCD2660F-007B-4F9B-8161-A7FBBF7523BA}" destId="{9CC36D23-22EF-4B52-9E92-6625BB6EBDE7}" srcOrd="0" destOrd="0" presId="urn:microsoft.com/office/officeart/2005/8/layout/radial5"/>
    <dgm:cxn modelId="{92592E6D-B517-4158-B37B-366EE226FFC1}" srcId="{63AFAC6F-3F16-4E57-8FE6-F8C47CD62F5E}" destId="{0E5CBA8C-8814-40A7-858A-91DE5260B915}" srcOrd="1" destOrd="0" parTransId="{897DEE65-2714-46ED-B548-49EC3794E57F}" sibTransId="{11C2BBCB-8AEF-4EAE-8290-A711AAAAC40B}"/>
    <dgm:cxn modelId="{E67E1F52-0DD3-47EA-AECF-2BB2283003AE}" type="presOf" srcId="{897DEE65-2714-46ED-B548-49EC3794E57F}" destId="{88470532-C5BC-47B1-BA8F-0F50E0B8E13C}" srcOrd="0" destOrd="0" presId="urn:microsoft.com/office/officeart/2005/8/layout/radial5"/>
    <dgm:cxn modelId="{96DBEA52-8B9A-4281-9C01-0CC13755663F}" type="presOf" srcId="{C72FB063-313E-4E05-9508-254AA995E474}" destId="{08B6D082-97D5-4805-BF00-4151FB863CAE}" srcOrd="0" destOrd="0" presId="urn:microsoft.com/office/officeart/2005/8/layout/radial5"/>
    <dgm:cxn modelId="{7A454153-99F2-4AE6-A500-916B3F04BB90}" type="presOf" srcId="{FCD2660F-007B-4F9B-8161-A7FBBF7523BA}" destId="{078ABE49-175B-4BE2-A657-785C25C0CDFE}" srcOrd="1" destOrd="0" presId="urn:microsoft.com/office/officeart/2005/8/layout/radial5"/>
    <dgm:cxn modelId="{AEEDCE53-E08B-4B87-B377-CBCAA7032355}" type="presOf" srcId="{63AFAC6F-3F16-4E57-8FE6-F8C47CD62F5E}" destId="{7CAFC299-72C0-4246-A4B1-280F759D86C5}" srcOrd="0" destOrd="0" presId="urn:microsoft.com/office/officeart/2005/8/layout/radial5"/>
    <dgm:cxn modelId="{7C81EF53-04C5-4F9E-98BF-3D0EA657FD0F}" type="presOf" srcId="{4565F9D1-E7F4-4D23-9A29-2B5A91FBD5A3}" destId="{8434885E-3531-4D89-ADCE-BEBACF5E5311}" srcOrd="0" destOrd="0" presId="urn:microsoft.com/office/officeart/2005/8/layout/radial5"/>
    <dgm:cxn modelId="{405D6D56-9416-41C1-92C8-DF844ABD880D}" srcId="{63AFAC6F-3F16-4E57-8FE6-F8C47CD62F5E}" destId="{5F286CD1-E418-4006-AD81-A21EAA9FAFB3}" srcOrd="0" destOrd="0" parTransId="{925CDACD-4D2A-4656-864D-8813CC87605F}" sibTransId="{ADDB9113-B867-4E8D-B30E-65FE4B40DF0E}"/>
    <dgm:cxn modelId="{9A40348D-6F4E-487D-A943-396DBA0D4F95}" type="presOf" srcId="{897DEE65-2714-46ED-B548-49EC3794E57F}" destId="{CA3CEC66-FA87-4838-9B66-D00DC976ED23}" srcOrd="1" destOrd="0" presId="urn:microsoft.com/office/officeart/2005/8/layout/radial5"/>
    <dgm:cxn modelId="{0381E291-A23A-49C9-B33E-FFACAB003A7A}" srcId="{63AFAC6F-3F16-4E57-8FE6-F8C47CD62F5E}" destId="{B8F155ED-F525-4DD4-A040-A8093DA0A52C}" srcOrd="4" destOrd="0" parTransId="{FCD2660F-007B-4F9B-8161-A7FBBF7523BA}" sibTransId="{6FEFAC44-8248-4C6B-BAB9-DEEF9141BB28}"/>
    <dgm:cxn modelId="{38B58DA3-61EA-438E-A168-6E82F4708F40}" type="presOf" srcId="{006CAD5C-1B94-442B-B7DE-AED3742604A8}" destId="{BD768787-16AF-4A26-91C3-3C501BF3C880}" srcOrd="1" destOrd="0" presId="urn:microsoft.com/office/officeart/2005/8/layout/radial5"/>
    <dgm:cxn modelId="{5D06C9B9-991A-4715-B01D-B1A40BD6D197}" type="presOf" srcId="{B8F155ED-F525-4DD4-A040-A8093DA0A52C}" destId="{D3BB3B9F-46E7-4E9C-9442-92C9C578BD87}" srcOrd="0" destOrd="0" presId="urn:microsoft.com/office/officeart/2005/8/layout/radial5"/>
    <dgm:cxn modelId="{5A6B49D0-4339-49B9-9D04-19F16395B78C}" srcId="{63AFAC6F-3F16-4E57-8FE6-F8C47CD62F5E}" destId="{4565F9D1-E7F4-4D23-9A29-2B5A91FBD5A3}" srcOrd="2" destOrd="0" parTransId="{C72FB063-313E-4E05-9508-254AA995E474}" sibTransId="{77F37176-A3CF-4B53-870E-8C4AF1E23E95}"/>
    <dgm:cxn modelId="{ABD1F2DD-195B-481E-A695-1F60FF6C430A}" type="presOf" srcId="{7733C32C-EFE0-490B-A4B0-5F749FB8BCE2}" destId="{87DC97FF-C5FF-49F8-87EC-DA6E5852426F}" srcOrd="0" destOrd="0" presId="urn:microsoft.com/office/officeart/2005/8/layout/radial5"/>
    <dgm:cxn modelId="{25245304-41D8-47F1-A021-63D744357471}" type="presParOf" srcId="{87DC97FF-C5FF-49F8-87EC-DA6E5852426F}" destId="{7CAFC299-72C0-4246-A4B1-280F759D86C5}" srcOrd="0" destOrd="0" presId="urn:microsoft.com/office/officeart/2005/8/layout/radial5"/>
    <dgm:cxn modelId="{C9589D51-AA80-443F-AC9A-7F345A923881}" type="presParOf" srcId="{87DC97FF-C5FF-49F8-87EC-DA6E5852426F}" destId="{1085DF26-1881-4969-9152-AD40A9567505}" srcOrd="1" destOrd="0" presId="urn:microsoft.com/office/officeart/2005/8/layout/radial5"/>
    <dgm:cxn modelId="{ED7ACA19-9E2A-4F72-A296-6D555CA5C66A}" type="presParOf" srcId="{1085DF26-1881-4969-9152-AD40A9567505}" destId="{F7C28A67-B901-4647-9B04-357CAF964763}" srcOrd="0" destOrd="0" presId="urn:microsoft.com/office/officeart/2005/8/layout/radial5"/>
    <dgm:cxn modelId="{1C1DA992-00F6-4475-B990-ABD81FFAAAC5}" type="presParOf" srcId="{87DC97FF-C5FF-49F8-87EC-DA6E5852426F}" destId="{02061C4D-79DB-47EE-8392-F942D8CD3FBE}" srcOrd="2" destOrd="0" presId="urn:microsoft.com/office/officeart/2005/8/layout/radial5"/>
    <dgm:cxn modelId="{3886C0DB-BF56-439E-8686-5E6582E80DB3}" type="presParOf" srcId="{87DC97FF-C5FF-49F8-87EC-DA6E5852426F}" destId="{88470532-C5BC-47B1-BA8F-0F50E0B8E13C}" srcOrd="3" destOrd="0" presId="urn:microsoft.com/office/officeart/2005/8/layout/radial5"/>
    <dgm:cxn modelId="{E2AF171E-8F2D-401A-A6DA-C1817B4553C9}" type="presParOf" srcId="{88470532-C5BC-47B1-BA8F-0F50E0B8E13C}" destId="{CA3CEC66-FA87-4838-9B66-D00DC976ED23}" srcOrd="0" destOrd="0" presId="urn:microsoft.com/office/officeart/2005/8/layout/radial5"/>
    <dgm:cxn modelId="{D656D26A-1B84-4E9B-B9B8-DF2A6E8CB9E1}" type="presParOf" srcId="{87DC97FF-C5FF-49F8-87EC-DA6E5852426F}" destId="{5CAB1517-E841-43A3-AB25-BA4E4F76692B}" srcOrd="4" destOrd="0" presId="urn:microsoft.com/office/officeart/2005/8/layout/radial5"/>
    <dgm:cxn modelId="{DBB2BBCE-D904-4F4F-B501-BFBF96F57A2C}" type="presParOf" srcId="{87DC97FF-C5FF-49F8-87EC-DA6E5852426F}" destId="{08B6D082-97D5-4805-BF00-4151FB863CAE}" srcOrd="5" destOrd="0" presId="urn:microsoft.com/office/officeart/2005/8/layout/radial5"/>
    <dgm:cxn modelId="{F08C76D6-DAF8-4327-A487-4661C85267CC}" type="presParOf" srcId="{08B6D082-97D5-4805-BF00-4151FB863CAE}" destId="{1D3C9F5A-9560-48DF-B9DC-9C6D58070007}" srcOrd="0" destOrd="0" presId="urn:microsoft.com/office/officeart/2005/8/layout/radial5"/>
    <dgm:cxn modelId="{82919D00-3147-4FBA-BB32-41CDA423EB1F}" type="presParOf" srcId="{87DC97FF-C5FF-49F8-87EC-DA6E5852426F}" destId="{8434885E-3531-4D89-ADCE-BEBACF5E5311}" srcOrd="6" destOrd="0" presId="urn:microsoft.com/office/officeart/2005/8/layout/radial5"/>
    <dgm:cxn modelId="{91E4A079-C8EE-4928-B9DA-AB0BA9B28587}" type="presParOf" srcId="{87DC97FF-C5FF-49F8-87EC-DA6E5852426F}" destId="{46AE87F4-F345-46E7-B782-C006A58949A6}" srcOrd="7" destOrd="0" presId="urn:microsoft.com/office/officeart/2005/8/layout/radial5"/>
    <dgm:cxn modelId="{12492309-33E5-4C45-AAE2-AE1AD5F5283F}" type="presParOf" srcId="{46AE87F4-F345-46E7-B782-C006A58949A6}" destId="{BD768787-16AF-4A26-91C3-3C501BF3C880}" srcOrd="0" destOrd="0" presId="urn:microsoft.com/office/officeart/2005/8/layout/radial5"/>
    <dgm:cxn modelId="{D1ACD822-B7D0-4707-A7F1-D14CDCF931C8}" type="presParOf" srcId="{87DC97FF-C5FF-49F8-87EC-DA6E5852426F}" destId="{54A7A5DF-5369-4F41-84C9-14D762C68C05}" srcOrd="8" destOrd="0" presId="urn:microsoft.com/office/officeart/2005/8/layout/radial5"/>
    <dgm:cxn modelId="{CB849592-2198-4805-A800-5498C71C044A}" type="presParOf" srcId="{87DC97FF-C5FF-49F8-87EC-DA6E5852426F}" destId="{9CC36D23-22EF-4B52-9E92-6625BB6EBDE7}" srcOrd="9" destOrd="0" presId="urn:microsoft.com/office/officeart/2005/8/layout/radial5"/>
    <dgm:cxn modelId="{D280069C-16D4-4B16-A585-5DD42C1526C6}" type="presParOf" srcId="{9CC36D23-22EF-4B52-9E92-6625BB6EBDE7}" destId="{078ABE49-175B-4BE2-A657-785C25C0CDFE}" srcOrd="0" destOrd="0" presId="urn:microsoft.com/office/officeart/2005/8/layout/radial5"/>
    <dgm:cxn modelId="{F579D556-0CF4-44F7-A97E-5F05605564A6}" type="presParOf" srcId="{87DC97FF-C5FF-49F8-87EC-DA6E5852426F}" destId="{D3BB3B9F-46E7-4E9C-9442-92C9C578BD87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AFC299-72C0-4246-A4B1-280F759D86C5}">
      <dsp:nvSpPr>
        <dsp:cNvPr id="0" name=""/>
        <dsp:cNvSpPr/>
      </dsp:nvSpPr>
      <dsp:spPr>
        <a:xfrm>
          <a:off x="2823595" y="1953796"/>
          <a:ext cx="1703569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u="sng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Recommandations</a:t>
          </a:r>
          <a:r>
            <a:rPr lang="fr-FR" sz="1100" b="1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:</a:t>
          </a:r>
          <a:endParaRPr lang="en-US" sz="110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3073077" y="2157741"/>
        <a:ext cx="1204605" cy="984734"/>
      </dsp:txXfrm>
    </dsp:sp>
    <dsp:sp modelId="{1085DF26-1881-4969-9152-AD40A9567505}">
      <dsp:nvSpPr>
        <dsp:cNvPr id="0" name=""/>
        <dsp:cNvSpPr/>
      </dsp:nvSpPr>
      <dsp:spPr>
        <a:xfrm rot="16200000">
          <a:off x="3527396" y="1446212"/>
          <a:ext cx="295967" cy="47349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3571791" y="1585305"/>
        <a:ext cx="207177" cy="284096"/>
      </dsp:txXfrm>
    </dsp:sp>
    <dsp:sp modelId="{02061C4D-79DB-47EE-8392-F942D8CD3FBE}">
      <dsp:nvSpPr>
        <dsp:cNvPr id="0" name=""/>
        <dsp:cNvSpPr/>
      </dsp:nvSpPr>
      <dsp:spPr>
        <a:xfrm>
          <a:off x="2586932" y="2742"/>
          <a:ext cx="2176894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Prendre en compte les personnes à besoin spécifique dans le design et la construction des latrines (Cluster EHA)</a:t>
          </a:r>
          <a:endParaRPr lang="en-US" sz="110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2905731" y="206687"/>
        <a:ext cx="1539296" cy="984734"/>
      </dsp:txXfrm>
    </dsp:sp>
    <dsp:sp modelId="{88470532-C5BC-47B1-BA8F-0F50E0B8E13C}">
      <dsp:nvSpPr>
        <dsp:cNvPr id="0" name=""/>
        <dsp:cNvSpPr/>
      </dsp:nvSpPr>
      <dsp:spPr>
        <a:xfrm rot="20520000">
          <a:off x="4549843" y="2092857"/>
          <a:ext cx="223901" cy="47349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4551487" y="2197933"/>
        <a:ext cx="156731" cy="284096"/>
      </dsp:txXfrm>
    </dsp:sp>
    <dsp:sp modelId="{5CAB1517-E841-43A3-AB25-BA4E4F76692B}">
      <dsp:nvSpPr>
        <dsp:cNvPr id="0" name=""/>
        <dsp:cNvSpPr/>
      </dsp:nvSpPr>
      <dsp:spPr>
        <a:xfrm>
          <a:off x="4834630" y="1350888"/>
          <a:ext cx="1392624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Harmoniser le ciblage en intégrant les besoins des ménages polygames (Intersectoriel)</a:t>
          </a:r>
          <a:endParaRPr lang="en-US" sz="110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5038575" y="1554833"/>
        <a:ext cx="984734" cy="984734"/>
      </dsp:txXfrm>
    </dsp:sp>
    <dsp:sp modelId="{08B6D082-97D5-4805-BF00-4151FB863CAE}">
      <dsp:nvSpPr>
        <dsp:cNvPr id="0" name=""/>
        <dsp:cNvSpPr/>
      </dsp:nvSpPr>
      <dsp:spPr>
        <a:xfrm rot="3240000">
          <a:off x="4119299" y="3187028"/>
          <a:ext cx="236362" cy="47349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4133914" y="3253043"/>
        <a:ext cx="165453" cy="284096"/>
      </dsp:txXfrm>
    </dsp:sp>
    <dsp:sp modelId="{8434885E-3531-4D89-ADCE-BEBACF5E5311}">
      <dsp:nvSpPr>
        <dsp:cNvPr id="0" name=""/>
        <dsp:cNvSpPr/>
      </dsp:nvSpPr>
      <dsp:spPr>
        <a:xfrm>
          <a:off x="3840464" y="3532232"/>
          <a:ext cx="1963433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Harmoniser les kits de dignité en choisissant ceux qui sont potentiellement réutilisables (Cluster ABNA/VBG)</a:t>
          </a:r>
          <a:endParaRPr lang="en-US" sz="105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4128002" y="3736177"/>
        <a:ext cx="1388357" cy="984734"/>
      </dsp:txXfrm>
    </dsp:sp>
    <dsp:sp modelId="{46AE87F4-F345-46E7-B782-C006A58949A6}">
      <dsp:nvSpPr>
        <dsp:cNvPr id="0" name=""/>
        <dsp:cNvSpPr/>
      </dsp:nvSpPr>
      <dsp:spPr>
        <a:xfrm rot="7560000">
          <a:off x="2999703" y="3183743"/>
          <a:ext cx="231925" cy="47349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 rot="10800000">
        <a:off x="3054940" y="3250297"/>
        <a:ext cx="162348" cy="284096"/>
      </dsp:txXfrm>
    </dsp:sp>
    <dsp:sp modelId="{54A7A5DF-5369-4F41-84C9-14D762C68C05}">
      <dsp:nvSpPr>
        <dsp:cNvPr id="0" name=""/>
        <dsp:cNvSpPr/>
      </dsp:nvSpPr>
      <dsp:spPr>
        <a:xfrm>
          <a:off x="1492250" y="3532232"/>
          <a:ext cx="2072656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Recommander à tous les acteurs d’utiliser des bâches de bonne qualité (Partenaires du Cluster)</a:t>
          </a:r>
          <a:endParaRPr lang="en-US" sz="120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1795783" y="3736177"/>
        <a:ext cx="1465590" cy="984734"/>
      </dsp:txXfrm>
    </dsp:sp>
    <dsp:sp modelId="{9CC36D23-22EF-4B52-9E92-6625BB6EBDE7}">
      <dsp:nvSpPr>
        <dsp:cNvPr id="0" name=""/>
        <dsp:cNvSpPr/>
      </dsp:nvSpPr>
      <dsp:spPr>
        <a:xfrm rot="11880000">
          <a:off x="2577015" y="2092857"/>
          <a:ext cx="223901" cy="47349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 rot="10800000">
        <a:off x="2642541" y="2197933"/>
        <a:ext cx="156731" cy="284096"/>
      </dsp:txXfrm>
    </dsp:sp>
    <dsp:sp modelId="{D3BB3B9F-46E7-4E9C-9442-92C9C578BD87}">
      <dsp:nvSpPr>
        <dsp:cNvPr id="0" name=""/>
        <dsp:cNvSpPr/>
      </dsp:nvSpPr>
      <dsp:spPr>
        <a:xfrm>
          <a:off x="1123505" y="1350888"/>
          <a:ext cx="1392624" cy="1392624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>
              <a:latin typeface="Adobe Devanagari" panose="02040503050201020203" pitchFamily="18" charset="0"/>
              <a:cs typeface="Adobe Devanagari" panose="02040503050201020203" pitchFamily="18" charset="0"/>
            </a:rPr>
            <a:t>Surélever la fondation des abris (Partenaires du Cluster ABNA)</a:t>
          </a:r>
          <a:endParaRPr lang="en-US" sz="1200" kern="1200" dirty="0">
            <a:latin typeface="Adobe Devanagari" panose="02040503050201020203" pitchFamily="18" charset="0"/>
            <a:cs typeface="Adobe Devanagari" panose="02040503050201020203" pitchFamily="18" charset="0"/>
          </a:endParaRPr>
        </a:p>
      </dsp:txBody>
      <dsp:txXfrm>
        <a:off x="1327450" y="1554833"/>
        <a:ext cx="984734" cy="984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Bichara Haggar Zakaria</dc:creator>
  <cp:keywords/>
  <dc:description/>
  <cp:lastModifiedBy>Bichara Haggar Zakaria</cp:lastModifiedBy>
  <cp:revision>197</cp:revision>
  <dcterms:created xsi:type="dcterms:W3CDTF">2022-09-29T10:03:00Z</dcterms:created>
  <dcterms:modified xsi:type="dcterms:W3CDTF">2022-10-27T18:29:00Z</dcterms:modified>
</cp:coreProperties>
</file>