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A736" w14:textId="37798CF7" w:rsidR="00304FF7" w:rsidRDefault="00E030BD" w:rsidP="000E0884">
      <w:pPr>
        <w:widowControl w:val="0"/>
        <w:pBdr>
          <w:top w:val="nil"/>
          <w:left w:val="nil"/>
          <w:bottom w:val="nil"/>
          <w:right w:val="nil"/>
          <w:between w:val="nil"/>
        </w:pBdr>
        <w:spacing w:line="240" w:lineRule="auto"/>
        <w:ind w:right="975"/>
        <w:rPr>
          <w:b/>
          <w:color w:val="04314C"/>
          <w:sz w:val="43"/>
          <w:szCs w:val="43"/>
        </w:rPr>
      </w:pPr>
      <w:r>
        <w:rPr>
          <w:b/>
          <w:color w:val="04314C"/>
          <w:sz w:val="43"/>
          <w:szCs w:val="43"/>
        </w:rPr>
        <w:t>IM Competency Framework</w:t>
      </w:r>
      <w:r w:rsidR="00D13FCE">
        <w:rPr>
          <w:b/>
          <w:color w:val="04314C"/>
          <w:sz w:val="43"/>
          <w:szCs w:val="43"/>
        </w:rPr>
        <w:t xml:space="preserve"> </w:t>
      </w:r>
    </w:p>
    <w:p w14:paraId="61CAB1DB" w14:textId="3D7B33B0" w:rsidR="000E0884" w:rsidRPr="000E0884" w:rsidRDefault="000E0884" w:rsidP="000E0884">
      <w:pPr>
        <w:widowControl w:val="0"/>
        <w:pBdr>
          <w:top w:val="nil"/>
          <w:left w:val="nil"/>
          <w:bottom w:val="nil"/>
          <w:right w:val="nil"/>
          <w:between w:val="nil"/>
        </w:pBdr>
        <w:spacing w:line="240" w:lineRule="auto"/>
        <w:ind w:right="975"/>
        <w:rPr>
          <w:b/>
          <w:color w:val="04314C"/>
          <w:sz w:val="24"/>
          <w:szCs w:val="24"/>
        </w:rPr>
      </w:pPr>
      <w:r>
        <w:rPr>
          <w:b/>
          <w:color w:val="04314C"/>
          <w:sz w:val="24"/>
          <w:szCs w:val="24"/>
        </w:rPr>
        <w:t xml:space="preserve">230913 </w:t>
      </w:r>
      <w:r w:rsidR="00106703">
        <w:rPr>
          <w:b/>
          <w:color w:val="04314C"/>
          <w:sz w:val="24"/>
          <w:szCs w:val="24"/>
        </w:rPr>
        <w:t>Version 1.0</w:t>
      </w:r>
    </w:p>
    <w:p w14:paraId="281E8E72" w14:textId="6C747121" w:rsidR="00304FF7" w:rsidRDefault="00000000">
      <w:pPr>
        <w:widowControl w:val="0"/>
        <w:pBdr>
          <w:top w:val="nil"/>
          <w:left w:val="nil"/>
          <w:bottom w:val="nil"/>
          <w:right w:val="nil"/>
          <w:between w:val="nil"/>
        </w:pBdr>
        <w:spacing w:before="502" w:line="240" w:lineRule="auto"/>
        <w:ind w:left="7"/>
        <w:rPr>
          <w:b/>
          <w:color w:val="04314C"/>
          <w:sz w:val="24"/>
          <w:szCs w:val="24"/>
        </w:rPr>
      </w:pPr>
      <w:r>
        <w:rPr>
          <w:b/>
          <w:color w:val="04314C"/>
          <w:sz w:val="24"/>
          <w:szCs w:val="24"/>
        </w:rPr>
        <w:t>Wh</w:t>
      </w:r>
      <w:r w:rsidR="000E0884">
        <w:rPr>
          <w:b/>
          <w:color w:val="04314C"/>
          <w:sz w:val="24"/>
          <w:szCs w:val="24"/>
        </w:rPr>
        <w:t xml:space="preserve">at is </w:t>
      </w:r>
      <w:r w:rsidR="00D13FCE">
        <w:rPr>
          <w:b/>
          <w:color w:val="04314C"/>
          <w:sz w:val="24"/>
          <w:szCs w:val="24"/>
        </w:rPr>
        <w:t>the GSC IM Competency Framework</w:t>
      </w:r>
      <w:r>
        <w:rPr>
          <w:b/>
          <w:color w:val="04314C"/>
          <w:sz w:val="24"/>
          <w:szCs w:val="24"/>
        </w:rPr>
        <w:t xml:space="preserve">? </w:t>
      </w:r>
    </w:p>
    <w:p w14:paraId="216B570F" w14:textId="0C8285FE" w:rsidR="00EE2AAD" w:rsidRDefault="00837728" w:rsidP="00D13FCE">
      <w:pPr>
        <w:widowControl w:val="0"/>
        <w:pBdr>
          <w:top w:val="nil"/>
          <w:left w:val="nil"/>
          <w:bottom w:val="nil"/>
          <w:right w:val="nil"/>
          <w:between w:val="nil"/>
        </w:pBdr>
        <w:spacing w:before="41" w:line="279" w:lineRule="auto"/>
        <w:ind w:left="5" w:right="-6" w:hanging="4"/>
        <w:rPr>
          <w:rFonts w:ascii="Calibri" w:eastAsia="Calibri" w:hAnsi="Calibri" w:cs="Calibri"/>
          <w:color w:val="000000"/>
        </w:rPr>
      </w:pPr>
      <w:r>
        <w:rPr>
          <w:rFonts w:ascii="Calibri" w:eastAsia="Calibri" w:hAnsi="Calibri" w:cs="Calibri"/>
          <w:color w:val="000000"/>
        </w:rPr>
        <w:t xml:space="preserve">The GSC IM Competency Framework is the categorization of the skillsets that are required by individuals who are typically deployed within Shelter Cluster Coordination teams during humanitarian responses.  These </w:t>
      </w:r>
      <w:r w:rsidR="006C01DB">
        <w:rPr>
          <w:rFonts w:ascii="Calibri" w:eastAsia="Calibri" w:hAnsi="Calibri" w:cs="Calibri"/>
          <w:color w:val="000000"/>
        </w:rPr>
        <w:t>skillsets are further divided against three tiers of abilities with Tier One being the most basic and rudimentary of skills and Tier Three being the most advanced level of skills.</w:t>
      </w:r>
    </w:p>
    <w:p w14:paraId="6D241358" w14:textId="0446305E" w:rsidR="006C01DB" w:rsidRDefault="006C01DB" w:rsidP="00D13FCE">
      <w:pPr>
        <w:widowControl w:val="0"/>
        <w:pBdr>
          <w:top w:val="nil"/>
          <w:left w:val="nil"/>
          <w:bottom w:val="nil"/>
          <w:right w:val="nil"/>
          <w:between w:val="nil"/>
        </w:pBdr>
        <w:spacing w:before="41" w:line="279" w:lineRule="auto"/>
        <w:ind w:left="5" w:right="-6" w:hanging="4"/>
        <w:rPr>
          <w:rFonts w:ascii="Calibri" w:eastAsia="Calibri" w:hAnsi="Calibri" w:cs="Calibri"/>
          <w:color w:val="000000"/>
        </w:rPr>
      </w:pPr>
      <w:r>
        <w:rPr>
          <w:rFonts w:ascii="Calibri" w:eastAsia="Calibri" w:hAnsi="Calibri" w:cs="Calibri"/>
          <w:color w:val="000000"/>
        </w:rPr>
        <w:t>It is acknowledged that individuals will likely not have equal credential across all competency disciplines and a certain deployment may require variable tier levels unique for that context.  Ultimately, this provides a guide on what skill levels are useful for consideration of the abilities of an individual to perform for a particular role.</w:t>
      </w:r>
    </w:p>
    <w:p w14:paraId="24E0E413" w14:textId="77777777" w:rsidR="00675F23" w:rsidRDefault="00675F23" w:rsidP="00D13FCE">
      <w:pPr>
        <w:widowControl w:val="0"/>
        <w:pBdr>
          <w:top w:val="nil"/>
          <w:left w:val="nil"/>
          <w:bottom w:val="nil"/>
          <w:right w:val="nil"/>
          <w:between w:val="nil"/>
        </w:pBdr>
        <w:spacing w:before="41" w:line="279" w:lineRule="auto"/>
        <w:ind w:left="5" w:right="-6" w:hanging="4"/>
        <w:rPr>
          <w:rFonts w:ascii="Calibri" w:eastAsia="Calibri" w:hAnsi="Calibri" w:cs="Calibri"/>
          <w:color w:val="000000"/>
        </w:rPr>
      </w:pPr>
    </w:p>
    <w:p w14:paraId="77B0B83A" w14:textId="5087BDDD" w:rsidR="00675F23" w:rsidRDefault="00675F23" w:rsidP="00675F23">
      <w:pPr>
        <w:widowControl w:val="0"/>
        <w:pBdr>
          <w:top w:val="nil"/>
          <w:left w:val="nil"/>
          <w:bottom w:val="nil"/>
          <w:right w:val="nil"/>
          <w:between w:val="nil"/>
        </w:pBdr>
        <w:spacing w:before="41" w:line="279" w:lineRule="auto"/>
        <w:ind w:right="-6"/>
        <w:rPr>
          <w:rFonts w:ascii="Calibri" w:eastAsia="Calibri" w:hAnsi="Calibri" w:cs="Calibri"/>
          <w:color w:val="000000"/>
        </w:rPr>
      </w:pPr>
      <w:r>
        <w:rPr>
          <w:rFonts w:ascii="Calibri" w:eastAsia="Calibri" w:hAnsi="Calibri" w:cs="Calibri"/>
          <w:color w:val="000000"/>
        </w:rPr>
        <w:t>The Framework is organized with the following themes:</w:t>
      </w:r>
    </w:p>
    <w:tbl>
      <w:tblPr>
        <w:tblStyle w:val="TableGrid"/>
        <w:tblW w:w="0" w:type="auto"/>
        <w:tblLook w:val="04A0" w:firstRow="1" w:lastRow="0" w:firstColumn="1" w:lastColumn="0" w:noHBand="0" w:noVBand="1"/>
      </w:tblPr>
      <w:tblGrid>
        <w:gridCol w:w="1413"/>
        <w:gridCol w:w="7662"/>
      </w:tblGrid>
      <w:tr w:rsidR="00675F23" w14:paraId="2C5865BF" w14:textId="77777777" w:rsidTr="00675F23">
        <w:tc>
          <w:tcPr>
            <w:tcW w:w="1413" w:type="dxa"/>
            <w:shd w:val="clear" w:color="auto" w:fill="FBD4B4" w:themeFill="accent6" w:themeFillTint="66"/>
          </w:tcPr>
          <w:p w14:paraId="2B8FA942" w14:textId="77777777" w:rsidR="00675F23" w:rsidRDefault="00675F23" w:rsidP="00675F23">
            <w:pPr>
              <w:widowControl w:val="0"/>
              <w:spacing w:before="41" w:line="279" w:lineRule="auto"/>
              <w:ind w:right="-6"/>
              <w:rPr>
                <w:rFonts w:ascii="Calibri" w:eastAsia="Calibri" w:hAnsi="Calibri" w:cs="Calibri"/>
                <w:color w:val="000000"/>
              </w:rPr>
            </w:pPr>
          </w:p>
        </w:tc>
        <w:tc>
          <w:tcPr>
            <w:tcW w:w="7662" w:type="dxa"/>
          </w:tcPr>
          <w:p w14:paraId="415D1E18" w14:textId="153932BC" w:rsidR="00675F23" w:rsidRDefault="00675F23" w:rsidP="00675F23">
            <w:pPr>
              <w:widowControl w:val="0"/>
              <w:spacing w:before="41" w:line="279" w:lineRule="auto"/>
              <w:ind w:right="-6"/>
              <w:rPr>
                <w:rFonts w:ascii="Calibri" w:eastAsia="Calibri" w:hAnsi="Calibri" w:cs="Calibri"/>
                <w:color w:val="000000"/>
              </w:rPr>
            </w:pPr>
            <w:r w:rsidRPr="00675F23">
              <w:rPr>
                <w:rFonts w:ascii="Calibri" w:eastAsia="Calibri" w:hAnsi="Calibri" w:cs="Calibri"/>
                <w:b/>
                <w:bCs/>
                <w:color w:val="000000"/>
              </w:rPr>
              <w:t>Shelter Technical Competencies</w:t>
            </w:r>
            <w:r>
              <w:rPr>
                <w:rFonts w:ascii="Calibri" w:eastAsia="Calibri" w:hAnsi="Calibri" w:cs="Calibri"/>
                <w:color w:val="000000"/>
              </w:rPr>
              <w:t xml:space="preserve"> – ability to understand basic technical principles within the sector</w:t>
            </w:r>
          </w:p>
        </w:tc>
      </w:tr>
      <w:tr w:rsidR="00675F23" w14:paraId="2F6AD215" w14:textId="77777777" w:rsidTr="00675F23">
        <w:tc>
          <w:tcPr>
            <w:tcW w:w="1413" w:type="dxa"/>
            <w:shd w:val="clear" w:color="auto" w:fill="B8CCE4" w:themeFill="accent1" w:themeFillTint="66"/>
          </w:tcPr>
          <w:p w14:paraId="564420DC" w14:textId="77777777" w:rsidR="00675F23" w:rsidRDefault="00675F23" w:rsidP="00675F23">
            <w:pPr>
              <w:widowControl w:val="0"/>
              <w:spacing w:before="41" w:line="279" w:lineRule="auto"/>
              <w:ind w:right="-6"/>
              <w:rPr>
                <w:rFonts w:ascii="Calibri" w:eastAsia="Calibri" w:hAnsi="Calibri" w:cs="Calibri"/>
                <w:color w:val="000000"/>
              </w:rPr>
            </w:pPr>
          </w:p>
        </w:tc>
        <w:tc>
          <w:tcPr>
            <w:tcW w:w="7662" w:type="dxa"/>
          </w:tcPr>
          <w:p w14:paraId="0EAD74E9" w14:textId="1774B064" w:rsidR="00675F23" w:rsidRDefault="00675F23" w:rsidP="00675F23">
            <w:pPr>
              <w:widowControl w:val="0"/>
              <w:spacing w:before="41" w:line="279" w:lineRule="auto"/>
              <w:ind w:right="-6"/>
              <w:rPr>
                <w:rFonts w:ascii="Calibri" w:eastAsia="Calibri" w:hAnsi="Calibri" w:cs="Calibri"/>
                <w:color w:val="000000"/>
              </w:rPr>
            </w:pPr>
            <w:r w:rsidRPr="00675F23">
              <w:rPr>
                <w:rFonts w:ascii="Calibri" w:eastAsia="Calibri" w:hAnsi="Calibri" w:cs="Calibri"/>
                <w:b/>
                <w:bCs/>
                <w:color w:val="000000"/>
              </w:rPr>
              <w:t>Shelter Programming Competencies</w:t>
            </w:r>
            <w:r>
              <w:rPr>
                <w:rFonts w:ascii="Calibri" w:eastAsia="Calibri" w:hAnsi="Calibri" w:cs="Calibri"/>
                <w:color w:val="000000"/>
              </w:rPr>
              <w:t xml:space="preserve"> – ability to understand shelter programming topics</w:t>
            </w:r>
          </w:p>
        </w:tc>
      </w:tr>
      <w:tr w:rsidR="00675F23" w14:paraId="5CF6F965" w14:textId="77777777" w:rsidTr="00675F23">
        <w:tc>
          <w:tcPr>
            <w:tcW w:w="1413" w:type="dxa"/>
            <w:shd w:val="clear" w:color="auto" w:fill="D6E3BC" w:themeFill="accent3" w:themeFillTint="66"/>
          </w:tcPr>
          <w:p w14:paraId="300A3563" w14:textId="77777777" w:rsidR="00675F23" w:rsidRDefault="00675F23" w:rsidP="00675F23">
            <w:pPr>
              <w:widowControl w:val="0"/>
              <w:spacing w:before="41" w:line="279" w:lineRule="auto"/>
              <w:ind w:right="-6"/>
              <w:rPr>
                <w:rFonts w:ascii="Calibri" w:eastAsia="Calibri" w:hAnsi="Calibri" w:cs="Calibri"/>
                <w:color w:val="000000"/>
              </w:rPr>
            </w:pPr>
          </w:p>
        </w:tc>
        <w:tc>
          <w:tcPr>
            <w:tcW w:w="7662" w:type="dxa"/>
          </w:tcPr>
          <w:p w14:paraId="12AEF4EE" w14:textId="77DE07D0" w:rsidR="00675F23" w:rsidRDefault="00675F23" w:rsidP="00675F23">
            <w:pPr>
              <w:widowControl w:val="0"/>
              <w:spacing w:before="41" w:line="279" w:lineRule="auto"/>
              <w:ind w:right="-6"/>
              <w:rPr>
                <w:rFonts w:ascii="Calibri" w:eastAsia="Calibri" w:hAnsi="Calibri" w:cs="Calibri"/>
                <w:color w:val="000000"/>
              </w:rPr>
            </w:pPr>
            <w:r w:rsidRPr="00675F23">
              <w:rPr>
                <w:rFonts w:ascii="Calibri" w:eastAsia="Calibri" w:hAnsi="Calibri" w:cs="Calibri"/>
                <w:b/>
                <w:bCs/>
                <w:color w:val="000000"/>
              </w:rPr>
              <w:t>Shelter Coordination Competencies</w:t>
            </w:r>
            <w:r>
              <w:rPr>
                <w:rFonts w:ascii="Calibri" w:eastAsia="Calibri" w:hAnsi="Calibri" w:cs="Calibri"/>
                <w:color w:val="000000"/>
              </w:rPr>
              <w:t xml:space="preserve"> – ability to perform coordination activities within the larger humanitarian system</w:t>
            </w:r>
          </w:p>
        </w:tc>
      </w:tr>
      <w:tr w:rsidR="00675F23" w14:paraId="01580E2D" w14:textId="77777777" w:rsidTr="00675F23">
        <w:tc>
          <w:tcPr>
            <w:tcW w:w="1413" w:type="dxa"/>
            <w:shd w:val="clear" w:color="auto" w:fill="CCC0D9" w:themeFill="accent4" w:themeFillTint="66"/>
          </w:tcPr>
          <w:p w14:paraId="09CA749B" w14:textId="77777777" w:rsidR="00675F23" w:rsidRDefault="00675F23" w:rsidP="00675F23">
            <w:pPr>
              <w:widowControl w:val="0"/>
              <w:spacing w:before="41" w:line="279" w:lineRule="auto"/>
              <w:ind w:right="-6"/>
              <w:rPr>
                <w:rFonts w:ascii="Calibri" w:eastAsia="Calibri" w:hAnsi="Calibri" w:cs="Calibri"/>
                <w:color w:val="000000"/>
              </w:rPr>
            </w:pPr>
          </w:p>
        </w:tc>
        <w:tc>
          <w:tcPr>
            <w:tcW w:w="7662" w:type="dxa"/>
          </w:tcPr>
          <w:p w14:paraId="36E81AC7" w14:textId="6B0E05C4" w:rsidR="00675F23" w:rsidRDefault="00675F23" w:rsidP="00675F23">
            <w:pPr>
              <w:widowControl w:val="0"/>
              <w:spacing w:before="41" w:line="279" w:lineRule="auto"/>
              <w:ind w:right="-6"/>
              <w:rPr>
                <w:rFonts w:ascii="Calibri" w:eastAsia="Calibri" w:hAnsi="Calibri" w:cs="Calibri"/>
                <w:color w:val="000000"/>
              </w:rPr>
            </w:pPr>
            <w:r w:rsidRPr="00675F23">
              <w:rPr>
                <w:rFonts w:ascii="Calibri" w:eastAsia="Calibri" w:hAnsi="Calibri" w:cs="Calibri"/>
                <w:b/>
                <w:bCs/>
                <w:color w:val="000000"/>
              </w:rPr>
              <w:t>Information Management Technical Competencies</w:t>
            </w:r>
            <w:r>
              <w:rPr>
                <w:rFonts w:ascii="Calibri" w:eastAsia="Calibri" w:hAnsi="Calibri" w:cs="Calibri"/>
                <w:color w:val="000000"/>
              </w:rPr>
              <w:t xml:space="preserve"> – ability to perform the technical requirements for IM functions</w:t>
            </w:r>
          </w:p>
        </w:tc>
      </w:tr>
    </w:tbl>
    <w:p w14:paraId="45688F7D" w14:textId="77777777" w:rsidR="00675F23" w:rsidRDefault="00675F23" w:rsidP="00675F23">
      <w:pPr>
        <w:widowControl w:val="0"/>
        <w:pBdr>
          <w:top w:val="nil"/>
          <w:left w:val="nil"/>
          <w:bottom w:val="nil"/>
          <w:right w:val="nil"/>
          <w:between w:val="nil"/>
        </w:pBdr>
        <w:spacing w:before="41" w:line="279" w:lineRule="auto"/>
        <w:ind w:right="-6"/>
        <w:rPr>
          <w:rFonts w:ascii="Calibri" w:eastAsia="Calibri" w:hAnsi="Calibri" w:cs="Calibri"/>
          <w:color w:val="000000"/>
        </w:rPr>
      </w:pPr>
    </w:p>
    <w:p w14:paraId="2D9C8FF7" w14:textId="77777777" w:rsidR="00D14F46" w:rsidRDefault="00D14F46" w:rsidP="00EE2AAD">
      <w:pPr>
        <w:widowControl w:val="0"/>
        <w:pBdr>
          <w:top w:val="nil"/>
          <w:left w:val="nil"/>
          <w:bottom w:val="nil"/>
          <w:right w:val="nil"/>
          <w:between w:val="nil"/>
        </w:pBdr>
        <w:spacing w:before="41" w:line="279" w:lineRule="auto"/>
        <w:ind w:left="5" w:right="-6" w:hanging="4"/>
        <w:rPr>
          <w:rFonts w:ascii="Calibri" w:eastAsia="Calibri" w:hAnsi="Calibri" w:cs="Calibri"/>
          <w:color w:val="000000"/>
        </w:rPr>
      </w:pPr>
    </w:p>
    <w:tbl>
      <w:tblPr>
        <w:tblW w:w="10916"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38"/>
        <w:gridCol w:w="3639"/>
        <w:gridCol w:w="3639"/>
      </w:tblGrid>
      <w:tr w:rsidR="00106703" w:rsidRPr="00106703" w14:paraId="2B69BE9F" w14:textId="77777777" w:rsidTr="007C32F2">
        <w:trPr>
          <w:cantSplit/>
          <w:tblHeader/>
        </w:trPr>
        <w:tc>
          <w:tcPr>
            <w:tcW w:w="3638" w:type="dxa"/>
            <w:shd w:val="clear" w:color="auto" w:fill="DDD9C3" w:themeFill="background2" w:themeFillShade="E6"/>
            <w:noWrap/>
            <w:hideMark/>
          </w:tcPr>
          <w:p w14:paraId="7C557E2C" w14:textId="77777777" w:rsidR="00EE2AAD" w:rsidRPr="00106703" w:rsidRDefault="00EE2AAD" w:rsidP="00EE2AAD">
            <w:pPr>
              <w:spacing w:line="240" w:lineRule="auto"/>
              <w:jc w:val="center"/>
              <w:rPr>
                <w:rFonts w:ascii="Calibri" w:eastAsia="Times New Roman" w:hAnsi="Calibri" w:cs="Calibri"/>
                <w:b/>
                <w:bCs/>
                <w:sz w:val="20"/>
                <w:szCs w:val="20"/>
              </w:rPr>
            </w:pPr>
            <w:r w:rsidRPr="00106703">
              <w:rPr>
                <w:rFonts w:ascii="Calibri" w:eastAsia="Times New Roman" w:hAnsi="Calibri" w:cs="Calibri"/>
                <w:b/>
                <w:bCs/>
                <w:sz w:val="20"/>
                <w:szCs w:val="20"/>
              </w:rPr>
              <w:t xml:space="preserve">Tier 1 </w:t>
            </w:r>
          </w:p>
        </w:tc>
        <w:tc>
          <w:tcPr>
            <w:tcW w:w="3639" w:type="dxa"/>
            <w:shd w:val="clear" w:color="auto" w:fill="DDD9C3" w:themeFill="background2" w:themeFillShade="E6"/>
            <w:noWrap/>
            <w:hideMark/>
          </w:tcPr>
          <w:p w14:paraId="76D658B7" w14:textId="77777777" w:rsidR="00EE2AAD" w:rsidRPr="00106703" w:rsidRDefault="00EE2AAD" w:rsidP="00EE2AAD">
            <w:pPr>
              <w:spacing w:line="240" w:lineRule="auto"/>
              <w:jc w:val="center"/>
              <w:rPr>
                <w:rFonts w:ascii="Calibri" w:eastAsia="Times New Roman" w:hAnsi="Calibri" w:cs="Calibri"/>
                <w:b/>
                <w:bCs/>
                <w:sz w:val="20"/>
                <w:szCs w:val="20"/>
              </w:rPr>
            </w:pPr>
            <w:r w:rsidRPr="00106703">
              <w:rPr>
                <w:rFonts w:ascii="Calibri" w:eastAsia="Times New Roman" w:hAnsi="Calibri" w:cs="Calibri"/>
                <w:b/>
                <w:bCs/>
                <w:sz w:val="20"/>
                <w:szCs w:val="20"/>
              </w:rPr>
              <w:t xml:space="preserve">Tier 2 </w:t>
            </w:r>
          </w:p>
        </w:tc>
        <w:tc>
          <w:tcPr>
            <w:tcW w:w="3639" w:type="dxa"/>
            <w:shd w:val="clear" w:color="auto" w:fill="DDD9C3" w:themeFill="background2" w:themeFillShade="E6"/>
            <w:noWrap/>
            <w:hideMark/>
          </w:tcPr>
          <w:p w14:paraId="1816528E" w14:textId="77777777" w:rsidR="00EE2AAD" w:rsidRPr="00106703" w:rsidRDefault="00EE2AAD" w:rsidP="00EE2AAD">
            <w:pPr>
              <w:spacing w:line="240" w:lineRule="auto"/>
              <w:jc w:val="center"/>
              <w:rPr>
                <w:rFonts w:ascii="Calibri" w:eastAsia="Times New Roman" w:hAnsi="Calibri" w:cs="Calibri"/>
                <w:b/>
                <w:bCs/>
                <w:sz w:val="20"/>
                <w:szCs w:val="20"/>
              </w:rPr>
            </w:pPr>
            <w:r w:rsidRPr="00106703">
              <w:rPr>
                <w:rFonts w:ascii="Calibri" w:eastAsia="Times New Roman" w:hAnsi="Calibri" w:cs="Calibri"/>
                <w:b/>
                <w:bCs/>
                <w:sz w:val="20"/>
                <w:szCs w:val="20"/>
              </w:rPr>
              <w:t xml:space="preserve">Tier 3 </w:t>
            </w:r>
          </w:p>
        </w:tc>
      </w:tr>
      <w:tr w:rsidR="00106703" w:rsidRPr="00106703" w14:paraId="0FEF4708" w14:textId="77777777" w:rsidTr="007C32F2">
        <w:trPr>
          <w:cantSplit/>
          <w:tblHeader/>
        </w:trPr>
        <w:tc>
          <w:tcPr>
            <w:tcW w:w="3638" w:type="dxa"/>
            <w:shd w:val="clear" w:color="auto" w:fill="DDD9C3" w:themeFill="background2" w:themeFillShade="E6"/>
            <w:hideMark/>
          </w:tcPr>
          <w:p w14:paraId="12C2939C" w14:textId="77777777" w:rsidR="00EE2AAD" w:rsidRPr="008D7CE2" w:rsidRDefault="00EE2AAD" w:rsidP="00EE2AAD">
            <w:pPr>
              <w:spacing w:line="240" w:lineRule="auto"/>
              <w:rPr>
                <w:rFonts w:ascii="Calibri" w:eastAsia="Times New Roman" w:hAnsi="Calibri" w:cs="Calibri"/>
                <w:b/>
                <w:bCs/>
                <w:sz w:val="20"/>
                <w:szCs w:val="20"/>
              </w:rPr>
            </w:pPr>
            <w:r w:rsidRPr="008D7CE2">
              <w:rPr>
                <w:rFonts w:ascii="Calibri" w:eastAsia="Times New Roman" w:hAnsi="Calibri" w:cs="Calibri"/>
                <w:b/>
                <w:bCs/>
                <w:sz w:val="20"/>
                <w:szCs w:val="20"/>
              </w:rPr>
              <w:t xml:space="preserve">Understanding and able to describe / function as part of a team or sufficient knowledge for a coordination capacity. </w:t>
            </w:r>
          </w:p>
        </w:tc>
        <w:tc>
          <w:tcPr>
            <w:tcW w:w="3639" w:type="dxa"/>
            <w:shd w:val="clear" w:color="auto" w:fill="DDD9C3" w:themeFill="background2" w:themeFillShade="E6"/>
            <w:hideMark/>
          </w:tcPr>
          <w:p w14:paraId="4DA583D7" w14:textId="77777777" w:rsidR="00EE2AAD" w:rsidRPr="008D7CE2" w:rsidRDefault="00EE2AAD" w:rsidP="00EE2AAD">
            <w:pPr>
              <w:spacing w:line="240" w:lineRule="auto"/>
              <w:rPr>
                <w:rFonts w:ascii="Calibri" w:eastAsia="Times New Roman" w:hAnsi="Calibri" w:cs="Calibri"/>
                <w:b/>
                <w:bCs/>
                <w:sz w:val="20"/>
                <w:szCs w:val="20"/>
              </w:rPr>
            </w:pPr>
            <w:r w:rsidRPr="008D7CE2">
              <w:rPr>
                <w:rFonts w:ascii="Calibri" w:eastAsia="Times New Roman" w:hAnsi="Calibri" w:cs="Calibri"/>
                <w:b/>
                <w:bCs/>
                <w:sz w:val="20"/>
                <w:szCs w:val="20"/>
              </w:rPr>
              <w:t xml:space="preserve">Broad understanding by providing advice and guidance to others within a defined scope. Translates strategic decision into sectoral direction. </w:t>
            </w:r>
          </w:p>
        </w:tc>
        <w:tc>
          <w:tcPr>
            <w:tcW w:w="3639" w:type="dxa"/>
            <w:shd w:val="clear" w:color="auto" w:fill="DDD9C3" w:themeFill="background2" w:themeFillShade="E6"/>
            <w:hideMark/>
          </w:tcPr>
          <w:p w14:paraId="61BFA379" w14:textId="77777777" w:rsidR="00EE2AAD" w:rsidRPr="008D7CE2" w:rsidRDefault="00EE2AAD" w:rsidP="00EE2AAD">
            <w:pPr>
              <w:spacing w:line="240" w:lineRule="auto"/>
              <w:rPr>
                <w:rFonts w:ascii="Calibri" w:eastAsia="Times New Roman" w:hAnsi="Calibri" w:cs="Calibri"/>
                <w:b/>
                <w:bCs/>
                <w:sz w:val="20"/>
                <w:szCs w:val="20"/>
              </w:rPr>
            </w:pPr>
            <w:r w:rsidRPr="008D7CE2">
              <w:rPr>
                <w:rFonts w:ascii="Calibri" w:eastAsia="Times New Roman" w:hAnsi="Calibri" w:cs="Calibri"/>
                <w:b/>
                <w:bCs/>
                <w:sz w:val="20"/>
                <w:szCs w:val="20"/>
              </w:rPr>
              <w:t xml:space="preserve">Deep understanding. Models the behaviours and creates and environment which enables the behaviours to be displayed. Operates at a strategic level in a response of any magnitude. </w:t>
            </w:r>
          </w:p>
        </w:tc>
      </w:tr>
      <w:tr w:rsidR="00106703" w:rsidRPr="00106703" w14:paraId="7A474C7B" w14:textId="77777777" w:rsidTr="00531FF8">
        <w:trPr>
          <w:cantSplit/>
        </w:trPr>
        <w:tc>
          <w:tcPr>
            <w:tcW w:w="10916" w:type="dxa"/>
            <w:gridSpan w:val="3"/>
            <w:shd w:val="clear" w:color="auto" w:fill="FBD4B4" w:themeFill="accent6" w:themeFillTint="66"/>
          </w:tcPr>
          <w:p w14:paraId="33C7279C" w14:textId="3590A571" w:rsidR="00106703" w:rsidRPr="00106703" w:rsidRDefault="00106703" w:rsidP="00EE2AAD">
            <w:pPr>
              <w:rPr>
                <w:rFonts w:ascii="Calibri" w:hAnsi="Calibri" w:cs="Calibri"/>
                <w:b/>
                <w:bCs/>
                <w:sz w:val="20"/>
                <w:szCs w:val="20"/>
              </w:rPr>
            </w:pPr>
            <w:r w:rsidRPr="00106703">
              <w:rPr>
                <w:rFonts w:ascii="Calibri" w:hAnsi="Calibri" w:cs="Calibri"/>
                <w:b/>
                <w:bCs/>
                <w:sz w:val="20"/>
                <w:szCs w:val="20"/>
              </w:rPr>
              <w:t xml:space="preserve">1 - Shelter &amp; Settlements within a Humanitarian context. Ability to identify and apply a full range of Shelter &amp; Settlements principles and to ensure they are addressed and incorporated in the proposed intervention. </w:t>
            </w:r>
          </w:p>
        </w:tc>
      </w:tr>
      <w:tr w:rsidR="00106703" w:rsidRPr="00106703" w14:paraId="3B9DCA22" w14:textId="77777777" w:rsidTr="00106703">
        <w:trPr>
          <w:cantSplit/>
        </w:trPr>
        <w:tc>
          <w:tcPr>
            <w:tcW w:w="3638" w:type="dxa"/>
            <w:shd w:val="clear" w:color="auto" w:fill="auto"/>
          </w:tcPr>
          <w:p w14:paraId="427CE667" w14:textId="0D9AE8A5" w:rsidR="00EE2AAD" w:rsidRPr="00106703" w:rsidRDefault="00EE2AAD" w:rsidP="00313515">
            <w:pPr>
              <w:rPr>
                <w:rFonts w:ascii="Calibri" w:hAnsi="Calibri" w:cs="Calibri"/>
                <w:sz w:val="20"/>
                <w:szCs w:val="20"/>
              </w:rPr>
            </w:pPr>
            <w:r w:rsidRPr="00106703">
              <w:rPr>
                <w:rFonts w:ascii="Calibri" w:hAnsi="Calibri" w:cs="Calibri"/>
                <w:sz w:val="20"/>
                <w:szCs w:val="20"/>
              </w:rPr>
              <w:t xml:space="preserve">Articulates and applies the main principles, standards and approaches within shelter and settlements. Including the complexity of programming aspects from emergency/relief to recovery. </w:t>
            </w:r>
          </w:p>
        </w:tc>
        <w:tc>
          <w:tcPr>
            <w:tcW w:w="3639" w:type="dxa"/>
            <w:shd w:val="clear" w:color="auto" w:fill="auto"/>
          </w:tcPr>
          <w:p w14:paraId="4C9FD888" w14:textId="06419451" w:rsidR="00EE2AAD" w:rsidRPr="00106703" w:rsidRDefault="00313515"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Promotes and adapts to a specific context the main principles, standards and approaches in shelter and settlements. Including the complexity of programming aspects from emergency/relief to recovery. </w:t>
            </w:r>
            <w:r w:rsidRPr="00106703">
              <w:rPr>
                <w:rFonts w:ascii="Calibri" w:eastAsia="Times New Roman" w:hAnsi="Calibri" w:cs="Calibri"/>
                <w:sz w:val="20"/>
                <w:szCs w:val="20"/>
              </w:rPr>
              <w:tab/>
            </w:r>
          </w:p>
        </w:tc>
        <w:tc>
          <w:tcPr>
            <w:tcW w:w="3639" w:type="dxa"/>
            <w:shd w:val="clear" w:color="auto" w:fill="auto"/>
          </w:tcPr>
          <w:p w14:paraId="2B42C574" w14:textId="431C0A14" w:rsidR="00EE2AAD" w:rsidRPr="00106703" w:rsidRDefault="00313515"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Advocates for the adaptation to a specific context the main principles, standards and approaches in shelter and settlements. Including the complexity of programming aspects from relief to recovery.</w:t>
            </w:r>
          </w:p>
        </w:tc>
      </w:tr>
      <w:tr w:rsidR="00106703" w:rsidRPr="00106703" w14:paraId="7FBF6057" w14:textId="77777777" w:rsidTr="00106703">
        <w:trPr>
          <w:cantSplit/>
        </w:trPr>
        <w:tc>
          <w:tcPr>
            <w:tcW w:w="3638" w:type="dxa"/>
            <w:shd w:val="clear" w:color="auto" w:fill="auto"/>
          </w:tcPr>
          <w:p w14:paraId="72A1AC97" w14:textId="7D07AB29" w:rsidR="00EE2AAD" w:rsidRPr="00106703" w:rsidRDefault="00313515"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Able to describe shelter &amp; settlement intervention through a variety of assistance options to cover short/mid/long-term needs through different implementing modalities</w:t>
            </w:r>
          </w:p>
        </w:tc>
        <w:tc>
          <w:tcPr>
            <w:tcW w:w="3639" w:type="dxa"/>
            <w:shd w:val="clear" w:color="auto" w:fill="auto"/>
          </w:tcPr>
          <w:p w14:paraId="3F671EEF" w14:textId="27364885" w:rsidR="00EE2AAD" w:rsidRPr="00106703" w:rsidRDefault="00313515" w:rsidP="00313515">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Puts into practice a designed context specific shelter &amp; settlement intervention through a variety of assistance options to cover short/mid/long-term needs through different implementing modalities </w:t>
            </w:r>
          </w:p>
        </w:tc>
        <w:tc>
          <w:tcPr>
            <w:tcW w:w="3639" w:type="dxa"/>
            <w:shd w:val="clear" w:color="auto" w:fill="auto"/>
          </w:tcPr>
          <w:p w14:paraId="721A8DD0" w14:textId="022D7926" w:rsidR="00EE2AAD" w:rsidRPr="00106703" w:rsidRDefault="00313515" w:rsidP="00313515">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Designs a context specific shelter &amp; settlement intervention through a variety of assistance options to cover short/mid/long-term needs through different implementing modalities </w:t>
            </w:r>
          </w:p>
        </w:tc>
      </w:tr>
      <w:tr w:rsidR="00106703" w:rsidRPr="00106703" w14:paraId="2D262D4C" w14:textId="77777777" w:rsidTr="00106703">
        <w:trPr>
          <w:cantSplit/>
        </w:trPr>
        <w:tc>
          <w:tcPr>
            <w:tcW w:w="3638" w:type="dxa"/>
            <w:shd w:val="clear" w:color="auto" w:fill="auto"/>
          </w:tcPr>
          <w:p w14:paraId="2ED815B5" w14:textId="2689D8E0" w:rsidR="00EE2AAD" w:rsidRPr="00106703" w:rsidRDefault="00313515"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Incorporates participatory approaches for the implementation of shelter &amp; settlement interventions, with a focus</w:t>
            </w:r>
          </w:p>
        </w:tc>
        <w:tc>
          <w:tcPr>
            <w:tcW w:w="3639" w:type="dxa"/>
            <w:shd w:val="clear" w:color="auto" w:fill="auto"/>
          </w:tcPr>
          <w:p w14:paraId="32C57D13" w14:textId="29111019" w:rsidR="00EE2AAD" w:rsidRPr="00106703" w:rsidRDefault="00313515"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Involves communities in all stages of the shelter and settlements programme, where their preferences are integrated within the programme’s implementation through well-defined participatory processes where possible.</w:t>
            </w:r>
          </w:p>
        </w:tc>
        <w:tc>
          <w:tcPr>
            <w:tcW w:w="3639" w:type="dxa"/>
            <w:shd w:val="clear" w:color="auto" w:fill="auto"/>
          </w:tcPr>
          <w:p w14:paraId="5D5BFDD8" w14:textId="123ECAD4" w:rsidR="00EE2AAD" w:rsidRPr="00106703" w:rsidRDefault="00313515"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Designs the shelter &amp; settlements programme through the involvement of communities where their preferences are integrated in all stages of the implementation through well-defined participatory processes where possible.</w:t>
            </w:r>
          </w:p>
        </w:tc>
      </w:tr>
      <w:tr w:rsidR="00106703" w:rsidRPr="00106703" w14:paraId="526ACCD7" w14:textId="77777777" w:rsidTr="00E6440C">
        <w:trPr>
          <w:cantSplit/>
        </w:trPr>
        <w:tc>
          <w:tcPr>
            <w:tcW w:w="10916" w:type="dxa"/>
            <w:gridSpan w:val="3"/>
            <w:shd w:val="clear" w:color="auto" w:fill="FBD4B4" w:themeFill="accent6" w:themeFillTint="66"/>
          </w:tcPr>
          <w:p w14:paraId="7DAC3499" w14:textId="410D109E"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2 - Shelter design, Specification, BOQ and Built Environment Regulation. Ability to apply knowledge on existing local, national and/or international standards and building regulations.</w:t>
            </w:r>
          </w:p>
        </w:tc>
      </w:tr>
      <w:tr w:rsidR="00106703" w:rsidRPr="00106703" w14:paraId="27663CB9" w14:textId="77777777" w:rsidTr="00106703">
        <w:trPr>
          <w:cantSplit/>
        </w:trPr>
        <w:tc>
          <w:tcPr>
            <w:tcW w:w="3638" w:type="dxa"/>
            <w:shd w:val="clear" w:color="auto" w:fill="auto"/>
          </w:tcPr>
          <w:p w14:paraId="6641264D"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lastRenderedPageBreak/>
              <w:t xml:space="preserve">Describes the relevance of applying existing local, </w:t>
            </w:r>
            <w:proofErr w:type="gramStart"/>
            <w:r w:rsidRPr="00106703">
              <w:rPr>
                <w:rFonts w:ascii="Calibri" w:eastAsia="Times New Roman" w:hAnsi="Calibri" w:cs="Calibri"/>
                <w:sz w:val="20"/>
                <w:szCs w:val="20"/>
              </w:rPr>
              <w:t>national</w:t>
            </w:r>
            <w:proofErr w:type="gramEnd"/>
            <w:r w:rsidRPr="00106703">
              <w:rPr>
                <w:rFonts w:ascii="Calibri" w:eastAsia="Times New Roman" w:hAnsi="Calibri" w:cs="Calibri"/>
                <w:sz w:val="20"/>
                <w:szCs w:val="20"/>
              </w:rPr>
              <w:t xml:space="preserve"> and international standards (as applied within context) and building regulations for the design of shelter &amp; settlements programmes.</w:t>
            </w:r>
          </w:p>
        </w:tc>
        <w:tc>
          <w:tcPr>
            <w:tcW w:w="3639" w:type="dxa"/>
            <w:shd w:val="clear" w:color="auto" w:fill="auto"/>
          </w:tcPr>
          <w:p w14:paraId="6C673BC6"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Provides technical support in defining designs (drawings, specifications, construction details, structural </w:t>
            </w:r>
            <w:proofErr w:type="gramStart"/>
            <w:r w:rsidRPr="00106703">
              <w:rPr>
                <w:rFonts w:ascii="Calibri" w:eastAsia="Times New Roman" w:hAnsi="Calibri" w:cs="Calibri"/>
                <w:sz w:val="20"/>
                <w:szCs w:val="20"/>
              </w:rPr>
              <w:t>calculations</w:t>
            </w:r>
            <w:proofErr w:type="gramEnd"/>
            <w:r w:rsidRPr="00106703">
              <w:rPr>
                <w:rFonts w:ascii="Calibri" w:eastAsia="Times New Roman" w:hAnsi="Calibri" w:cs="Calibri"/>
                <w:sz w:val="20"/>
                <w:szCs w:val="20"/>
              </w:rPr>
              <w:t xml:space="preserve"> and Bills of Quantities) for shelter assistance options</w:t>
            </w:r>
          </w:p>
        </w:tc>
        <w:tc>
          <w:tcPr>
            <w:tcW w:w="3639" w:type="dxa"/>
            <w:shd w:val="clear" w:color="auto" w:fill="auto"/>
          </w:tcPr>
          <w:p w14:paraId="4F6D1909"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Oversees and/or develops the design (drawings, specifications, construction details, structural </w:t>
            </w:r>
            <w:proofErr w:type="gramStart"/>
            <w:r w:rsidRPr="00106703">
              <w:rPr>
                <w:rFonts w:ascii="Calibri" w:eastAsia="Times New Roman" w:hAnsi="Calibri" w:cs="Calibri"/>
                <w:sz w:val="20"/>
                <w:szCs w:val="20"/>
              </w:rPr>
              <w:t>calculations</w:t>
            </w:r>
            <w:proofErr w:type="gramEnd"/>
            <w:r w:rsidRPr="00106703">
              <w:rPr>
                <w:rFonts w:ascii="Calibri" w:eastAsia="Times New Roman" w:hAnsi="Calibri" w:cs="Calibri"/>
                <w:sz w:val="20"/>
                <w:szCs w:val="20"/>
              </w:rPr>
              <w:t xml:space="preserve"> and Bills of Quantities) for shelter assistance options together with site planning where appropriate.</w:t>
            </w:r>
          </w:p>
        </w:tc>
      </w:tr>
      <w:tr w:rsidR="00106703" w:rsidRPr="00106703" w14:paraId="33D89179" w14:textId="77777777" w:rsidTr="00106703">
        <w:trPr>
          <w:cantSplit/>
        </w:trPr>
        <w:tc>
          <w:tcPr>
            <w:tcW w:w="3638" w:type="dxa"/>
            <w:shd w:val="clear" w:color="auto" w:fill="auto"/>
          </w:tcPr>
          <w:p w14:paraId="18343F81"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2774F77B"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Designs and plans site activities in compliance with appropriate local, </w:t>
            </w:r>
            <w:proofErr w:type="gramStart"/>
            <w:r w:rsidRPr="00106703">
              <w:rPr>
                <w:rFonts w:ascii="Calibri" w:eastAsia="Times New Roman" w:hAnsi="Calibri" w:cs="Calibri"/>
                <w:sz w:val="20"/>
                <w:szCs w:val="20"/>
              </w:rPr>
              <w:t>national</w:t>
            </w:r>
            <w:proofErr w:type="gramEnd"/>
            <w:r w:rsidRPr="00106703">
              <w:rPr>
                <w:rFonts w:ascii="Calibri" w:eastAsia="Times New Roman" w:hAnsi="Calibri" w:cs="Calibri"/>
                <w:sz w:val="20"/>
                <w:szCs w:val="20"/>
              </w:rPr>
              <w:t xml:space="preserve"> and international standards and building regulations as required.</w:t>
            </w:r>
          </w:p>
        </w:tc>
        <w:tc>
          <w:tcPr>
            <w:tcW w:w="3639" w:type="dxa"/>
            <w:shd w:val="clear" w:color="auto" w:fill="auto"/>
          </w:tcPr>
          <w:p w14:paraId="4D46E553"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Oversees and advocates for the compliance of all design, planning and site activities with appropriate local, </w:t>
            </w:r>
            <w:proofErr w:type="gramStart"/>
            <w:r w:rsidRPr="00106703">
              <w:rPr>
                <w:rFonts w:ascii="Calibri" w:eastAsia="Times New Roman" w:hAnsi="Calibri" w:cs="Calibri"/>
                <w:sz w:val="20"/>
                <w:szCs w:val="20"/>
              </w:rPr>
              <w:t>national</w:t>
            </w:r>
            <w:proofErr w:type="gramEnd"/>
            <w:r w:rsidRPr="00106703">
              <w:rPr>
                <w:rFonts w:ascii="Calibri" w:eastAsia="Times New Roman" w:hAnsi="Calibri" w:cs="Calibri"/>
                <w:sz w:val="20"/>
                <w:szCs w:val="20"/>
              </w:rPr>
              <w:t xml:space="preserve"> and international standards, together with building regulations as required.</w:t>
            </w:r>
          </w:p>
        </w:tc>
      </w:tr>
      <w:tr w:rsidR="00106703" w:rsidRPr="00106703" w14:paraId="00C94CC5" w14:textId="77777777" w:rsidTr="00106703">
        <w:trPr>
          <w:cantSplit/>
        </w:trPr>
        <w:tc>
          <w:tcPr>
            <w:tcW w:w="3638" w:type="dxa"/>
            <w:shd w:val="clear" w:color="auto" w:fill="auto"/>
          </w:tcPr>
          <w:p w14:paraId="16518D26"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51A0BB80"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1E460F65"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Advocates for the development/improvement of national building standards (including disability inclusion, PGI-Protection, </w:t>
            </w:r>
            <w:proofErr w:type="gramStart"/>
            <w:r w:rsidRPr="00106703">
              <w:rPr>
                <w:rFonts w:ascii="Calibri" w:eastAsia="Times New Roman" w:hAnsi="Calibri" w:cs="Calibri"/>
                <w:sz w:val="20"/>
                <w:szCs w:val="20"/>
              </w:rPr>
              <w:t>Gender</w:t>
            </w:r>
            <w:proofErr w:type="gramEnd"/>
            <w:r w:rsidRPr="00106703">
              <w:rPr>
                <w:rFonts w:ascii="Calibri" w:eastAsia="Times New Roman" w:hAnsi="Calibri" w:cs="Calibri"/>
                <w:sz w:val="20"/>
                <w:szCs w:val="20"/>
              </w:rPr>
              <w:t xml:space="preserve"> and Inclusion, </w:t>
            </w:r>
            <w:proofErr w:type="spellStart"/>
            <w:r w:rsidRPr="00106703">
              <w:rPr>
                <w:rFonts w:ascii="Calibri" w:eastAsia="Times New Roman" w:hAnsi="Calibri" w:cs="Calibri"/>
                <w:sz w:val="20"/>
                <w:szCs w:val="20"/>
              </w:rPr>
              <w:t>etc</w:t>
            </w:r>
            <w:proofErr w:type="spellEnd"/>
            <w:r w:rsidRPr="00106703">
              <w:rPr>
                <w:rFonts w:ascii="Calibri" w:eastAsia="Times New Roman" w:hAnsi="Calibri" w:cs="Calibri"/>
                <w:sz w:val="20"/>
                <w:szCs w:val="20"/>
              </w:rPr>
              <w:t>) where necessary.</w:t>
            </w:r>
          </w:p>
        </w:tc>
      </w:tr>
      <w:tr w:rsidR="00106703" w:rsidRPr="00106703" w14:paraId="43D985BA" w14:textId="77777777" w:rsidTr="009F328F">
        <w:trPr>
          <w:cantSplit/>
        </w:trPr>
        <w:tc>
          <w:tcPr>
            <w:tcW w:w="10916" w:type="dxa"/>
            <w:gridSpan w:val="3"/>
            <w:shd w:val="clear" w:color="auto" w:fill="FBD4B4" w:themeFill="accent6" w:themeFillTint="66"/>
          </w:tcPr>
          <w:p w14:paraId="0C0556A4" w14:textId="4F49134D" w:rsidR="00106703" w:rsidRPr="00106703" w:rsidRDefault="00106703" w:rsidP="00AA05FF">
            <w:pPr>
              <w:tabs>
                <w:tab w:val="left" w:pos="3120"/>
              </w:tabs>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3.- Settlement planning. Ability to apply knowledge on settlement planning with a focus on the transition from emergency to more durable solutions with contexts of displacement and then non-displaced settlement.</w:t>
            </w:r>
          </w:p>
        </w:tc>
      </w:tr>
      <w:tr w:rsidR="00106703" w:rsidRPr="00106703" w14:paraId="3DDA2373" w14:textId="77777777" w:rsidTr="00106703">
        <w:trPr>
          <w:cantSplit/>
        </w:trPr>
        <w:tc>
          <w:tcPr>
            <w:tcW w:w="3638" w:type="dxa"/>
            <w:shd w:val="clear" w:color="auto" w:fill="auto"/>
          </w:tcPr>
          <w:p w14:paraId="0AEC1A99"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Describes the key principles and approaches for planning at settlement level (urban and rural settings for displaced and non-displaced situations) where infrastructure, community facilities and residential areas should be integrated.</w:t>
            </w:r>
          </w:p>
        </w:tc>
        <w:tc>
          <w:tcPr>
            <w:tcW w:w="3639" w:type="dxa"/>
            <w:shd w:val="clear" w:color="auto" w:fill="auto"/>
          </w:tcPr>
          <w:p w14:paraId="1EC513E2"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Contributes to and monitors the analysis of needs at settlement level in humanitarian response.</w:t>
            </w:r>
          </w:p>
        </w:tc>
        <w:tc>
          <w:tcPr>
            <w:tcW w:w="3639" w:type="dxa"/>
            <w:shd w:val="clear" w:color="auto" w:fill="auto"/>
          </w:tcPr>
          <w:p w14:paraId="099896B4" w14:textId="77777777" w:rsidR="00231218" w:rsidRPr="00106703" w:rsidRDefault="00231218" w:rsidP="005E3261">
            <w:pPr>
              <w:rPr>
                <w:rFonts w:ascii="Calibri" w:eastAsia="Times New Roman" w:hAnsi="Calibri" w:cs="Calibri"/>
                <w:sz w:val="20"/>
                <w:szCs w:val="20"/>
              </w:rPr>
            </w:pPr>
            <w:r w:rsidRPr="00106703">
              <w:rPr>
                <w:rFonts w:ascii="Calibri" w:eastAsia="Times New Roman" w:hAnsi="Calibri" w:cs="Calibri"/>
                <w:sz w:val="20"/>
                <w:szCs w:val="20"/>
              </w:rPr>
              <w:t>Designs and implements response interventions in an urban and/or rural context through the settlement approach. Incorporating long-term solutions in settlement programming (– i.e. return, relocation, Disaster Risk Reduction) where infrastructure, community facilities and residential areas should be integrated.</w:t>
            </w:r>
          </w:p>
        </w:tc>
      </w:tr>
      <w:tr w:rsidR="00106703" w:rsidRPr="00106703" w14:paraId="713D5668" w14:textId="77777777" w:rsidTr="00106703">
        <w:trPr>
          <w:cantSplit/>
        </w:trPr>
        <w:tc>
          <w:tcPr>
            <w:tcW w:w="3638" w:type="dxa"/>
            <w:shd w:val="clear" w:color="auto" w:fill="auto"/>
          </w:tcPr>
          <w:p w14:paraId="748EC51F"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242D2801"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Supports the design and implementation of programmes at settlement level (urban and rural settings for displaced and non-displaced situations) where infrastructure, community facilities and residential areas should be integrated.</w:t>
            </w:r>
          </w:p>
        </w:tc>
        <w:tc>
          <w:tcPr>
            <w:tcW w:w="3639" w:type="dxa"/>
            <w:shd w:val="clear" w:color="auto" w:fill="auto"/>
          </w:tcPr>
          <w:p w14:paraId="73647DDC" w14:textId="77777777" w:rsidR="00231218" w:rsidRPr="00106703" w:rsidRDefault="00231218" w:rsidP="005E3261">
            <w:pPr>
              <w:rPr>
                <w:rFonts w:ascii="Calibri" w:eastAsia="Times New Roman" w:hAnsi="Calibri" w:cs="Calibri"/>
                <w:sz w:val="20"/>
                <w:szCs w:val="20"/>
              </w:rPr>
            </w:pPr>
            <w:r w:rsidRPr="00106703">
              <w:rPr>
                <w:rFonts w:ascii="Calibri" w:eastAsia="Times New Roman" w:hAnsi="Calibri" w:cs="Calibri"/>
                <w:sz w:val="20"/>
                <w:szCs w:val="20"/>
              </w:rPr>
              <w:t xml:space="preserve">Advocates at the highest level on settlement approaches and multi-sectoral needs to Red Cross Movement, </w:t>
            </w:r>
            <w:proofErr w:type="gramStart"/>
            <w:r w:rsidRPr="00106703">
              <w:rPr>
                <w:rFonts w:ascii="Calibri" w:eastAsia="Times New Roman" w:hAnsi="Calibri" w:cs="Calibri"/>
                <w:sz w:val="20"/>
                <w:szCs w:val="20"/>
              </w:rPr>
              <w:t>Government</w:t>
            </w:r>
            <w:proofErr w:type="gramEnd"/>
            <w:r w:rsidRPr="00106703">
              <w:rPr>
                <w:rFonts w:ascii="Calibri" w:eastAsia="Times New Roman" w:hAnsi="Calibri" w:cs="Calibri"/>
                <w:sz w:val="20"/>
                <w:szCs w:val="20"/>
              </w:rPr>
              <w:t xml:space="preserve"> and other higher levels of humanitarian architecture / coordination.</w:t>
            </w:r>
          </w:p>
        </w:tc>
      </w:tr>
      <w:tr w:rsidR="00106703" w:rsidRPr="00106703" w14:paraId="33F295F3" w14:textId="77777777" w:rsidTr="00032C39">
        <w:trPr>
          <w:cantSplit/>
        </w:trPr>
        <w:tc>
          <w:tcPr>
            <w:tcW w:w="10916" w:type="dxa"/>
            <w:gridSpan w:val="3"/>
            <w:shd w:val="clear" w:color="auto" w:fill="FBD4B4" w:themeFill="accent6" w:themeFillTint="66"/>
          </w:tcPr>
          <w:p w14:paraId="3603341A" w14:textId="33C86BBA" w:rsidR="00106703" w:rsidRPr="00106703" w:rsidRDefault="00106703" w:rsidP="00EE2AAD">
            <w:pPr>
              <w:spacing w:line="240" w:lineRule="auto"/>
              <w:rPr>
                <w:rFonts w:ascii="Calibri" w:eastAsia="Times New Roman" w:hAnsi="Calibri" w:cs="Calibri"/>
                <w:sz w:val="20"/>
                <w:szCs w:val="20"/>
              </w:rPr>
            </w:pPr>
            <w:r w:rsidRPr="00106703">
              <w:rPr>
                <w:rFonts w:ascii="Calibri" w:eastAsia="Times New Roman" w:hAnsi="Calibri" w:cs="Calibri"/>
                <w:b/>
                <w:bCs/>
                <w:sz w:val="20"/>
                <w:szCs w:val="20"/>
              </w:rPr>
              <w:t>4- Technical Supervision and Construction Management. Ability to understand and facilitate the supervision and construction management related to the quality and timely execution of the works according to agreed plans and schedules.</w:t>
            </w:r>
          </w:p>
        </w:tc>
      </w:tr>
      <w:tr w:rsidR="00106703" w:rsidRPr="00106703" w14:paraId="72EB1C7B" w14:textId="77777777" w:rsidTr="00106703">
        <w:trPr>
          <w:cantSplit/>
        </w:trPr>
        <w:tc>
          <w:tcPr>
            <w:tcW w:w="3638" w:type="dxa"/>
            <w:shd w:val="clear" w:color="auto" w:fill="auto"/>
          </w:tcPr>
          <w:p w14:paraId="7C6F5035"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Defines the relevance of quality control of works, in compliance with the scope of work, quality standards and specifications, safe construction practices and keep track of construction time, cost and quality by using checklists or other tools prepared for the construction activities.</w:t>
            </w:r>
          </w:p>
        </w:tc>
        <w:tc>
          <w:tcPr>
            <w:tcW w:w="3639" w:type="dxa"/>
            <w:shd w:val="clear" w:color="auto" w:fill="auto"/>
          </w:tcPr>
          <w:p w14:paraId="556505A7" w14:textId="77777777" w:rsidR="00231218" w:rsidRPr="00106703" w:rsidRDefault="00231218" w:rsidP="00396B31">
            <w:pPr>
              <w:rPr>
                <w:rFonts w:ascii="Calibri" w:eastAsia="Times New Roman" w:hAnsi="Calibri" w:cs="Calibri"/>
                <w:sz w:val="20"/>
                <w:szCs w:val="20"/>
              </w:rPr>
            </w:pPr>
            <w:r w:rsidRPr="00106703">
              <w:rPr>
                <w:rFonts w:ascii="Calibri" w:eastAsia="Times New Roman" w:hAnsi="Calibri" w:cs="Calibri"/>
                <w:sz w:val="20"/>
                <w:szCs w:val="20"/>
              </w:rPr>
              <w:t>Monitors the compliance of developed construction management quality assurance systems for the implementation of the shelter assistance options (Quality Control of works and specifications: materials &amp; scheduling).</w:t>
            </w:r>
          </w:p>
        </w:tc>
        <w:tc>
          <w:tcPr>
            <w:tcW w:w="3639" w:type="dxa"/>
            <w:shd w:val="clear" w:color="auto" w:fill="auto"/>
          </w:tcPr>
          <w:p w14:paraId="1F96B003"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Develops Construction Management Quality Assurance systems for the implementation of the shelter assistance options (Quality Control of works and specifications: materials &amp; scheduling)</w:t>
            </w:r>
          </w:p>
        </w:tc>
      </w:tr>
      <w:tr w:rsidR="00106703" w:rsidRPr="00106703" w14:paraId="34DEF21E" w14:textId="77777777" w:rsidTr="00106703">
        <w:trPr>
          <w:cantSplit/>
        </w:trPr>
        <w:tc>
          <w:tcPr>
            <w:tcW w:w="3638" w:type="dxa"/>
            <w:shd w:val="clear" w:color="auto" w:fill="auto"/>
          </w:tcPr>
          <w:p w14:paraId="40B0A022"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52FBFF28" w14:textId="77777777" w:rsidR="00231218" w:rsidRPr="00106703" w:rsidRDefault="00231218" w:rsidP="00396B31">
            <w:pPr>
              <w:rPr>
                <w:rFonts w:ascii="Calibri" w:eastAsia="Times New Roman" w:hAnsi="Calibri" w:cs="Calibri"/>
                <w:sz w:val="20"/>
                <w:szCs w:val="20"/>
              </w:rPr>
            </w:pPr>
            <w:r w:rsidRPr="00106703">
              <w:rPr>
                <w:rFonts w:ascii="Calibri" w:eastAsia="Times New Roman" w:hAnsi="Calibri" w:cs="Calibri"/>
                <w:sz w:val="20"/>
                <w:szCs w:val="20"/>
              </w:rPr>
              <w:t>Monitors plans to schedule deliverables and estimate costs ensuring works schedules are adhered to and performance guarantees are in place.</w:t>
            </w:r>
          </w:p>
        </w:tc>
        <w:tc>
          <w:tcPr>
            <w:tcW w:w="3639" w:type="dxa"/>
            <w:shd w:val="clear" w:color="auto" w:fill="auto"/>
          </w:tcPr>
          <w:p w14:paraId="28789453"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Develops, leads and coordinates plans to schedule deliverables (and its reviews as needed) and estimate costs ensuring works schedules are adhered to and performance guarantees are in place.</w:t>
            </w:r>
          </w:p>
        </w:tc>
      </w:tr>
      <w:tr w:rsidR="00106703" w:rsidRPr="00106703" w14:paraId="23A30DE8" w14:textId="77777777" w:rsidTr="00880694">
        <w:trPr>
          <w:cantSplit/>
        </w:trPr>
        <w:tc>
          <w:tcPr>
            <w:tcW w:w="10916" w:type="dxa"/>
            <w:gridSpan w:val="3"/>
            <w:shd w:val="clear" w:color="auto" w:fill="FBD4B4" w:themeFill="accent6" w:themeFillTint="66"/>
          </w:tcPr>
          <w:p w14:paraId="6945538C" w14:textId="7B83A06D"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5 - Safer Building Promotion and Technical assistance. Ability to define the software components of the shelter intervention to secure its quality in relation to safe location, build back safer construction techniques, use of emergency shelter items.</w:t>
            </w:r>
          </w:p>
        </w:tc>
      </w:tr>
      <w:tr w:rsidR="00106703" w:rsidRPr="00106703" w14:paraId="2E353F80" w14:textId="77777777" w:rsidTr="00106703">
        <w:trPr>
          <w:cantSplit/>
        </w:trPr>
        <w:tc>
          <w:tcPr>
            <w:tcW w:w="3638" w:type="dxa"/>
            <w:shd w:val="clear" w:color="auto" w:fill="auto"/>
          </w:tcPr>
          <w:p w14:paraId="41595446"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lastRenderedPageBreak/>
              <w:t>Describes adequate construction techniques and technical assistance for its implementation to build back safer.</w:t>
            </w:r>
          </w:p>
        </w:tc>
        <w:tc>
          <w:tcPr>
            <w:tcW w:w="3639" w:type="dxa"/>
            <w:shd w:val="clear" w:color="auto" w:fill="auto"/>
          </w:tcPr>
          <w:p w14:paraId="1B02D6DA" w14:textId="77777777" w:rsidR="00231218" w:rsidRPr="00106703" w:rsidRDefault="00231218" w:rsidP="00396B31">
            <w:pPr>
              <w:rPr>
                <w:rFonts w:ascii="Calibri" w:eastAsia="Times New Roman" w:hAnsi="Calibri" w:cs="Calibri"/>
                <w:sz w:val="20"/>
                <w:szCs w:val="20"/>
              </w:rPr>
            </w:pPr>
            <w:r w:rsidRPr="00106703">
              <w:rPr>
                <w:rFonts w:ascii="Calibri" w:eastAsia="Times New Roman" w:hAnsi="Calibri" w:cs="Calibri"/>
                <w:sz w:val="20"/>
                <w:szCs w:val="20"/>
              </w:rPr>
              <w:t>Adapts and implements recommendations on technical guidelines and IEC material on safe building/ construction techniques for different shelter &amp; settlement assistance options provided from emergency to recovery.</w:t>
            </w:r>
          </w:p>
        </w:tc>
        <w:tc>
          <w:tcPr>
            <w:tcW w:w="3639" w:type="dxa"/>
            <w:shd w:val="clear" w:color="auto" w:fill="auto"/>
          </w:tcPr>
          <w:p w14:paraId="56F91F5E"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Designs and advocates for the application of technical guidelines and IEC material on safe building/ construction techniques for different shelter &amp; settlement assistance options developed from emergency to recovery.</w:t>
            </w:r>
          </w:p>
        </w:tc>
      </w:tr>
      <w:tr w:rsidR="00106703" w:rsidRPr="00106703" w14:paraId="2A5338DF" w14:textId="77777777" w:rsidTr="00106703">
        <w:trPr>
          <w:cantSplit/>
        </w:trPr>
        <w:tc>
          <w:tcPr>
            <w:tcW w:w="3638" w:type="dxa"/>
            <w:shd w:val="clear" w:color="auto" w:fill="auto"/>
          </w:tcPr>
          <w:p w14:paraId="4BD1EFFC" w14:textId="77777777" w:rsidR="00231218" w:rsidRPr="00106703" w:rsidRDefault="00231218" w:rsidP="00396B31">
            <w:pPr>
              <w:tabs>
                <w:tab w:val="left" w:pos="1100"/>
              </w:tabs>
              <w:rPr>
                <w:rFonts w:ascii="Calibri" w:eastAsia="Times New Roman" w:hAnsi="Calibri" w:cs="Calibri"/>
                <w:sz w:val="20"/>
                <w:szCs w:val="20"/>
              </w:rPr>
            </w:pPr>
            <w:r w:rsidRPr="00106703">
              <w:rPr>
                <w:rFonts w:ascii="Calibri" w:eastAsia="Times New Roman" w:hAnsi="Calibri" w:cs="Calibri"/>
                <w:sz w:val="20"/>
                <w:szCs w:val="20"/>
              </w:rPr>
              <w:t>Describes the importance of accompanying the delivery of shelter assistance through a combination of implementation modalities (combination of hardware and software).</w:t>
            </w:r>
          </w:p>
        </w:tc>
        <w:tc>
          <w:tcPr>
            <w:tcW w:w="3639" w:type="dxa"/>
            <w:shd w:val="clear" w:color="auto" w:fill="auto"/>
          </w:tcPr>
          <w:p w14:paraId="4FF07242" w14:textId="77777777" w:rsidR="00231218" w:rsidRPr="00106703" w:rsidRDefault="00231218" w:rsidP="00396B31">
            <w:pPr>
              <w:rPr>
                <w:rFonts w:ascii="Calibri" w:eastAsia="Times New Roman" w:hAnsi="Calibri" w:cs="Calibri"/>
                <w:sz w:val="20"/>
                <w:szCs w:val="20"/>
              </w:rPr>
            </w:pPr>
            <w:r w:rsidRPr="00106703">
              <w:rPr>
                <w:rFonts w:ascii="Calibri" w:eastAsia="Times New Roman" w:hAnsi="Calibri" w:cs="Calibri"/>
                <w:sz w:val="20"/>
                <w:szCs w:val="20"/>
              </w:rPr>
              <w:t>Facilitates the effective delivery to the affected families and communities of shelter assistance through a combination of implementation modalities (combination of hardware and software).</w:t>
            </w:r>
          </w:p>
        </w:tc>
        <w:tc>
          <w:tcPr>
            <w:tcW w:w="3639" w:type="dxa"/>
            <w:shd w:val="clear" w:color="auto" w:fill="auto"/>
          </w:tcPr>
          <w:p w14:paraId="565C3467"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Integrates technical assistance, quality assurance and capacity building on the use of materials and/or construction techniques to build back safer (software components) with other implementing modalities for the different shelter assistance options from emergency to recovery.</w:t>
            </w:r>
          </w:p>
        </w:tc>
      </w:tr>
      <w:tr w:rsidR="00106703" w:rsidRPr="00106703" w14:paraId="4C6CECBF" w14:textId="77777777" w:rsidTr="007C32F2">
        <w:trPr>
          <w:cantSplit/>
        </w:trPr>
        <w:tc>
          <w:tcPr>
            <w:tcW w:w="10916" w:type="dxa"/>
            <w:gridSpan w:val="3"/>
            <w:shd w:val="clear" w:color="auto" w:fill="FBD4B4" w:themeFill="accent6" w:themeFillTint="66"/>
          </w:tcPr>
          <w:p w14:paraId="55B99A9A" w14:textId="77777777" w:rsidR="00231218" w:rsidRPr="00106703" w:rsidRDefault="00231218" w:rsidP="00851FB8">
            <w:pPr>
              <w:tabs>
                <w:tab w:val="left" w:pos="3420"/>
              </w:tabs>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6.- Housing, Land and Property and Security of Tenure. Ability to identify the main enablers to assist affected families and communities with obtaining clear security of tenure with a focus to more recovery based durable solutions.</w:t>
            </w:r>
          </w:p>
        </w:tc>
      </w:tr>
      <w:tr w:rsidR="00106703" w:rsidRPr="00106703" w14:paraId="03926BA3" w14:textId="77777777" w:rsidTr="00106703">
        <w:trPr>
          <w:cantSplit/>
        </w:trPr>
        <w:tc>
          <w:tcPr>
            <w:tcW w:w="3638" w:type="dxa"/>
            <w:shd w:val="clear" w:color="auto" w:fill="auto"/>
          </w:tcPr>
          <w:p w14:paraId="09C33D52" w14:textId="77777777" w:rsidR="00231218" w:rsidRPr="00106703" w:rsidRDefault="00231218" w:rsidP="00851FB8">
            <w:pPr>
              <w:rPr>
                <w:rFonts w:ascii="Calibri" w:eastAsia="Times New Roman" w:hAnsi="Calibri" w:cs="Calibri"/>
                <w:sz w:val="20"/>
                <w:szCs w:val="20"/>
              </w:rPr>
            </w:pPr>
            <w:r w:rsidRPr="00106703">
              <w:rPr>
                <w:rFonts w:ascii="Calibri" w:eastAsia="Times New Roman" w:hAnsi="Calibri" w:cs="Calibri"/>
                <w:sz w:val="20"/>
                <w:szCs w:val="20"/>
              </w:rPr>
              <w:t xml:space="preserve">Describes the importance to identify / advocate / overcome regulatory barriers that could hamper the provision of shelter assistance. Specific focus on housing, </w:t>
            </w:r>
            <w:proofErr w:type="gramStart"/>
            <w:r w:rsidRPr="00106703">
              <w:rPr>
                <w:rFonts w:ascii="Calibri" w:eastAsia="Times New Roman" w:hAnsi="Calibri" w:cs="Calibri"/>
                <w:sz w:val="20"/>
                <w:szCs w:val="20"/>
              </w:rPr>
              <w:t>land</w:t>
            </w:r>
            <w:proofErr w:type="gramEnd"/>
            <w:r w:rsidRPr="00106703">
              <w:rPr>
                <w:rFonts w:ascii="Calibri" w:eastAsia="Times New Roman" w:hAnsi="Calibri" w:cs="Calibri"/>
                <w:sz w:val="20"/>
                <w:szCs w:val="20"/>
              </w:rPr>
              <w:t xml:space="preserve"> and property rights as well as security of tenure.</w:t>
            </w:r>
          </w:p>
        </w:tc>
        <w:tc>
          <w:tcPr>
            <w:tcW w:w="3639" w:type="dxa"/>
            <w:shd w:val="clear" w:color="auto" w:fill="auto"/>
          </w:tcPr>
          <w:p w14:paraId="221435C7"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Supports the advocacy and/or implementation of strategies to address and mitigate issues related with HLP - Housing Land and Property - and security of tenure that they could hamper the provision of humanitarian shelter assistance and delay the process of recovery.</w:t>
            </w:r>
          </w:p>
        </w:tc>
        <w:tc>
          <w:tcPr>
            <w:tcW w:w="3639" w:type="dxa"/>
            <w:shd w:val="clear" w:color="auto" w:fill="auto"/>
          </w:tcPr>
          <w:p w14:paraId="7C5FD59A"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Advocates for and develops strategies to address issues related with HLP - Housing, Land and Property - and security of tenure that could hamper the humanitarian assistance response and recovery processes.</w:t>
            </w:r>
          </w:p>
        </w:tc>
      </w:tr>
      <w:tr w:rsidR="00106703" w:rsidRPr="00106703" w14:paraId="29030B3D" w14:textId="77777777" w:rsidTr="004F33B5">
        <w:trPr>
          <w:cantSplit/>
        </w:trPr>
        <w:tc>
          <w:tcPr>
            <w:tcW w:w="10916" w:type="dxa"/>
            <w:gridSpan w:val="3"/>
            <w:shd w:val="clear" w:color="auto" w:fill="FBD4B4" w:themeFill="accent6" w:themeFillTint="66"/>
          </w:tcPr>
          <w:p w14:paraId="06B35651" w14:textId="3E6B6300" w:rsidR="00106703" w:rsidRPr="00106703" w:rsidRDefault="00106703" w:rsidP="00851FB8">
            <w:pPr>
              <w:tabs>
                <w:tab w:val="left" w:pos="1600"/>
              </w:tabs>
              <w:rPr>
                <w:rFonts w:ascii="Calibri" w:eastAsia="Times New Roman" w:hAnsi="Calibri" w:cs="Calibri"/>
                <w:b/>
                <w:bCs/>
                <w:sz w:val="20"/>
                <w:szCs w:val="20"/>
              </w:rPr>
            </w:pPr>
            <w:r w:rsidRPr="00106703">
              <w:rPr>
                <w:rFonts w:ascii="Calibri" w:eastAsia="Times New Roman" w:hAnsi="Calibri" w:cs="Calibri"/>
                <w:b/>
                <w:bCs/>
                <w:sz w:val="20"/>
                <w:szCs w:val="20"/>
              </w:rPr>
              <w:t>7.- Management of communal displacement settlements scenarios. Ability to apply knowledge on the management of communal displacement settlement scenarios in rural and urban context considering agreed international standards and norms but also adhering to national criteria and regulations.</w:t>
            </w:r>
          </w:p>
        </w:tc>
      </w:tr>
      <w:tr w:rsidR="00106703" w:rsidRPr="00106703" w14:paraId="3A94C9B0" w14:textId="77777777" w:rsidTr="00106703">
        <w:trPr>
          <w:cantSplit/>
        </w:trPr>
        <w:tc>
          <w:tcPr>
            <w:tcW w:w="3638" w:type="dxa"/>
            <w:shd w:val="clear" w:color="auto" w:fill="auto"/>
          </w:tcPr>
          <w:p w14:paraId="74D2E445" w14:textId="77777777" w:rsidR="00231218" w:rsidRPr="00106703" w:rsidRDefault="00231218" w:rsidP="00851FB8">
            <w:pPr>
              <w:rPr>
                <w:rFonts w:ascii="Calibri" w:eastAsia="Times New Roman" w:hAnsi="Calibri" w:cs="Calibri"/>
                <w:sz w:val="20"/>
                <w:szCs w:val="20"/>
              </w:rPr>
            </w:pPr>
            <w:r w:rsidRPr="00106703">
              <w:rPr>
                <w:rFonts w:ascii="Calibri" w:eastAsia="Times New Roman" w:hAnsi="Calibri" w:cs="Calibri"/>
                <w:sz w:val="20"/>
                <w:szCs w:val="20"/>
              </w:rPr>
              <w:t>Identifies overlaps between shelter assistance and management of communal displacement settlements scenarios in emergency settings.</w:t>
            </w:r>
          </w:p>
        </w:tc>
        <w:tc>
          <w:tcPr>
            <w:tcW w:w="3639" w:type="dxa"/>
            <w:shd w:val="clear" w:color="auto" w:fill="auto"/>
          </w:tcPr>
          <w:p w14:paraId="598C2559"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Provides technical guidance to management processes for different communal displacement settlements scenarios.</w:t>
            </w:r>
          </w:p>
        </w:tc>
        <w:tc>
          <w:tcPr>
            <w:tcW w:w="3639" w:type="dxa"/>
            <w:shd w:val="clear" w:color="auto" w:fill="auto"/>
          </w:tcPr>
          <w:p w14:paraId="7081B1F4" w14:textId="77777777" w:rsidR="00231218" w:rsidRPr="00106703" w:rsidRDefault="00231218" w:rsidP="00851FB8">
            <w:pPr>
              <w:rPr>
                <w:rFonts w:ascii="Calibri" w:eastAsia="Times New Roman" w:hAnsi="Calibri" w:cs="Calibri"/>
                <w:sz w:val="20"/>
                <w:szCs w:val="20"/>
              </w:rPr>
            </w:pPr>
            <w:r w:rsidRPr="00106703">
              <w:rPr>
                <w:rFonts w:ascii="Calibri" w:eastAsia="Times New Roman" w:hAnsi="Calibri" w:cs="Calibri"/>
                <w:sz w:val="20"/>
                <w:szCs w:val="20"/>
              </w:rPr>
              <w:t>Designs and implements the management of communal displacement settlements scenarios in response to an emergency.</w:t>
            </w:r>
          </w:p>
        </w:tc>
      </w:tr>
      <w:tr w:rsidR="00106703" w:rsidRPr="00106703" w14:paraId="491D05C8" w14:textId="77777777" w:rsidTr="00106703">
        <w:trPr>
          <w:cantSplit/>
        </w:trPr>
        <w:tc>
          <w:tcPr>
            <w:tcW w:w="3638" w:type="dxa"/>
            <w:shd w:val="clear" w:color="auto" w:fill="auto"/>
          </w:tcPr>
          <w:p w14:paraId="790A3BED" w14:textId="77777777" w:rsidR="00231218" w:rsidRPr="00106703" w:rsidRDefault="00231218" w:rsidP="00851FB8">
            <w:pPr>
              <w:rPr>
                <w:rFonts w:ascii="Calibri" w:eastAsia="Times New Roman" w:hAnsi="Calibri" w:cs="Calibri"/>
                <w:sz w:val="20"/>
                <w:szCs w:val="20"/>
              </w:rPr>
            </w:pPr>
            <w:r w:rsidRPr="00106703">
              <w:rPr>
                <w:rFonts w:ascii="Calibri" w:eastAsia="Times New Roman" w:hAnsi="Calibri" w:cs="Calibri"/>
                <w:sz w:val="20"/>
                <w:szCs w:val="20"/>
              </w:rPr>
              <w:t>Describes multi-sectoral needs within communal displacement settlements scenarios.</w:t>
            </w:r>
          </w:p>
        </w:tc>
        <w:tc>
          <w:tcPr>
            <w:tcW w:w="3639" w:type="dxa"/>
            <w:shd w:val="clear" w:color="auto" w:fill="auto"/>
          </w:tcPr>
          <w:p w14:paraId="18A9EEE2" w14:textId="77777777" w:rsidR="00231218" w:rsidRPr="00106703" w:rsidRDefault="00231218" w:rsidP="00851FB8">
            <w:pPr>
              <w:tabs>
                <w:tab w:val="left" w:pos="1080"/>
              </w:tabs>
              <w:rPr>
                <w:rFonts w:ascii="Calibri" w:eastAsia="Times New Roman" w:hAnsi="Calibri" w:cs="Calibri"/>
                <w:sz w:val="20"/>
                <w:szCs w:val="20"/>
              </w:rPr>
            </w:pPr>
            <w:r w:rsidRPr="00106703">
              <w:rPr>
                <w:rFonts w:ascii="Calibri" w:eastAsia="Times New Roman" w:hAnsi="Calibri" w:cs="Calibri"/>
                <w:sz w:val="20"/>
                <w:szCs w:val="20"/>
              </w:rPr>
              <w:t>Monitors and adapts the provision of services to apply minimum standards while managing communal displacement settlement scenarios (planned and/or unplanned settlements and collective accommodation).</w:t>
            </w:r>
          </w:p>
        </w:tc>
        <w:tc>
          <w:tcPr>
            <w:tcW w:w="3639" w:type="dxa"/>
            <w:shd w:val="clear" w:color="auto" w:fill="auto"/>
          </w:tcPr>
          <w:p w14:paraId="4A3E0A46" w14:textId="77777777" w:rsidR="00231218" w:rsidRPr="00106703" w:rsidRDefault="00231218" w:rsidP="00851FB8">
            <w:pPr>
              <w:rPr>
                <w:rFonts w:ascii="Calibri" w:eastAsia="Times New Roman" w:hAnsi="Calibri" w:cs="Calibri"/>
                <w:sz w:val="20"/>
                <w:szCs w:val="20"/>
              </w:rPr>
            </w:pPr>
            <w:r w:rsidRPr="00106703">
              <w:rPr>
                <w:rFonts w:ascii="Calibri" w:eastAsia="Times New Roman" w:hAnsi="Calibri" w:cs="Calibri"/>
                <w:sz w:val="20"/>
                <w:szCs w:val="20"/>
              </w:rPr>
              <w:t xml:space="preserve">Represents management of communal displacement settlements scenarios issues to the Red Cross Movement, </w:t>
            </w:r>
            <w:proofErr w:type="gramStart"/>
            <w:r w:rsidRPr="00106703">
              <w:rPr>
                <w:rFonts w:ascii="Calibri" w:eastAsia="Times New Roman" w:hAnsi="Calibri" w:cs="Calibri"/>
                <w:sz w:val="20"/>
                <w:szCs w:val="20"/>
              </w:rPr>
              <w:t>Government</w:t>
            </w:r>
            <w:proofErr w:type="gramEnd"/>
            <w:r w:rsidRPr="00106703">
              <w:rPr>
                <w:rFonts w:ascii="Calibri" w:eastAsia="Times New Roman" w:hAnsi="Calibri" w:cs="Calibri"/>
                <w:sz w:val="20"/>
                <w:szCs w:val="20"/>
              </w:rPr>
              <w:t xml:space="preserve"> and other higher levels of humanitarian architecture / coordination.</w:t>
            </w:r>
          </w:p>
        </w:tc>
      </w:tr>
      <w:tr w:rsidR="00106703" w:rsidRPr="00106703" w14:paraId="0F5311A8" w14:textId="77777777" w:rsidTr="007C32F2">
        <w:trPr>
          <w:cantSplit/>
        </w:trPr>
        <w:tc>
          <w:tcPr>
            <w:tcW w:w="3638" w:type="dxa"/>
            <w:shd w:val="clear" w:color="auto" w:fill="auto"/>
          </w:tcPr>
          <w:p w14:paraId="7973A823"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650648CA"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3D2353CF" w14:textId="77777777" w:rsidR="00231218" w:rsidRPr="00106703" w:rsidRDefault="00231218" w:rsidP="00EE2AAD">
            <w:pPr>
              <w:spacing w:line="240" w:lineRule="auto"/>
              <w:rPr>
                <w:rFonts w:ascii="Calibri" w:eastAsia="Times New Roman" w:hAnsi="Calibri" w:cs="Calibri"/>
                <w:sz w:val="20"/>
                <w:szCs w:val="20"/>
              </w:rPr>
            </w:pPr>
          </w:p>
        </w:tc>
      </w:tr>
      <w:tr w:rsidR="00106703" w:rsidRPr="00106703" w14:paraId="442CB48F" w14:textId="77777777" w:rsidTr="003E5E5C">
        <w:trPr>
          <w:cantSplit/>
        </w:trPr>
        <w:tc>
          <w:tcPr>
            <w:tcW w:w="10916" w:type="dxa"/>
            <w:gridSpan w:val="3"/>
            <w:shd w:val="clear" w:color="auto" w:fill="B8CCE4" w:themeFill="accent1" w:themeFillTint="66"/>
          </w:tcPr>
          <w:p w14:paraId="70F6B939" w14:textId="442A204F"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8.- Feasibility Study (assessment and analysis) of Shelter and Settlement interventions. Ability to identify, define and undertake context specific feasibility studies to guide and assist in the development of Shelter and Settlements response options.</w:t>
            </w:r>
          </w:p>
        </w:tc>
      </w:tr>
      <w:tr w:rsidR="00106703" w:rsidRPr="00106703" w14:paraId="692A859F" w14:textId="77777777" w:rsidTr="00106703">
        <w:trPr>
          <w:cantSplit/>
        </w:trPr>
        <w:tc>
          <w:tcPr>
            <w:tcW w:w="3638" w:type="dxa"/>
            <w:shd w:val="clear" w:color="auto" w:fill="auto"/>
          </w:tcPr>
          <w:p w14:paraId="0217A2F3"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Supports feasibility studies related to Shelter and Settlements programmes.</w:t>
            </w:r>
          </w:p>
        </w:tc>
        <w:tc>
          <w:tcPr>
            <w:tcW w:w="3639" w:type="dxa"/>
            <w:shd w:val="clear" w:color="auto" w:fill="auto"/>
          </w:tcPr>
          <w:p w14:paraId="5FD30550" w14:textId="77777777" w:rsidR="00231218" w:rsidRPr="00106703" w:rsidRDefault="00231218" w:rsidP="00851FB8">
            <w:pPr>
              <w:tabs>
                <w:tab w:val="left" w:pos="980"/>
              </w:tabs>
              <w:rPr>
                <w:rFonts w:ascii="Calibri" w:eastAsia="Times New Roman" w:hAnsi="Calibri" w:cs="Calibri"/>
                <w:sz w:val="20"/>
                <w:szCs w:val="20"/>
              </w:rPr>
            </w:pPr>
            <w:r w:rsidRPr="00106703">
              <w:rPr>
                <w:rFonts w:ascii="Calibri" w:eastAsia="Times New Roman" w:hAnsi="Calibri" w:cs="Calibri"/>
                <w:sz w:val="20"/>
                <w:szCs w:val="20"/>
              </w:rPr>
              <w:t>Implements feasibility studies related to Shelter and Settlements programmes</w:t>
            </w:r>
          </w:p>
        </w:tc>
        <w:tc>
          <w:tcPr>
            <w:tcW w:w="3639" w:type="dxa"/>
            <w:shd w:val="clear" w:color="auto" w:fill="auto"/>
          </w:tcPr>
          <w:p w14:paraId="3D7FC161"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Designs feasibility studies (market analysis, social or technical surveys).</w:t>
            </w:r>
          </w:p>
        </w:tc>
      </w:tr>
      <w:tr w:rsidR="00106703" w:rsidRPr="00106703" w14:paraId="6C8D2C54" w14:textId="77777777" w:rsidTr="00106703">
        <w:trPr>
          <w:cantSplit/>
        </w:trPr>
        <w:tc>
          <w:tcPr>
            <w:tcW w:w="3638" w:type="dxa"/>
            <w:shd w:val="clear" w:color="auto" w:fill="auto"/>
          </w:tcPr>
          <w:p w14:paraId="1F55075F"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1C087C7D"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Applies compliance with quality, safety, sustainable and environmental standards in keeping with internationally agreed best practices or other relevant guidelines (e.g. QSAND - Quantifying Sustainability in the Aftermath of Natural Disasters - tool of IFRC)</w:t>
            </w:r>
          </w:p>
        </w:tc>
        <w:tc>
          <w:tcPr>
            <w:tcW w:w="3639" w:type="dxa"/>
            <w:shd w:val="clear" w:color="auto" w:fill="auto"/>
          </w:tcPr>
          <w:p w14:paraId="0C9C8B00"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Oversees compliance with quality, safety, sustainable and environmental standards in keeping with internationally agreed best practices or other relevant guidelines (e.g. QSAND tool of IFRC).</w:t>
            </w:r>
          </w:p>
        </w:tc>
      </w:tr>
      <w:tr w:rsidR="00106703" w:rsidRPr="00106703" w14:paraId="1422847D" w14:textId="77777777" w:rsidTr="00E909CB">
        <w:trPr>
          <w:cantSplit/>
        </w:trPr>
        <w:tc>
          <w:tcPr>
            <w:tcW w:w="10916" w:type="dxa"/>
            <w:gridSpan w:val="3"/>
            <w:shd w:val="clear" w:color="auto" w:fill="B8CCE4" w:themeFill="accent1" w:themeFillTint="66"/>
          </w:tcPr>
          <w:p w14:paraId="5084DD16" w14:textId="74689CEF" w:rsidR="00106703" w:rsidRPr="00106703" w:rsidRDefault="00106703" w:rsidP="00851FB8">
            <w:pPr>
              <w:tabs>
                <w:tab w:val="left" w:pos="1080"/>
              </w:tabs>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9 - Contract Management. Ability to understand and facilitate the management of the process of shelter and settlements contract management according to regulations for Contract Development, Award and Administration.</w:t>
            </w:r>
          </w:p>
        </w:tc>
      </w:tr>
      <w:tr w:rsidR="00106703" w:rsidRPr="00106703" w14:paraId="23BB9F3C" w14:textId="77777777" w:rsidTr="00106703">
        <w:trPr>
          <w:cantSplit/>
        </w:trPr>
        <w:tc>
          <w:tcPr>
            <w:tcW w:w="3638" w:type="dxa"/>
            <w:shd w:val="clear" w:color="auto" w:fill="auto"/>
          </w:tcPr>
          <w:p w14:paraId="0B416DAE"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lastRenderedPageBreak/>
              <w:t xml:space="preserve">Describes the delivery of shelter and settlement related Contracts in relation with the provision of services (design, </w:t>
            </w:r>
            <w:proofErr w:type="gramStart"/>
            <w:r w:rsidRPr="00106703">
              <w:rPr>
                <w:rFonts w:ascii="Calibri" w:eastAsia="Times New Roman" w:hAnsi="Calibri" w:cs="Calibri"/>
                <w:sz w:val="20"/>
                <w:szCs w:val="20"/>
              </w:rPr>
              <w:t>engineering</w:t>
            </w:r>
            <w:proofErr w:type="gramEnd"/>
            <w:r w:rsidRPr="00106703">
              <w:rPr>
                <w:rFonts w:ascii="Calibri" w:eastAsia="Times New Roman" w:hAnsi="Calibri" w:cs="Calibri"/>
                <w:sz w:val="20"/>
                <w:szCs w:val="20"/>
              </w:rPr>
              <w:t xml:space="preserve"> and site supervision) by third parties.</w:t>
            </w:r>
          </w:p>
        </w:tc>
        <w:tc>
          <w:tcPr>
            <w:tcW w:w="3639" w:type="dxa"/>
            <w:shd w:val="clear" w:color="auto" w:fill="auto"/>
          </w:tcPr>
          <w:p w14:paraId="68195D83"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Monitors that tenders and contract administration for construction services (design, engineering, site supervision and/or management, construction works, license. as required) are in accordance with agreed procedures and provide the required level of internal programme and financial control.</w:t>
            </w:r>
          </w:p>
        </w:tc>
        <w:tc>
          <w:tcPr>
            <w:tcW w:w="3639" w:type="dxa"/>
            <w:shd w:val="clear" w:color="auto" w:fill="auto"/>
          </w:tcPr>
          <w:p w14:paraId="3025585C" w14:textId="77777777" w:rsidR="00231218" w:rsidRPr="00106703" w:rsidRDefault="00231218" w:rsidP="00851FB8">
            <w:pPr>
              <w:tabs>
                <w:tab w:val="left" w:pos="900"/>
              </w:tabs>
              <w:rPr>
                <w:rFonts w:ascii="Calibri" w:eastAsia="Times New Roman" w:hAnsi="Calibri" w:cs="Calibri"/>
                <w:sz w:val="20"/>
                <w:szCs w:val="20"/>
              </w:rPr>
            </w:pPr>
            <w:r w:rsidRPr="00106703">
              <w:rPr>
                <w:rFonts w:ascii="Calibri" w:eastAsia="Times New Roman" w:hAnsi="Calibri" w:cs="Calibri"/>
                <w:sz w:val="20"/>
                <w:szCs w:val="20"/>
              </w:rPr>
              <w:t>Develops tender process and contract administration for construction services (design, engineering, site supervision and/or management, construction works, licenses... as required) in accordance with IFRC/National Society standard procedures and existing regulations in country.</w:t>
            </w:r>
          </w:p>
        </w:tc>
      </w:tr>
      <w:tr w:rsidR="00106703" w:rsidRPr="00106703" w14:paraId="79229BF3" w14:textId="77777777" w:rsidTr="00106703">
        <w:trPr>
          <w:cantSplit/>
        </w:trPr>
        <w:tc>
          <w:tcPr>
            <w:tcW w:w="3638" w:type="dxa"/>
            <w:shd w:val="clear" w:color="auto" w:fill="auto"/>
          </w:tcPr>
          <w:p w14:paraId="6FD88428" w14:textId="77777777" w:rsidR="00231218" w:rsidRPr="00106703" w:rsidRDefault="00231218" w:rsidP="00851FB8">
            <w:pPr>
              <w:tabs>
                <w:tab w:val="left" w:pos="1140"/>
              </w:tabs>
              <w:rPr>
                <w:rFonts w:ascii="Calibri" w:eastAsia="Times New Roman" w:hAnsi="Calibri" w:cs="Calibri"/>
                <w:sz w:val="20"/>
                <w:szCs w:val="20"/>
              </w:rPr>
            </w:pPr>
            <w:r w:rsidRPr="00106703">
              <w:rPr>
                <w:rFonts w:ascii="Calibri" w:eastAsia="Times New Roman" w:hAnsi="Calibri" w:cs="Calibri"/>
                <w:sz w:val="20"/>
                <w:szCs w:val="20"/>
              </w:rPr>
              <w:t xml:space="preserve">Explains Contract deliverables in terms of compliance with agreed procedures, </w:t>
            </w:r>
            <w:proofErr w:type="gramStart"/>
            <w:r w:rsidRPr="00106703">
              <w:rPr>
                <w:rFonts w:ascii="Calibri" w:eastAsia="Times New Roman" w:hAnsi="Calibri" w:cs="Calibri"/>
                <w:sz w:val="20"/>
                <w:szCs w:val="20"/>
              </w:rPr>
              <w:t>administration</w:t>
            </w:r>
            <w:proofErr w:type="gramEnd"/>
            <w:r w:rsidRPr="00106703">
              <w:rPr>
                <w:rFonts w:ascii="Calibri" w:eastAsia="Times New Roman" w:hAnsi="Calibri" w:cs="Calibri"/>
                <w:sz w:val="20"/>
                <w:szCs w:val="20"/>
              </w:rPr>
              <w:t xml:space="preserve"> and financial controls.</w:t>
            </w:r>
          </w:p>
        </w:tc>
        <w:tc>
          <w:tcPr>
            <w:tcW w:w="3639" w:type="dxa"/>
            <w:shd w:val="clear" w:color="auto" w:fill="auto"/>
          </w:tcPr>
          <w:p w14:paraId="6052D7AF"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Supports the administration for signed Contracts for construction services (design, construction, supervision, site management, licenses), monitoring contract related cost and accounting.</w:t>
            </w:r>
          </w:p>
        </w:tc>
        <w:tc>
          <w:tcPr>
            <w:tcW w:w="3639" w:type="dxa"/>
            <w:shd w:val="clear" w:color="auto" w:fill="auto"/>
          </w:tcPr>
          <w:p w14:paraId="652936A7"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Defines contract related cost and accounting, negotiates terms of agreements, drafts contracts and ensures that the correct permits and licenses are obtained.</w:t>
            </w:r>
          </w:p>
        </w:tc>
      </w:tr>
      <w:tr w:rsidR="00106703" w:rsidRPr="00106703" w14:paraId="45C962AE" w14:textId="77777777" w:rsidTr="00B15012">
        <w:trPr>
          <w:cantSplit/>
        </w:trPr>
        <w:tc>
          <w:tcPr>
            <w:tcW w:w="10916" w:type="dxa"/>
            <w:gridSpan w:val="3"/>
            <w:shd w:val="clear" w:color="auto" w:fill="B8CCE4" w:themeFill="accent1" w:themeFillTint="66"/>
          </w:tcPr>
          <w:p w14:paraId="1FD1918C" w14:textId="07B7C5EF" w:rsidR="00106703" w:rsidRPr="00106703" w:rsidRDefault="00106703" w:rsidP="00416C29">
            <w:pPr>
              <w:tabs>
                <w:tab w:val="left" w:pos="3420"/>
              </w:tabs>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10 - Operational Coordination, Cooperation, Networking and Partnership. Ability to harmonise interactions with external partners working in shelter with a special focus on the interaction/participation in the Inter-agency Shelter coordination structure (Cluster or cluster like Working Groups). This complements what already indicated in the core competency 3. Coordination</w:t>
            </w:r>
          </w:p>
        </w:tc>
      </w:tr>
      <w:tr w:rsidR="00106703" w:rsidRPr="00106703" w14:paraId="4CC9EC12" w14:textId="77777777" w:rsidTr="00106703">
        <w:trPr>
          <w:cantSplit/>
        </w:trPr>
        <w:tc>
          <w:tcPr>
            <w:tcW w:w="3638" w:type="dxa"/>
            <w:shd w:val="clear" w:color="auto" w:fill="auto"/>
          </w:tcPr>
          <w:p w14:paraId="59DB773D"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Engages with existing inter-agency Shelter Coordination structure at local/sub hub level to ensure appropriate coordination with all involved stakeholders working in the same area, focussing on consistency for any assistance provided.</w:t>
            </w:r>
          </w:p>
        </w:tc>
        <w:tc>
          <w:tcPr>
            <w:tcW w:w="3639" w:type="dxa"/>
            <w:shd w:val="clear" w:color="auto" w:fill="auto"/>
          </w:tcPr>
          <w:p w14:paraId="537A4AAE"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Engages with existing Inter-agency Shelter Coordination structures at regional/hub level to ensure appropriate coordination with all involved stakeholders working in the same area, focussing on consistency for any assistance provided.</w:t>
            </w:r>
          </w:p>
        </w:tc>
        <w:tc>
          <w:tcPr>
            <w:tcW w:w="3639" w:type="dxa"/>
            <w:shd w:val="clear" w:color="auto" w:fill="auto"/>
          </w:tcPr>
          <w:p w14:paraId="158FE827"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Engages with existing Inter-agency Shelter Coordination structures at national level to ensure appropriate coordination with all involved stakeholders working in the same area, focussing on consistency for any assistance provided.</w:t>
            </w:r>
          </w:p>
        </w:tc>
      </w:tr>
      <w:tr w:rsidR="00106703" w:rsidRPr="00106703" w14:paraId="35369D92" w14:textId="77777777" w:rsidTr="00106703">
        <w:trPr>
          <w:cantSplit/>
        </w:trPr>
        <w:tc>
          <w:tcPr>
            <w:tcW w:w="3638" w:type="dxa"/>
            <w:shd w:val="clear" w:color="auto" w:fill="auto"/>
          </w:tcPr>
          <w:p w14:paraId="79724873"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Promotes information sharing on shelter assistance delivered by ONS/IFRC at local/sub hub level to inter-agency shelter coordination mechanisms (4W)</w:t>
            </w:r>
          </w:p>
        </w:tc>
        <w:tc>
          <w:tcPr>
            <w:tcW w:w="3639" w:type="dxa"/>
            <w:shd w:val="clear" w:color="auto" w:fill="auto"/>
          </w:tcPr>
          <w:p w14:paraId="305262C8"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Promotes information sharing on shelter assistance delivered by ONS/IFRC at regional/hub level to existing inter-agency shelter coordination mechanisms (4W)</w:t>
            </w:r>
          </w:p>
        </w:tc>
        <w:tc>
          <w:tcPr>
            <w:tcW w:w="3639" w:type="dxa"/>
            <w:shd w:val="clear" w:color="auto" w:fill="auto"/>
          </w:tcPr>
          <w:p w14:paraId="63A467FF"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Oversees the reporting to existing inter-agency shelter coordination mechanisms (4W) at all levels.</w:t>
            </w:r>
          </w:p>
        </w:tc>
      </w:tr>
      <w:tr w:rsidR="00106703" w:rsidRPr="00106703" w14:paraId="619BFC31" w14:textId="77777777" w:rsidTr="00106703">
        <w:trPr>
          <w:cantSplit/>
        </w:trPr>
        <w:tc>
          <w:tcPr>
            <w:tcW w:w="3638" w:type="dxa"/>
            <w:shd w:val="clear" w:color="auto" w:fill="auto"/>
          </w:tcPr>
          <w:p w14:paraId="0B47AE27"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57F0C5EA"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Coordinates with shelter partners through the Shelter Technical Working Groups to define technical specifications, Information, Education and Communication (IEC) material, awareness campaigns adapted to the context as required.</w:t>
            </w:r>
          </w:p>
        </w:tc>
        <w:tc>
          <w:tcPr>
            <w:tcW w:w="3639" w:type="dxa"/>
            <w:shd w:val="clear" w:color="auto" w:fill="auto"/>
          </w:tcPr>
          <w:p w14:paraId="4AE5813E" w14:textId="77777777" w:rsidR="00231218" w:rsidRPr="00106703" w:rsidRDefault="00231218" w:rsidP="00416C29">
            <w:pPr>
              <w:spacing w:line="240" w:lineRule="auto"/>
              <w:rPr>
                <w:rFonts w:ascii="Calibri" w:eastAsia="Times New Roman" w:hAnsi="Calibri" w:cs="Calibri"/>
                <w:sz w:val="20"/>
                <w:szCs w:val="20"/>
              </w:rPr>
            </w:pPr>
            <w:r w:rsidRPr="00106703">
              <w:rPr>
                <w:rFonts w:ascii="Calibri" w:eastAsia="Times New Roman" w:hAnsi="Calibri" w:cs="Calibri"/>
                <w:sz w:val="20"/>
                <w:szCs w:val="20"/>
              </w:rPr>
              <w:t>Represents IFRC on the Shelter Strategy Advisory Group (SAG) or equivalent body to jointly define with other actors the strategic direction of the Shelter sector response and priorities during an operation.</w:t>
            </w:r>
          </w:p>
        </w:tc>
      </w:tr>
      <w:tr w:rsidR="00106703" w:rsidRPr="00106703" w14:paraId="5E03CA29" w14:textId="77777777" w:rsidTr="007C32F2">
        <w:trPr>
          <w:cantSplit/>
        </w:trPr>
        <w:tc>
          <w:tcPr>
            <w:tcW w:w="3638" w:type="dxa"/>
            <w:shd w:val="clear" w:color="auto" w:fill="auto"/>
          </w:tcPr>
          <w:p w14:paraId="3826C762"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42BBBD70" w14:textId="77777777" w:rsidR="00231218" w:rsidRPr="00106703" w:rsidRDefault="00231218" w:rsidP="00EE2AAD">
            <w:pPr>
              <w:spacing w:line="240" w:lineRule="auto"/>
              <w:rPr>
                <w:rFonts w:ascii="Calibri" w:eastAsia="Times New Roman" w:hAnsi="Calibri" w:cs="Calibri"/>
                <w:sz w:val="20"/>
                <w:szCs w:val="20"/>
              </w:rPr>
            </w:pPr>
          </w:p>
        </w:tc>
        <w:tc>
          <w:tcPr>
            <w:tcW w:w="3639" w:type="dxa"/>
            <w:shd w:val="clear" w:color="auto" w:fill="auto"/>
          </w:tcPr>
          <w:p w14:paraId="375F4C6D" w14:textId="77777777" w:rsidR="00231218" w:rsidRPr="00106703" w:rsidRDefault="00231218" w:rsidP="00EE2AAD">
            <w:pPr>
              <w:spacing w:line="240" w:lineRule="auto"/>
              <w:rPr>
                <w:rFonts w:ascii="Calibri" w:eastAsia="Times New Roman" w:hAnsi="Calibri" w:cs="Calibri"/>
                <w:sz w:val="20"/>
                <w:szCs w:val="20"/>
              </w:rPr>
            </w:pPr>
          </w:p>
        </w:tc>
      </w:tr>
      <w:tr w:rsidR="00106703" w:rsidRPr="00106703" w14:paraId="3FE8A0C2" w14:textId="77777777" w:rsidTr="00DA2862">
        <w:trPr>
          <w:cantSplit/>
        </w:trPr>
        <w:tc>
          <w:tcPr>
            <w:tcW w:w="10916" w:type="dxa"/>
            <w:gridSpan w:val="3"/>
            <w:shd w:val="clear" w:color="auto" w:fill="D6E3BC" w:themeFill="accent3" w:themeFillTint="66"/>
          </w:tcPr>
          <w:p w14:paraId="787F1F81" w14:textId="777EC57F" w:rsidR="00106703" w:rsidRPr="00106703" w:rsidRDefault="00106703" w:rsidP="00416C29">
            <w:pPr>
              <w:tabs>
                <w:tab w:val="left" w:pos="1440"/>
              </w:tabs>
              <w:rPr>
                <w:rFonts w:ascii="Calibri" w:eastAsia="Times New Roman" w:hAnsi="Calibri" w:cs="Calibri"/>
                <w:b/>
                <w:bCs/>
                <w:sz w:val="20"/>
                <w:szCs w:val="20"/>
              </w:rPr>
            </w:pPr>
            <w:r w:rsidRPr="00106703">
              <w:rPr>
                <w:rFonts w:ascii="Calibri" w:eastAsia="Times New Roman" w:hAnsi="Calibri" w:cs="Calibri"/>
                <w:b/>
                <w:bCs/>
                <w:sz w:val="20"/>
                <w:szCs w:val="20"/>
              </w:rPr>
              <w:t>11 - Representation &amp; Humanitarian Diplomacy. Represent the Shelter Sector and advocates to secure the reduction of shelter-related morbidity and mortality through ensuring evidence-based actions, gap-filling and sound coordination.</w:t>
            </w:r>
          </w:p>
        </w:tc>
      </w:tr>
      <w:tr w:rsidR="00106703" w:rsidRPr="00106703" w14:paraId="093532A9" w14:textId="77777777" w:rsidTr="00106703">
        <w:trPr>
          <w:cantSplit/>
        </w:trPr>
        <w:tc>
          <w:tcPr>
            <w:tcW w:w="3638" w:type="dxa"/>
            <w:shd w:val="clear" w:color="auto" w:fill="auto"/>
          </w:tcPr>
          <w:p w14:paraId="5A6C06EB"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Supports humanitarian advocacy strategies in consultation with the Shelter Cluster leadership team. Including advocacy tools for media engagement to raise awareness of humanitarian shelter issues (including but not limited to specific sectoral needs and funding requirements).</w:t>
            </w:r>
          </w:p>
        </w:tc>
        <w:tc>
          <w:tcPr>
            <w:tcW w:w="3639" w:type="dxa"/>
            <w:shd w:val="clear" w:color="auto" w:fill="auto"/>
          </w:tcPr>
          <w:p w14:paraId="7D525A68"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Engages with inter-agency shelter coordination structure (cluster or cluster-like Working Group) to provide overall strategic direction for the response.</w:t>
            </w:r>
          </w:p>
        </w:tc>
        <w:tc>
          <w:tcPr>
            <w:tcW w:w="3639" w:type="dxa"/>
            <w:shd w:val="clear" w:color="auto" w:fill="auto"/>
          </w:tcPr>
          <w:p w14:paraId="5B633D58"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Lead the development of humanitarian advocacy strategies in consultation with the cluster leadership team. Including advocacy tools for media engagement to raise awareness of humanitarian shelter issues (including but not limited to specific sectoral needs and funding requirements).</w:t>
            </w:r>
          </w:p>
        </w:tc>
      </w:tr>
      <w:tr w:rsidR="00106703" w:rsidRPr="00106703" w14:paraId="285263F5" w14:textId="77777777" w:rsidTr="00106703">
        <w:trPr>
          <w:cantSplit/>
        </w:trPr>
        <w:tc>
          <w:tcPr>
            <w:tcW w:w="3638" w:type="dxa"/>
            <w:shd w:val="clear" w:color="auto" w:fill="auto"/>
          </w:tcPr>
          <w:p w14:paraId="58E54121"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lastRenderedPageBreak/>
              <w:t>Advocates at local level - or specific field of expertise- for humanitarian needs and gaps in relation with the shelter sector.</w:t>
            </w:r>
          </w:p>
        </w:tc>
        <w:tc>
          <w:tcPr>
            <w:tcW w:w="3639" w:type="dxa"/>
            <w:shd w:val="clear" w:color="auto" w:fill="auto"/>
          </w:tcPr>
          <w:p w14:paraId="6E00709E" w14:textId="77777777" w:rsidR="00231218" w:rsidRPr="00106703" w:rsidRDefault="00231218"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Engages with inter-cluster coordination mechanisms and promotes the needs, interests, and concerns of the Shelter Cluster or Working Group as well as the collaborative development of humanitarian policy.</w:t>
            </w:r>
          </w:p>
        </w:tc>
        <w:tc>
          <w:tcPr>
            <w:tcW w:w="3639" w:type="dxa"/>
            <w:shd w:val="clear" w:color="auto" w:fill="auto"/>
          </w:tcPr>
          <w:p w14:paraId="21ED513D" w14:textId="77777777" w:rsidR="00231218" w:rsidRPr="00106703" w:rsidRDefault="00231218" w:rsidP="00416C29">
            <w:pPr>
              <w:tabs>
                <w:tab w:val="left" w:pos="900"/>
              </w:tabs>
              <w:rPr>
                <w:rFonts w:ascii="Calibri" w:eastAsia="Times New Roman" w:hAnsi="Calibri" w:cs="Calibri"/>
                <w:sz w:val="20"/>
                <w:szCs w:val="20"/>
              </w:rPr>
            </w:pPr>
            <w:r w:rsidRPr="00106703">
              <w:rPr>
                <w:rFonts w:ascii="Calibri" w:eastAsia="Times New Roman" w:hAnsi="Calibri" w:cs="Calibri"/>
                <w:sz w:val="20"/>
                <w:szCs w:val="20"/>
              </w:rPr>
              <w:t xml:space="preserve">Leads high level engagement at national level with government, UN, NGOs, donors, diplomatic missions, and longer-term development institutions, such as the World Bank to advocate on behalf of the sector about strategy principals, unmet needs, funding requirements, </w:t>
            </w:r>
            <w:proofErr w:type="gramStart"/>
            <w:r w:rsidRPr="00106703">
              <w:rPr>
                <w:rFonts w:ascii="Calibri" w:eastAsia="Times New Roman" w:hAnsi="Calibri" w:cs="Calibri"/>
                <w:sz w:val="20"/>
                <w:szCs w:val="20"/>
              </w:rPr>
              <w:t>response</w:t>
            </w:r>
            <w:proofErr w:type="gramEnd"/>
            <w:r w:rsidRPr="00106703">
              <w:rPr>
                <w:rFonts w:ascii="Calibri" w:eastAsia="Times New Roman" w:hAnsi="Calibri" w:cs="Calibri"/>
                <w:sz w:val="20"/>
                <w:szCs w:val="20"/>
              </w:rPr>
              <w:t xml:space="preserve"> and recovery options, inter alia.</w:t>
            </w:r>
          </w:p>
        </w:tc>
      </w:tr>
      <w:tr w:rsidR="00106703" w:rsidRPr="00106703" w14:paraId="259E74E3" w14:textId="77777777" w:rsidTr="00106703">
        <w:trPr>
          <w:cantSplit/>
        </w:trPr>
        <w:tc>
          <w:tcPr>
            <w:tcW w:w="3638" w:type="dxa"/>
            <w:shd w:val="clear" w:color="auto" w:fill="auto"/>
          </w:tcPr>
          <w:p w14:paraId="7BD17CD3"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Supports cluster leadership at local or hub level by representing sectoral interests and strategic directions in coordination meetings either within the RCRC movement or Inter Agency / Governmental level.</w:t>
            </w:r>
          </w:p>
        </w:tc>
        <w:tc>
          <w:tcPr>
            <w:tcW w:w="3639" w:type="dxa"/>
            <w:shd w:val="clear" w:color="auto" w:fill="auto"/>
          </w:tcPr>
          <w:p w14:paraId="2EAEAE27" w14:textId="77777777" w:rsidR="00231218" w:rsidRPr="00106703" w:rsidRDefault="00231218" w:rsidP="00416C29">
            <w:pPr>
              <w:rPr>
                <w:rFonts w:ascii="Calibri" w:eastAsia="Times New Roman" w:hAnsi="Calibri" w:cs="Calibri"/>
                <w:sz w:val="20"/>
                <w:szCs w:val="20"/>
              </w:rPr>
            </w:pPr>
            <w:r w:rsidRPr="00106703">
              <w:rPr>
                <w:rFonts w:ascii="Calibri" w:eastAsia="Times New Roman" w:hAnsi="Calibri" w:cs="Calibri"/>
                <w:sz w:val="20"/>
                <w:szCs w:val="20"/>
              </w:rPr>
              <w:t>Supports the engagement with donors, development partners and diplomatic missions to promote cluster strategy, communicate needs and gaps, secure support for advocacy positions, and secure funding for cluster partners</w:t>
            </w:r>
          </w:p>
        </w:tc>
        <w:tc>
          <w:tcPr>
            <w:tcW w:w="3639" w:type="dxa"/>
            <w:shd w:val="clear" w:color="auto" w:fill="auto"/>
          </w:tcPr>
          <w:p w14:paraId="7E5BDF9D" w14:textId="77777777" w:rsidR="00231218" w:rsidRPr="00106703" w:rsidRDefault="00231218" w:rsidP="00416C29">
            <w:pPr>
              <w:tabs>
                <w:tab w:val="left" w:pos="1000"/>
              </w:tabs>
              <w:rPr>
                <w:rFonts w:ascii="Calibri" w:eastAsia="Times New Roman" w:hAnsi="Calibri" w:cs="Calibri"/>
                <w:sz w:val="20"/>
                <w:szCs w:val="20"/>
              </w:rPr>
            </w:pPr>
            <w:r w:rsidRPr="00106703">
              <w:rPr>
                <w:rFonts w:ascii="Calibri" w:eastAsia="Times New Roman" w:hAnsi="Calibri" w:cs="Calibri"/>
                <w:sz w:val="20"/>
                <w:szCs w:val="20"/>
              </w:rPr>
              <w:t>High level communication and representation of the strategic positions of the shelter cluster or sector to the news media.</w:t>
            </w:r>
          </w:p>
        </w:tc>
      </w:tr>
      <w:tr w:rsidR="00106703" w:rsidRPr="00106703" w14:paraId="012FC914" w14:textId="77777777" w:rsidTr="00D94843">
        <w:trPr>
          <w:cantSplit/>
        </w:trPr>
        <w:tc>
          <w:tcPr>
            <w:tcW w:w="10916" w:type="dxa"/>
            <w:gridSpan w:val="3"/>
            <w:shd w:val="clear" w:color="auto" w:fill="D6E3BC" w:themeFill="accent3" w:themeFillTint="66"/>
          </w:tcPr>
          <w:p w14:paraId="1309FCB1" w14:textId="7F0C6E39"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12 - Strategic Direction. Establishes and manages the Shelter Cluster, the cluster team, and mechanisms for collective strategy and decision-making.</w:t>
            </w:r>
          </w:p>
        </w:tc>
      </w:tr>
      <w:tr w:rsidR="00106703" w:rsidRPr="00106703" w14:paraId="3AA61796" w14:textId="77777777" w:rsidTr="00106703">
        <w:trPr>
          <w:cantSplit/>
        </w:trPr>
        <w:tc>
          <w:tcPr>
            <w:tcW w:w="3638" w:type="dxa"/>
            <w:shd w:val="clear" w:color="auto" w:fill="auto"/>
          </w:tcPr>
          <w:p w14:paraId="2141AF47" w14:textId="77777777" w:rsidR="007C32F2" w:rsidRPr="00106703" w:rsidRDefault="007C32F2" w:rsidP="00416C29">
            <w:pPr>
              <w:tabs>
                <w:tab w:val="left" w:pos="980"/>
              </w:tabs>
              <w:spacing w:line="240" w:lineRule="auto"/>
              <w:rPr>
                <w:rFonts w:ascii="Calibri" w:eastAsia="Times New Roman" w:hAnsi="Calibri" w:cs="Calibri"/>
                <w:sz w:val="20"/>
                <w:szCs w:val="20"/>
              </w:rPr>
            </w:pPr>
            <w:r w:rsidRPr="00106703">
              <w:rPr>
                <w:rFonts w:ascii="Calibri" w:eastAsia="Times New Roman" w:hAnsi="Calibri" w:cs="Calibri"/>
                <w:sz w:val="20"/>
                <w:szCs w:val="20"/>
              </w:rPr>
              <w:t>Supports the identification of needs and local priorities with government, shelter agencies and local actors, to facilitate the collaborative development of shelter response strategy.</w:t>
            </w:r>
          </w:p>
        </w:tc>
        <w:tc>
          <w:tcPr>
            <w:tcW w:w="3639" w:type="dxa"/>
            <w:shd w:val="clear" w:color="auto" w:fill="auto"/>
          </w:tcPr>
          <w:p w14:paraId="6FEDF44F"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Supports the development of the shelter strategy to guide the response and recovery after the crisis.</w:t>
            </w:r>
          </w:p>
        </w:tc>
        <w:tc>
          <w:tcPr>
            <w:tcW w:w="3639" w:type="dxa"/>
            <w:shd w:val="clear" w:color="auto" w:fill="auto"/>
          </w:tcPr>
          <w:p w14:paraId="16C264EA"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Leads a wide range of humanitarian partners through a process of strategy development to guide response and recovery for the shelter sector.</w:t>
            </w:r>
          </w:p>
        </w:tc>
      </w:tr>
      <w:tr w:rsidR="00106703" w:rsidRPr="00106703" w14:paraId="73BE1780" w14:textId="77777777" w:rsidTr="00106703">
        <w:trPr>
          <w:cantSplit/>
        </w:trPr>
        <w:tc>
          <w:tcPr>
            <w:tcW w:w="3638" w:type="dxa"/>
            <w:shd w:val="clear" w:color="auto" w:fill="auto"/>
          </w:tcPr>
          <w:p w14:paraId="10E3A046" w14:textId="77777777" w:rsidR="007C32F2" w:rsidRPr="00106703" w:rsidRDefault="007C32F2" w:rsidP="00416C29">
            <w:pPr>
              <w:tabs>
                <w:tab w:val="left" w:pos="1100"/>
              </w:tabs>
              <w:rPr>
                <w:rFonts w:ascii="Calibri" w:eastAsia="Times New Roman" w:hAnsi="Calibri" w:cs="Calibri"/>
                <w:sz w:val="20"/>
                <w:szCs w:val="20"/>
              </w:rPr>
            </w:pPr>
            <w:r w:rsidRPr="00106703">
              <w:rPr>
                <w:rFonts w:ascii="Calibri" w:eastAsia="Times New Roman" w:hAnsi="Calibri" w:cs="Calibri"/>
                <w:sz w:val="20"/>
                <w:szCs w:val="20"/>
              </w:rPr>
              <w:t>Describes the process of strategy development and the need to secure the involvement of cluster partners in this process.</w:t>
            </w:r>
          </w:p>
        </w:tc>
        <w:tc>
          <w:tcPr>
            <w:tcW w:w="3639" w:type="dxa"/>
            <w:shd w:val="clear" w:color="auto" w:fill="auto"/>
          </w:tcPr>
          <w:p w14:paraId="07885B8D"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Supports the establishment of cluster structure and cluster management mechanisms, such as the Strategic Advisory Group (SAG) and Technical Working Groups (</w:t>
            </w:r>
            <w:proofErr w:type="spellStart"/>
            <w:r w:rsidRPr="00106703">
              <w:rPr>
                <w:rFonts w:ascii="Calibri" w:eastAsia="Times New Roman" w:hAnsi="Calibri" w:cs="Calibri"/>
                <w:sz w:val="20"/>
                <w:szCs w:val="20"/>
              </w:rPr>
              <w:t>TWiGS</w:t>
            </w:r>
            <w:proofErr w:type="spellEnd"/>
            <w:r w:rsidRPr="00106703">
              <w:rPr>
                <w:rFonts w:ascii="Calibri" w:eastAsia="Times New Roman" w:hAnsi="Calibri" w:cs="Calibri"/>
                <w:sz w:val="20"/>
                <w:szCs w:val="20"/>
              </w:rPr>
              <w:t>) as required, including working remotely/in-situ with sub-national or hub coordination models.</w:t>
            </w:r>
          </w:p>
        </w:tc>
        <w:tc>
          <w:tcPr>
            <w:tcW w:w="3639" w:type="dxa"/>
            <w:shd w:val="clear" w:color="auto" w:fill="auto"/>
          </w:tcPr>
          <w:p w14:paraId="152CD397"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Establishes and maintains appropriate coordination mechanisms, including the Strategic Advisory Group (SAG) and Technical Working Groups (</w:t>
            </w:r>
            <w:proofErr w:type="spellStart"/>
            <w:r w:rsidRPr="00106703">
              <w:rPr>
                <w:rFonts w:ascii="Calibri" w:eastAsia="Times New Roman" w:hAnsi="Calibri" w:cs="Calibri"/>
                <w:sz w:val="20"/>
                <w:szCs w:val="20"/>
              </w:rPr>
              <w:t>TWiGS</w:t>
            </w:r>
            <w:proofErr w:type="spellEnd"/>
            <w:r w:rsidRPr="00106703">
              <w:rPr>
                <w:rFonts w:ascii="Calibri" w:eastAsia="Times New Roman" w:hAnsi="Calibri" w:cs="Calibri"/>
                <w:sz w:val="20"/>
                <w:szCs w:val="20"/>
              </w:rPr>
              <w:t>) at the required level, to shelter agencies present in country.</w:t>
            </w:r>
          </w:p>
        </w:tc>
      </w:tr>
      <w:tr w:rsidR="00106703" w:rsidRPr="00106703" w14:paraId="57EA04D5" w14:textId="77777777" w:rsidTr="00106703">
        <w:trPr>
          <w:cantSplit/>
        </w:trPr>
        <w:tc>
          <w:tcPr>
            <w:tcW w:w="3638" w:type="dxa"/>
            <w:shd w:val="clear" w:color="auto" w:fill="auto"/>
          </w:tcPr>
          <w:p w14:paraId="5E988CEC"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Liaise and communicate effectively, at hub level or in a specify field of expertise, with shelter cluster partners and government on inclusive cluster processes.</w:t>
            </w:r>
          </w:p>
        </w:tc>
        <w:tc>
          <w:tcPr>
            <w:tcW w:w="3639" w:type="dxa"/>
            <w:shd w:val="clear" w:color="auto" w:fill="auto"/>
          </w:tcPr>
          <w:p w14:paraId="1D632A81"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Maintains open dialogue on shelter cluster strategy with humanitarian partners, to ensure the ongoing relevance of humanitarian shelter approaches through an iterative process of analysis and strategy revision.</w:t>
            </w:r>
          </w:p>
        </w:tc>
        <w:tc>
          <w:tcPr>
            <w:tcW w:w="3639" w:type="dxa"/>
            <w:shd w:val="clear" w:color="auto" w:fill="auto"/>
          </w:tcPr>
          <w:p w14:paraId="00625881"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Engages key partners, and focal points for national and provincial government authorities, inter-cluster coordination, humanitarian NGOs, UN agencies and the UN resident/humanitarian coordinator, among others in relation with the Shelter sector.</w:t>
            </w:r>
          </w:p>
        </w:tc>
      </w:tr>
      <w:tr w:rsidR="00106703" w:rsidRPr="00106703" w14:paraId="2D637BE0" w14:textId="77777777" w:rsidTr="00106703">
        <w:trPr>
          <w:cantSplit/>
        </w:trPr>
        <w:tc>
          <w:tcPr>
            <w:tcW w:w="3638" w:type="dxa"/>
            <w:shd w:val="clear" w:color="auto" w:fill="auto"/>
          </w:tcPr>
          <w:p w14:paraId="47C85385"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Promotes key components of the strategy and how these address humanitarian shelter needs.</w:t>
            </w:r>
          </w:p>
        </w:tc>
        <w:tc>
          <w:tcPr>
            <w:tcW w:w="3639" w:type="dxa"/>
            <w:shd w:val="clear" w:color="auto" w:fill="auto"/>
          </w:tcPr>
          <w:p w14:paraId="6B38EC02" w14:textId="77777777" w:rsidR="007C32F2" w:rsidRPr="00106703" w:rsidRDefault="007C32F2" w:rsidP="00EE2AAD">
            <w:pPr>
              <w:spacing w:line="240" w:lineRule="auto"/>
              <w:rPr>
                <w:rFonts w:ascii="Calibri" w:eastAsia="Times New Roman" w:hAnsi="Calibri" w:cs="Calibri"/>
                <w:sz w:val="20"/>
                <w:szCs w:val="20"/>
              </w:rPr>
            </w:pPr>
          </w:p>
        </w:tc>
        <w:tc>
          <w:tcPr>
            <w:tcW w:w="3639" w:type="dxa"/>
            <w:shd w:val="clear" w:color="auto" w:fill="auto"/>
          </w:tcPr>
          <w:p w14:paraId="01C2E8A4"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Lead high level and complex stakeholder engagement processes with multiple government agencies, engages diplomatic missions (through the aid and development sections) and liaise with longer term development actors (World Bank, JICA).</w:t>
            </w:r>
          </w:p>
        </w:tc>
      </w:tr>
      <w:tr w:rsidR="00106703" w:rsidRPr="00106703" w14:paraId="3CC952C3" w14:textId="77777777" w:rsidTr="00944C3F">
        <w:trPr>
          <w:cantSplit/>
        </w:trPr>
        <w:tc>
          <w:tcPr>
            <w:tcW w:w="10916" w:type="dxa"/>
            <w:gridSpan w:val="3"/>
            <w:shd w:val="clear" w:color="auto" w:fill="D6E3BC" w:themeFill="accent3" w:themeFillTint="66"/>
          </w:tcPr>
          <w:p w14:paraId="0732A3FA" w14:textId="480BB150"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13 - Operational Guidance. Ensure that funding appeals are appropriately submitted and oversight of appropriate humanitarian prioritisation and technical standards.</w:t>
            </w:r>
          </w:p>
        </w:tc>
      </w:tr>
      <w:tr w:rsidR="00106703" w:rsidRPr="00106703" w14:paraId="307F1C29" w14:textId="77777777" w:rsidTr="00106703">
        <w:trPr>
          <w:cantSplit/>
        </w:trPr>
        <w:tc>
          <w:tcPr>
            <w:tcW w:w="3638" w:type="dxa"/>
            <w:shd w:val="clear" w:color="auto" w:fill="auto"/>
          </w:tcPr>
          <w:p w14:paraId="1278CB60"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Liaises, at hub level or in a specify field of expertise, with shelter cluster partners and key counterparts in government on an ongoing basis, to ensure effective communication and information exchange on existing gaps and unmet shelter needs.</w:t>
            </w:r>
          </w:p>
        </w:tc>
        <w:tc>
          <w:tcPr>
            <w:tcW w:w="3639" w:type="dxa"/>
            <w:shd w:val="clear" w:color="auto" w:fill="auto"/>
          </w:tcPr>
          <w:p w14:paraId="3F1ECEC2"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Engages with the cluster funding appeals process, in conjunction with key shelter agencies.</w:t>
            </w:r>
          </w:p>
        </w:tc>
        <w:tc>
          <w:tcPr>
            <w:tcW w:w="3639" w:type="dxa"/>
            <w:shd w:val="clear" w:color="auto" w:fill="auto"/>
          </w:tcPr>
          <w:p w14:paraId="1BEEBAC0"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Leads the compilation of appeal documentation, serves as a direct liaison with the donor community and supports fundraising initiatives on behalf of the Shelter Cluster.</w:t>
            </w:r>
          </w:p>
        </w:tc>
      </w:tr>
      <w:tr w:rsidR="00106703" w:rsidRPr="00106703" w14:paraId="23CEF072" w14:textId="77777777" w:rsidTr="00106703">
        <w:trPr>
          <w:cantSplit/>
        </w:trPr>
        <w:tc>
          <w:tcPr>
            <w:tcW w:w="3638" w:type="dxa"/>
            <w:shd w:val="clear" w:color="auto" w:fill="auto"/>
          </w:tcPr>
          <w:p w14:paraId="17682484"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lastRenderedPageBreak/>
              <w:t>Contributes to the development of assessments and situational analysis of the humanitarian context for the provision of shelter.</w:t>
            </w:r>
          </w:p>
        </w:tc>
        <w:tc>
          <w:tcPr>
            <w:tcW w:w="3639" w:type="dxa"/>
            <w:shd w:val="clear" w:color="auto" w:fill="auto"/>
          </w:tcPr>
          <w:p w14:paraId="114DAAB5" w14:textId="77777777" w:rsidR="007C32F2" w:rsidRPr="00106703" w:rsidRDefault="007C32F2" w:rsidP="00416C29">
            <w:pPr>
              <w:tabs>
                <w:tab w:val="left" w:pos="1020"/>
              </w:tabs>
              <w:rPr>
                <w:rFonts w:ascii="Calibri" w:eastAsia="Times New Roman" w:hAnsi="Calibri" w:cs="Calibri"/>
                <w:sz w:val="20"/>
                <w:szCs w:val="20"/>
              </w:rPr>
            </w:pPr>
            <w:r w:rsidRPr="00106703">
              <w:rPr>
                <w:rFonts w:ascii="Calibri" w:eastAsia="Times New Roman" w:hAnsi="Calibri" w:cs="Calibri"/>
                <w:sz w:val="20"/>
                <w:szCs w:val="20"/>
              </w:rPr>
              <w:t>Coordinates the development of assessments and situational analysis of the humanitarian context for the provision of shelter.</w:t>
            </w:r>
          </w:p>
        </w:tc>
        <w:tc>
          <w:tcPr>
            <w:tcW w:w="3639" w:type="dxa"/>
            <w:shd w:val="clear" w:color="auto" w:fill="auto"/>
          </w:tcPr>
          <w:p w14:paraId="6B9A918E"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Oversees that the shelter response is guided by relevant policy guidelines and technical standards and oversee the Shelter Cluster transition from the emergency to recovery phase, or handover to another agency for lead role of the Shelter Cluster.</w:t>
            </w:r>
          </w:p>
        </w:tc>
      </w:tr>
      <w:tr w:rsidR="00106703" w:rsidRPr="00106703" w14:paraId="11E2F26B" w14:textId="77777777" w:rsidTr="00106703">
        <w:trPr>
          <w:cantSplit/>
        </w:trPr>
        <w:tc>
          <w:tcPr>
            <w:tcW w:w="3638" w:type="dxa"/>
            <w:shd w:val="clear" w:color="auto" w:fill="auto"/>
          </w:tcPr>
          <w:p w14:paraId="54EB02A1"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Lead shelter cluster partners on the process to develop technical standards and guidance on assistance options and implementing modalities integrated within the Shelter strategy.</w:t>
            </w:r>
          </w:p>
        </w:tc>
        <w:tc>
          <w:tcPr>
            <w:tcW w:w="3639" w:type="dxa"/>
            <w:shd w:val="clear" w:color="auto" w:fill="auto"/>
          </w:tcPr>
          <w:p w14:paraId="56D0C3B0"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Promotes strategic management of Information Management (IM) and Technical Coordinators/ advisors to ensure consistent messaging around humanitarian standards and guidelines.</w:t>
            </w:r>
          </w:p>
        </w:tc>
        <w:tc>
          <w:tcPr>
            <w:tcW w:w="3639" w:type="dxa"/>
            <w:shd w:val="clear" w:color="auto" w:fill="auto"/>
          </w:tcPr>
          <w:p w14:paraId="21F011AE"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0CA3DD7F" w14:textId="77777777" w:rsidTr="00BE252F">
        <w:trPr>
          <w:cantSplit/>
        </w:trPr>
        <w:tc>
          <w:tcPr>
            <w:tcW w:w="10916" w:type="dxa"/>
            <w:gridSpan w:val="3"/>
            <w:shd w:val="clear" w:color="auto" w:fill="CCC0D9" w:themeFill="accent4" w:themeFillTint="66"/>
          </w:tcPr>
          <w:p w14:paraId="09368BF5" w14:textId="3100DDF0"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14 – Understanding Humanitarian Needs Assessment</w:t>
            </w:r>
          </w:p>
        </w:tc>
      </w:tr>
      <w:tr w:rsidR="00106703" w:rsidRPr="00106703" w14:paraId="356FCE14" w14:textId="77777777" w:rsidTr="00106703">
        <w:trPr>
          <w:cantSplit/>
        </w:trPr>
        <w:tc>
          <w:tcPr>
            <w:tcW w:w="3638" w:type="dxa"/>
            <w:shd w:val="clear" w:color="auto" w:fill="auto"/>
          </w:tcPr>
          <w:p w14:paraId="0574FA0D"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Describe the different objectives and approaches to assessment and IM.</w:t>
            </w:r>
          </w:p>
        </w:tc>
        <w:tc>
          <w:tcPr>
            <w:tcW w:w="3639" w:type="dxa"/>
            <w:shd w:val="clear" w:color="auto" w:fill="auto"/>
          </w:tcPr>
          <w:p w14:paraId="73A97EF0"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 xml:space="preserve">Compares different approaches, type of assessment and </w:t>
            </w:r>
            <w:proofErr w:type="gramStart"/>
            <w:r w:rsidRPr="00106703">
              <w:rPr>
                <w:rFonts w:ascii="Calibri" w:eastAsia="Times New Roman" w:hAnsi="Calibri" w:cs="Calibri"/>
                <w:sz w:val="20"/>
                <w:szCs w:val="20"/>
              </w:rPr>
              <w:t>is able to</w:t>
            </w:r>
            <w:proofErr w:type="gramEnd"/>
            <w:r w:rsidRPr="00106703">
              <w:rPr>
                <w:rFonts w:ascii="Calibri" w:eastAsia="Times New Roman" w:hAnsi="Calibri" w:cs="Calibri"/>
                <w:sz w:val="20"/>
                <w:szCs w:val="20"/>
              </w:rPr>
              <w:t xml:space="preserve"> identify pros and cons of each of them</w:t>
            </w:r>
          </w:p>
        </w:tc>
        <w:tc>
          <w:tcPr>
            <w:tcW w:w="3639" w:type="dxa"/>
            <w:shd w:val="clear" w:color="auto" w:fill="auto"/>
          </w:tcPr>
          <w:p w14:paraId="4877C28F"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Design, implement, </w:t>
            </w:r>
            <w:proofErr w:type="gramStart"/>
            <w:r w:rsidRPr="00106703">
              <w:rPr>
                <w:rFonts w:ascii="Calibri" w:eastAsia="Times New Roman" w:hAnsi="Calibri" w:cs="Calibri"/>
                <w:sz w:val="20"/>
                <w:szCs w:val="20"/>
              </w:rPr>
              <w:t>monitor</w:t>
            </w:r>
            <w:proofErr w:type="gramEnd"/>
            <w:r w:rsidRPr="00106703">
              <w:rPr>
                <w:rFonts w:ascii="Calibri" w:eastAsia="Times New Roman" w:hAnsi="Calibri" w:cs="Calibri"/>
                <w:sz w:val="20"/>
                <w:szCs w:val="20"/>
              </w:rPr>
              <w:t xml:space="preserve"> and adapt an assessment/IM strategy in a complex setting.</w:t>
            </w:r>
          </w:p>
        </w:tc>
      </w:tr>
      <w:tr w:rsidR="00106703" w:rsidRPr="00106703" w14:paraId="04D3C322" w14:textId="77777777" w:rsidTr="00106703">
        <w:trPr>
          <w:cantSplit/>
        </w:trPr>
        <w:tc>
          <w:tcPr>
            <w:tcW w:w="3638" w:type="dxa"/>
            <w:shd w:val="clear" w:color="auto" w:fill="auto"/>
          </w:tcPr>
          <w:p w14:paraId="1D419ED9"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Describe the assessment cycle (including preparedness) and assessment types.</w:t>
            </w:r>
          </w:p>
        </w:tc>
        <w:tc>
          <w:tcPr>
            <w:tcW w:w="3639" w:type="dxa"/>
            <w:shd w:val="clear" w:color="auto" w:fill="auto"/>
          </w:tcPr>
          <w:p w14:paraId="7977AC8A"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Explain strategies to overcome challenging issues in the assessment/IM process.</w:t>
            </w:r>
          </w:p>
        </w:tc>
        <w:tc>
          <w:tcPr>
            <w:tcW w:w="3639" w:type="dxa"/>
            <w:shd w:val="clear" w:color="auto" w:fill="auto"/>
          </w:tcPr>
          <w:p w14:paraId="7F2335CC"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Apply and evaluate strategies to overcome the critical issues or gaps related to assessment/IM in complex settings.</w:t>
            </w:r>
          </w:p>
        </w:tc>
      </w:tr>
      <w:tr w:rsidR="00106703" w:rsidRPr="00106703" w14:paraId="48DF9B83" w14:textId="77777777" w:rsidTr="00106703">
        <w:trPr>
          <w:cantSplit/>
        </w:trPr>
        <w:tc>
          <w:tcPr>
            <w:tcW w:w="3638" w:type="dxa"/>
            <w:shd w:val="clear" w:color="auto" w:fill="auto"/>
          </w:tcPr>
          <w:p w14:paraId="4AF191BE"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Able to define principles and global standards for assessment.</w:t>
            </w:r>
          </w:p>
        </w:tc>
        <w:tc>
          <w:tcPr>
            <w:tcW w:w="3639" w:type="dxa"/>
            <w:shd w:val="clear" w:color="auto" w:fill="auto"/>
          </w:tcPr>
          <w:p w14:paraId="30710E2D" w14:textId="77777777" w:rsidR="007C32F2" w:rsidRPr="00106703" w:rsidRDefault="007C32F2" w:rsidP="00013454">
            <w:pPr>
              <w:tabs>
                <w:tab w:val="left" w:pos="920"/>
              </w:tabs>
              <w:rPr>
                <w:rFonts w:ascii="Calibri" w:eastAsia="Times New Roman" w:hAnsi="Calibri" w:cs="Calibri"/>
                <w:sz w:val="20"/>
                <w:szCs w:val="20"/>
              </w:rPr>
            </w:pPr>
            <w:r w:rsidRPr="00106703">
              <w:rPr>
                <w:rFonts w:ascii="Calibri" w:eastAsia="Times New Roman" w:hAnsi="Calibri" w:cs="Calibri"/>
                <w:sz w:val="20"/>
                <w:szCs w:val="20"/>
              </w:rPr>
              <w:t>Apply global standards and principles in assessment/IM.</w:t>
            </w:r>
          </w:p>
        </w:tc>
        <w:tc>
          <w:tcPr>
            <w:tcW w:w="3639" w:type="dxa"/>
            <w:shd w:val="clear" w:color="auto" w:fill="auto"/>
          </w:tcPr>
          <w:p w14:paraId="7C399A41"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Appraise and adapt strategies in assessment/IM issues (from preparedness to early recovery)</w:t>
            </w:r>
          </w:p>
        </w:tc>
      </w:tr>
      <w:tr w:rsidR="00106703" w:rsidRPr="00106703" w14:paraId="150BF255" w14:textId="77777777" w:rsidTr="00106703">
        <w:trPr>
          <w:cantSplit/>
        </w:trPr>
        <w:tc>
          <w:tcPr>
            <w:tcW w:w="3638" w:type="dxa"/>
            <w:shd w:val="clear" w:color="auto" w:fill="auto"/>
          </w:tcPr>
          <w:p w14:paraId="455DB9A5"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 xml:space="preserve">Identify ethical considerations in assessment and main issues/gaps in assessment (related to relevance, coordination, bias, accuracy, </w:t>
            </w:r>
            <w:proofErr w:type="spellStart"/>
            <w:r w:rsidRPr="00106703">
              <w:rPr>
                <w:rFonts w:ascii="Calibri" w:eastAsia="Times New Roman" w:hAnsi="Calibri" w:cs="Calibri"/>
                <w:sz w:val="20"/>
                <w:szCs w:val="20"/>
              </w:rPr>
              <w:t>etc</w:t>
            </w:r>
            <w:proofErr w:type="spellEnd"/>
            <w:r w:rsidRPr="00106703">
              <w:rPr>
                <w:rFonts w:ascii="Calibri" w:eastAsia="Times New Roman" w:hAnsi="Calibri" w:cs="Calibri"/>
                <w:sz w:val="20"/>
                <w:szCs w:val="20"/>
              </w:rPr>
              <w:t>)</w:t>
            </w:r>
          </w:p>
        </w:tc>
        <w:tc>
          <w:tcPr>
            <w:tcW w:w="3639" w:type="dxa"/>
            <w:shd w:val="clear" w:color="auto" w:fill="auto"/>
          </w:tcPr>
          <w:p w14:paraId="37A7CC9A"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Implement and ensure implementation of assessment/IM strategy, including capacity building for National Societies.</w:t>
            </w:r>
          </w:p>
        </w:tc>
        <w:tc>
          <w:tcPr>
            <w:tcW w:w="3639" w:type="dxa"/>
            <w:shd w:val="clear" w:color="auto" w:fill="auto"/>
          </w:tcPr>
          <w:p w14:paraId="3B610BBC"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23626BA8" w14:textId="77777777" w:rsidTr="00106703">
        <w:trPr>
          <w:cantSplit/>
        </w:trPr>
        <w:tc>
          <w:tcPr>
            <w:tcW w:w="3638" w:type="dxa"/>
            <w:shd w:val="clear" w:color="auto" w:fill="auto"/>
          </w:tcPr>
          <w:p w14:paraId="065C61DA"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212299CD"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Apply preparedness measures that reinforce NS capacities in assessment.</w:t>
            </w:r>
          </w:p>
        </w:tc>
        <w:tc>
          <w:tcPr>
            <w:tcW w:w="3639" w:type="dxa"/>
            <w:shd w:val="clear" w:color="auto" w:fill="auto"/>
          </w:tcPr>
          <w:p w14:paraId="47730A64"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7205382E" w14:textId="77777777" w:rsidTr="002E6ADF">
        <w:trPr>
          <w:cantSplit/>
        </w:trPr>
        <w:tc>
          <w:tcPr>
            <w:tcW w:w="10916" w:type="dxa"/>
            <w:gridSpan w:val="3"/>
            <w:shd w:val="clear" w:color="auto" w:fill="CCC0D9" w:themeFill="accent4" w:themeFillTint="66"/>
          </w:tcPr>
          <w:p w14:paraId="5DA3DA94" w14:textId="406BCB78" w:rsidR="00106703" w:rsidRPr="00106703" w:rsidRDefault="00106703" w:rsidP="00EE2AAD">
            <w:pPr>
              <w:spacing w:line="240" w:lineRule="auto"/>
              <w:rPr>
                <w:rFonts w:ascii="Calibri" w:eastAsia="Times New Roman" w:hAnsi="Calibri" w:cs="Calibri"/>
                <w:sz w:val="20"/>
                <w:szCs w:val="20"/>
              </w:rPr>
            </w:pPr>
            <w:r w:rsidRPr="00106703">
              <w:rPr>
                <w:rFonts w:ascii="Calibri" w:eastAsia="Times New Roman" w:hAnsi="Calibri" w:cs="Calibri"/>
                <w:b/>
                <w:bCs/>
                <w:sz w:val="20"/>
                <w:szCs w:val="20"/>
              </w:rPr>
              <w:t xml:space="preserve">15 – Planning </w:t>
            </w:r>
          </w:p>
        </w:tc>
      </w:tr>
      <w:tr w:rsidR="00106703" w:rsidRPr="00106703" w14:paraId="49FC211F" w14:textId="77777777" w:rsidTr="00106703">
        <w:trPr>
          <w:cantSplit/>
        </w:trPr>
        <w:tc>
          <w:tcPr>
            <w:tcW w:w="3638" w:type="dxa"/>
            <w:shd w:val="clear" w:color="auto" w:fill="auto"/>
          </w:tcPr>
          <w:p w14:paraId="4D492370"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Identify the availability of "needs and response data" and information gaps in an emergency context.</w:t>
            </w:r>
          </w:p>
        </w:tc>
        <w:tc>
          <w:tcPr>
            <w:tcW w:w="3639" w:type="dxa"/>
            <w:shd w:val="clear" w:color="auto" w:fill="auto"/>
          </w:tcPr>
          <w:p w14:paraId="09E15ABB"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Design a context specific baseline and a Movement coordinated assessment strategy.</w:t>
            </w:r>
          </w:p>
        </w:tc>
        <w:tc>
          <w:tcPr>
            <w:tcW w:w="3639" w:type="dxa"/>
            <w:shd w:val="clear" w:color="auto" w:fill="auto"/>
          </w:tcPr>
          <w:p w14:paraId="25625FA6" w14:textId="77777777" w:rsidR="007C32F2" w:rsidRPr="00106703" w:rsidRDefault="007C32F2" w:rsidP="00DE7261">
            <w:pPr>
              <w:tabs>
                <w:tab w:val="left" w:pos="504"/>
              </w:tabs>
              <w:rPr>
                <w:rFonts w:ascii="Calibri" w:eastAsia="Times New Roman" w:hAnsi="Calibri" w:cs="Calibri"/>
                <w:sz w:val="20"/>
                <w:szCs w:val="20"/>
              </w:rPr>
            </w:pPr>
            <w:r w:rsidRPr="00106703">
              <w:rPr>
                <w:rFonts w:ascii="Calibri" w:eastAsia="Times New Roman" w:hAnsi="Calibri" w:cs="Calibri"/>
                <w:sz w:val="20"/>
                <w:szCs w:val="20"/>
              </w:rPr>
              <w:t>Evaluate the effectiveness and efficiency of an assessment/IM teamwork plan</w:t>
            </w:r>
          </w:p>
        </w:tc>
      </w:tr>
      <w:tr w:rsidR="00106703" w:rsidRPr="00106703" w14:paraId="040178E8" w14:textId="77777777" w:rsidTr="00106703">
        <w:trPr>
          <w:cantSplit/>
        </w:trPr>
        <w:tc>
          <w:tcPr>
            <w:tcW w:w="3638" w:type="dxa"/>
            <w:shd w:val="clear" w:color="auto" w:fill="auto"/>
          </w:tcPr>
          <w:p w14:paraId="688F767B"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Estimate resources needed to collect different data.</w:t>
            </w:r>
          </w:p>
        </w:tc>
        <w:tc>
          <w:tcPr>
            <w:tcW w:w="3639" w:type="dxa"/>
            <w:shd w:val="clear" w:color="auto" w:fill="auto"/>
          </w:tcPr>
          <w:p w14:paraId="62C12CD1"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 xml:space="preserve">Accurately estimate time and resources needed for data collection, analysis, </w:t>
            </w:r>
            <w:proofErr w:type="gramStart"/>
            <w:r w:rsidRPr="00106703">
              <w:rPr>
                <w:rFonts w:ascii="Calibri" w:eastAsia="Times New Roman" w:hAnsi="Calibri" w:cs="Calibri"/>
                <w:sz w:val="20"/>
                <w:szCs w:val="20"/>
              </w:rPr>
              <w:t>dissemination</w:t>
            </w:r>
            <w:proofErr w:type="gramEnd"/>
            <w:r w:rsidRPr="00106703">
              <w:rPr>
                <w:rFonts w:ascii="Calibri" w:eastAsia="Times New Roman" w:hAnsi="Calibri" w:cs="Calibri"/>
                <w:sz w:val="20"/>
                <w:szCs w:val="20"/>
              </w:rPr>
              <w:t xml:space="preserve"> and feedback to affected population.</w:t>
            </w:r>
          </w:p>
        </w:tc>
        <w:tc>
          <w:tcPr>
            <w:tcW w:w="3639" w:type="dxa"/>
            <w:shd w:val="clear" w:color="auto" w:fill="auto"/>
          </w:tcPr>
          <w:p w14:paraId="27E1297D"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Develop quality control measures, appropriate monitoring of data collection and ongoing surveillance of humanitarian needs, response activities and gaps.</w:t>
            </w:r>
          </w:p>
        </w:tc>
      </w:tr>
      <w:tr w:rsidR="00106703" w:rsidRPr="00106703" w14:paraId="6E69B84E" w14:textId="77777777" w:rsidTr="00106703">
        <w:trPr>
          <w:cantSplit/>
        </w:trPr>
        <w:tc>
          <w:tcPr>
            <w:tcW w:w="3638" w:type="dxa"/>
            <w:shd w:val="clear" w:color="auto" w:fill="auto"/>
          </w:tcPr>
          <w:p w14:paraId="4787FD40"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Identify the main Movement assessment internal and external stakeholders and recognize their role in preparedness and during disasters.</w:t>
            </w:r>
          </w:p>
        </w:tc>
        <w:tc>
          <w:tcPr>
            <w:tcW w:w="3639" w:type="dxa"/>
            <w:shd w:val="clear" w:color="auto" w:fill="auto"/>
          </w:tcPr>
          <w:p w14:paraId="470B5717"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 xml:space="preserve">Develop and manage an assessment/IM </w:t>
            </w:r>
            <w:proofErr w:type="gramStart"/>
            <w:r w:rsidRPr="00106703">
              <w:rPr>
                <w:rFonts w:ascii="Calibri" w:eastAsia="Times New Roman" w:hAnsi="Calibri" w:cs="Calibri"/>
                <w:sz w:val="20"/>
                <w:szCs w:val="20"/>
              </w:rPr>
              <w:t>team work</w:t>
            </w:r>
            <w:proofErr w:type="gramEnd"/>
            <w:r w:rsidRPr="00106703">
              <w:rPr>
                <w:rFonts w:ascii="Calibri" w:eastAsia="Times New Roman" w:hAnsi="Calibri" w:cs="Calibri"/>
                <w:sz w:val="20"/>
                <w:szCs w:val="20"/>
              </w:rPr>
              <w:t xml:space="preserve"> plan</w:t>
            </w:r>
          </w:p>
        </w:tc>
        <w:tc>
          <w:tcPr>
            <w:tcW w:w="3639" w:type="dxa"/>
            <w:shd w:val="clear" w:color="auto" w:fill="auto"/>
          </w:tcPr>
          <w:p w14:paraId="1918FB34"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Based on lesson learned, create models for capacity building of NS, Movement partners and team members.</w:t>
            </w:r>
          </w:p>
        </w:tc>
      </w:tr>
      <w:tr w:rsidR="00106703" w:rsidRPr="00106703" w14:paraId="3BD67E50" w14:textId="77777777" w:rsidTr="00106703">
        <w:trPr>
          <w:cantSplit/>
        </w:trPr>
        <w:tc>
          <w:tcPr>
            <w:tcW w:w="3638" w:type="dxa"/>
            <w:shd w:val="clear" w:color="auto" w:fill="auto"/>
          </w:tcPr>
          <w:p w14:paraId="68D06DF0"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Knowledge of Core operational datasets and international data standards</w:t>
            </w:r>
          </w:p>
        </w:tc>
        <w:tc>
          <w:tcPr>
            <w:tcW w:w="3639" w:type="dxa"/>
            <w:shd w:val="clear" w:color="auto" w:fill="auto"/>
          </w:tcPr>
          <w:p w14:paraId="1F1675B8"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Evaluate NS capacities and implements, facilitate the creation of? plans for capacity building of National Societies.</w:t>
            </w:r>
          </w:p>
        </w:tc>
        <w:tc>
          <w:tcPr>
            <w:tcW w:w="3639" w:type="dxa"/>
            <w:shd w:val="clear" w:color="auto" w:fill="auto"/>
          </w:tcPr>
          <w:p w14:paraId="3BAECC0A"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15712B07" w14:textId="77777777" w:rsidTr="00106703">
        <w:trPr>
          <w:cantSplit/>
        </w:trPr>
        <w:tc>
          <w:tcPr>
            <w:tcW w:w="3638" w:type="dxa"/>
            <w:shd w:val="clear" w:color="auto" w:fill="auto"/>
          </w:tcPr>
          <w:p w14:paraId="2EB8A55F"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7CACECF9" w14:textId="77777777" w:rsidR="007C32F2" w:rsidRPr="00106703" w:rsidRDefault="007C32F2" w:rsidP="00DE7261">
            <w:pPr>
              <w:tabs>
                <w:tab w:val="left" w:pos="2942"/>
              </w:tabs>
              <w:rPr>
                <w:rFonts w:ascii="Calibri" w:eastAsia="Times New Roman" w:hAnsi="Calibri" w:cs="Calibri"/>
                <w:sz w:val="20"/>
                <w:szCs w:val="20"/>
              </w:rPr>
            </w:pPr>
            <w:r w:rsidRPr="00106703">
              <w:rPr>
                <w:rFonts w:ascii="Calibri" w:eastAsia="Times New Roman" w:hAnsi="Calibri" w:cs="Calibri"/>
                <w:sz w:val="20"/>
                <w:szCs w:val="20"/>
              </w:rPr>
              <w:t>Ensure that core operational datasets meet minimum standards in topology and attributes</w:t>
            </w:r>
          </w:p>
        </w:tc>
        <w:tc>
          <w:tcPr>
            <w:tcW w:w="3639" w:type="dxa"/>
            <w:shd w:val="clear" w:color="auto" w:fill="auto"/>
          </w:tcPr>
          <w:p w14:paraId="110C06E5"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3BEBA9AB" w14:textId="77777777" w:rsidTr="006F3F0F">
        <w:trPr>
          <w:cantSplit/>
        </w:trPr>
        <w:tc>
          <w:tcPr>
            <w:tcW w:w="10916" w:type="dxa"/>
            <w:gridSpan w:val="3"/>
            <w:shd w:val="clear" w:color="auto" w:fill="CCC0D9" w:themeFill="accent4" w:themeFillTint="66"/>
          </w:tcPr>
          <w:p w14:paraId="2781DC42" w14:textId="63D95D5E"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16 – Design of Data Collection Process</w:t>
            </w:r>
          </w:p>
        </w:tc>
      </w:tr>
      <w:tr w:rsidR="00106703" w:rsidRPr="00106703" w14:paraId="0A6B5A98" w14:textId="77777777" w:rsidTr="00106703">
        <w:trPr>
          <w:cantSplit/>
        </w:trPr>
        <w:tc>
          <w:tcPr>
            <w:tcW w:w="3638" w:type="dxa"/>
            <w:shd w:val="clear" w:color="auto" w:fill="auto"/>
          </w:tcPr>
          <w:p w14:paraId="5AD8C8DB"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lastRenderedPageBreak/>
              <w:t>Identify the different categories, datasets, sources of secondary and primary data.</w:t>
            </w:r>
          </w:p>
        </w:tc>
        <w:tc>
          <w:tcPr>
            <w:tcW w:w="3639" w:type="dxa"/>
            <w:shd w:val="clear" w:color="auto" w:fill="auto"/>
          </w:tcPr>
          <w:p w14:paraId="499E5B31"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 xml:space="preserve">Recognize the purpose, strengths and weaknesses of different methodologies, </w:t>
            </w:r>
            <w:proofErr w:type="gramStart"/>
            <w:r w:rsidRPr="00106703">
              <w:rPr>
                <w:rFonts w:ascii="Calibri" w:eastAsia="Times New Roman" w:hAnsi="Calibri" w:cs="Calibri"/>
                <w:sz w:val="20"/>
                <w:szCs w:val="20"/>
              </w:rPr>
              <w:t>techniques</w:t>
            </w:r>
            <w:proofErr w:type="gramEnd"/>
            <w:r w:rsidRPr="00106703">
              <w:rPr>
                <w:rFonts w:ascii="Calibri" w:eastAsia="Times New Roman" w:hAnsi="Calibri" w:cs="Calibri"/>
                <w:sz w:val="20"/>
                <w:szCs w:val="20"/>
              </w:rPr>
              <w:t xml:space="preserve"> and tools for data collection, applied in different humanitarian settings.</w:t>
            </w:r>
          </w:p>
        </w:tc>
        <w:tc>
          <w:tcPr>
            <w:tcW w:w="3639" w:type="dxa"/>
            <w:shd w:val="clear" w:color="auto" w:fill="auto"/>
          </w:tcPr>
          <w:p w14:paraId="5B1D3446"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Evaluate and adapt the effectiveness of the data collection designed methodologies, technic or tool in in complex contexts</w:t>
            </w:r>
          </w:p>
        </w:tc>
      </w:tr>
      <w:tr w:rsidR="00106703" w:rsidRPr="00106703" w14:paraId="1C781D46" w14:textId="77777777" w:rsidTr="00106703">
        <w:trPr>
          <w:cantSplit/>
        </w:trPr>
        <w:tc>
          <w:tcPr>
            <w:tcW w:w="3638" w:type="dxa"/>
            <w:shd w:val="clear" w:color="auto" w:fill="auto"/>
          </w:tcPr>
          <w:p w14:paraId="537F21AE"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 xml:space="preserve">Distinguish between the different data collection methodologies, techniques, </w:t>
            </w:r>
            <w:proofErr w:type="gramStart"/>
            <w:r w:rsidRPr="00106703">
              <w:rPr>
                <w:rFonts w:ascii="Calibri" w:eastAsia="Times New Roman" w:hAnsi="Calibri" w:cs="Calibri"/>
                <w:sz w:val="20"/>
                <w:szCs w:val="20"/>
              </w:rPr>
              <w:t>phases</w:t>
            </w:r>
            <w:proofErr w:type="gramEnd"/>
            <w:r w:rsidRPr="00106703">
              <w:rPr>
                <w:rFonts w:ascii="Calibri" w:eastAsia="Times New Roman" w:hAnsi="Calibri" w:cs="Calibri"/>
                <w:sz w:val="20"/>
                <w:szCs w:val="20"/>
              </w:rPr>
              <w:t xml:space="preserve"> and tools.</w:t>
            </w:r>
          </w:p>
        </w:tc>
        <w:tc>
          <w:tcPr>
            <w:tcW w:w="3639" w:type="dxa"/>
            <w:shd w:val="clear" w:color="auto" w:fill="auto"/>
          </w:tcPr>
          <w:p w14:paraId="4F3BED59"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Design data collection and surveys for multisectoral purposes in mid-scale emergencies and noncomplex setting.</w:t>
            </w:r>
          </w:p>
        </w:tc>
        <w:tc>
          <w:tcPr>
            <w:tcW w:w="3639" w:type="dxa"/>
            <w:shd w:val="clear" w:color="auto" w:fill="auto"/>
          </w:tcPr>
          <w:p w14:paraId="490D40B4"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Design data collection and surveys for multisectoral purposes in a complex setting that is inclusive of Movement partners and other external stakeholders.</w:t>
            </w:r>
          </w:p>
        </w:tc>
      </w:tr>
      <w:tr w:rsidR="00106703" w:rsidRPr="00106703" w14:paraId="33297A50" w14:textId="77777777" w:rsidTr="00106703">
        <w:trPr>
          <w:cantSplit/>
        </w:trPr>
        <w:tc>
          <w:tcPr>
            <w:tcW w:w="3638" w:type="dxa"/>
            <w:shd w:val="clear" w:color="auto" w:fill="auto"/>
          </w:tcPr>
          <w:p w14:paraId="4707BEC7"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List the resources needed for a data collection exercise (primary and secondary).</w:t>
            </w:r>
          </w:p>
        </w:tc>
        <w:tc>
          <w:tcPr>
            <w:tcW w:w="3639" w:type="dxa"/>
            <w:shd w:val="clear" w:color="auto" w:fill="auto"/>
          </w:tcPr>
          <w:p w14:paraId="0F2EA28D"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Explain the implications of the use of the different categories in data disaggregation’s.</w:t>
            </w:r>
          </w:p>
        </w:tc>
        <w:tc>
          <w:tcPr>
            <w:tcW w:w="3639" w:type="dxa"/>
            <w:shd w:val="clear" w:color="auto" w:fill="auto"/>
          </w:tcPr>
          <w:p w14:paraId="0B1EAEED"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Identify and forecast possible risks of designed data collection tools.</w:t>
            </w:r>
          </w:p>
        </w:tc>
      </w:tr>
      <w:tr w:rsidR="00106703" w:rsidRPr="00106703" w14:paraId="3AEBED70" w14:textId="77777777" w:rsidTr="00106703">
        <w:trPr>
          <w:cantSplit/>
        </w:trPr>
        <w:tc>
          <w:tcPr>
            <w:tcW w:w="3638" w:type="dxa"/>
            <w:shd w:val="clear" w:color="auto" w:fill="auto"/>
          </w:tcPr>
          <w:p w14:paraId="59461C16"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Recognize the different categories for disaggregating data.</w:t>
            </w:r>
          </w:p>
        </w:tc>
        <w:tc>
          <w:tcPr>
            <w:tcW w:w="3639" w:type="dxa"/>
            <w:shd w:val="clear" w:color="auto" w:fill="auto"/>
          </w:tcPr>
          <w:p w14:paraId="71B06DB4"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Demonstrate knowledge of best practices and standards for data collection design.</w:t>
            </w:r>
          </w:p>
        </w:tc>
        <w:tc>
          <w:tcPr>
            <w:tcW w:w="3639" w:type="dxa"/>
            <w:shd w:val="clear" w:color="auto" w:fill="auto"/>
          </w:tcPr>
          <w:p w14:paraId="186D79F2"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22584F82" w14:textId="77777777" w:rsidTr="00106703">
        <w:trPr>
          <w:cantSplit/>
        </w:trPr>
        <w:tc>
          <w:tcPr>
            <w:tcW w:w="3638" w:type="dxa"/>
            <w:shd w:val="clear" w:color="auto" w:fill="auto"/>
          </w:tcPr>
          <w:p w14:paraId="0800C831"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Define different approaches for designing data collection.</w:t>
            </w:r>
          </w:p>
        </w:tc>
        <w:tc>
          <w:tcPr>
            <w:tcW w:w="3639" w:type="dxa"/>
            <w:shd w:val="clear" w:color="auto" w:fill="auto"/>
          </w:tcPr>
          <w:p w14:paraId="210CC5DC" w14:textId="77777777" w:rsidR="007C32F2" w:rsidRPr="00106703" w:rsidRDefault="007C32F2" w:rsidP="00416C29">
            <w:pPr>
              <w:tabs>
                <w:tab w:val="left" w:pos="920"/>
              </w:tabs>
              <w:rPr>
                <w:rFonts w:ascii="Calibri" w:eastAsia="Times New Roman" w:hAnsi="Calibri" w:cs="Calibri"/>
                <w:sz w:val="20"/>
                <w:szCs w:val="20"/>
              </w:rPr>
            </w:pPr>
          </w:p>
        </w:tc>
        <w:tc>
          <w:tcPr>
            <w:tcW w:w="3639" w:type="dxa"/>
            <w:shd w:val="clear" w:color="auto" w:fill="auto"/>
          </w:tcPr>
          <w:p w14:paraId="020F5C65"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6A285CEA" w14:textId="77777777" w:rsidTr="00106703">
        <w:trPr>
          <w:cantSplit/>
        </w:trPr>
        <w:tc>
          <w:tcPr>
            <w:tcW w:w="3638" w:type="dxa"/>
            <w:shd w:val="clear" w:color="auto" w:fill="auto"/>
          </w:tcPr>
          <w:p w14:paraId="30EEE647"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IM: Apply basic concepts of statistic.</w:t>
            </w:r>
          </w:p>
        </w:tc>
        <w:tc>
          <w:tcPr>
            <w:tcW w:w="3639" w:type="dxa"/>
            <w:shd w:val="clear" w:color="auto" w:fill="auto"/>
          </w:tcPr>
          <w:p w14:paraId="5804F72D"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Develop and implement contextualized integrated mechanism for data gathering and IM.</w:t>
            </w:r>
          </w:p>
        </w:tc>
        <w:tc>
          <w:tcPr>
            <w:tcW w:w="3639" w:type="dxa"/>
            <w:shd w:val="clear" w:color="auto" w:fill="auto"/>
          </w:tcPr>
          <w:p w14:paraId="518B5AD4"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3FCDE0E6" w14:textId="77777777" w:rsidTr="00106703">
        <w:trPr>
          <w:cantSplit/>
        </w:trPr>
        <w:tc>
          <w:tcPr>
            <w:tcW w:w="3638" w:type="dxa"/>
            <w:shd w:val="clear" w:color="auto" w:fill="auto"/>
          </w:tcPr>
          <w:p w14:paraId="29817E69"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IM: Explain how data management fits into the different steps of the IM cycle</w:t>
            </w:r>
          </w:p>
        </w:tc>
        <w:tc>
          <w:tcPr>
            <w:tcW w:w="3639" w:type="dxa"/>
            <w:shd w:val="clear" w:color="auto" w:fill="auto"/>
          </w:tcPr>
          <w:p w14:paraId="67DB5038"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Apply and explain basic and new technologies for data collection.</w:t>
            </w:r>
          </w:p>
        </w:tc>
        <w:tc>
          <w:tcPr>
            <w:tcW w:w="3639" w:type="dxa"/>
            <w:shd w:val="clear" w:color="auto" w:fill="auto"/>
          </w:tcPr>
          <w:p w14:paraId="63A15885"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292DEB9B" w14:textId="77777777" w:rsidTr="00106703">
        <w:trPr>
          <w:cantSplit/>
        </w:trPr>
        <w:tc>
          <w:tcPr>
            <w:tcW w:w="3638" w:type="dxa"/>
            <w:shd w:val="clear" w:color="auto" w:fill="auto"/>
          </w:tcPr>
          <w:p w14:paraId="5839B7B0"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IM: Demonstrate knowledge of the structure of databases for secondary data review</w:t>
            </w:r>
          </w:p>
        </w:tc>
        <w:tc>
          <w:tcPr>
            <w:tcW w:w="3639" w:type="dxa"/>
            <w:shd w:val="clear" w:color="auto" w:fill="auto"/>
          </w:tcPr>
          <w:p w14:paraId="3948B680"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Design population sample surveys.</w:t>
            </w:r>
          </w:p>
        </w:tc>
        <w:tc>
          <w:tcPr>
            <w:tcW w:w="3639" w:type="dxa"/>
            <w:shd w:val="clear" w:color="auto" w:fill="auto"/>
          </w:tcPr>
          <w:p w14:paraId="358E24FE"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650EA33B" w14:textId="77777777" w:rsidTr="00106703">
        <w:trPr>
          <w:cantSplit/>
        </w:trPr>
        <w:tc>
          <w:tcPr>
            <w:tcW w:w="3638" w:type="dxa"/>
            <w:shd w:val="clear" w:color="auto" w:fill="auto"/>
          </w:tcPr>
          <w:p w14:paraId="61B47026"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IM: Apply basic technologies such as excel and spreadsheet, google drives, smart sheet, etc. IM: Identify and triangulate population estimates</w:t>
            </w:r>
          </w:p>
        </w:tc>
        <w:tc>
          <w:tcPr>
            <w:tcW w:w="3639" w:type="dxa"/>
            <w:shd w:val="clear" w:color="auto" w:fill="auto"/>
          </w:tcPr>
          <w:p w14:paraId="623F4FA6"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able to adapt IM strategies for data collection.</w:t>
            </w:r>
          </w:p>
        </w:tc>
        <w:tc>
          <w:tcPr>
            <w:tcW w:w="3639" w:type="dxa"/>
            <w:shd w:val="clear" w:color="auto" w:fill="auto"/>
          </w:tcPr>
          <w:p w14:paraId="31DF7816"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7BD354AC" w14:textId="77777777" w:rsidTr="002219FA">
        <w:trPr>
          <w:cantSplit/>
        </w:trPr>
        <w:tc>
          <w:tcPr>
            <w:tcW w:w="10916" w:type="dxa"/>
            <w:gridSpan w:val="3"/>
            <w:shd w:val="clear" w:color="auto" w:fill="CCC0D9" w:themeFill="accent4" w:themeFillTint="66"/>
          </w:tcPr>
          <w:p w14:paraId="338120C8" w14:textId="3B9D9CD1"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17 – Data Collection and Processing</w:t>
            </w:r>
          </w:p>
        </w:tc>
      </w:tr>
      <w:tr w:rsidR="00106703" w:rsidRPr="00106703" w14:paraId="7459EC64" w14:textId="77777777" w:rsidTr="00106703">
        <w:trPr>
          <w:cantSplit/>
        </w:trPr>
        <w:tc>
          <w:tcPr>
            <w:tcW w:w="3638" w:type="dxa"/>
            <w:shd w:val="clear" w:color="auto" w:fill="auto"/>
          </w:tcPr>
          <w:p w14:paraId="75643747"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 xml:space="preserve">Collate, </w:t>
            </w:r>
            <w:proofErr w:type="gramStart"/>
            <w:r w:rsidRPr="00106703">
              <w:rPr>
                <w:rFonts w:ascii="Calibri" w:eastAsia="Times New Roman" w:hAnsi="Calibri" w:cs="Calibri"/>
                <w:sz w:val="20"/>
                <w:szCs w:val="20"/>
              </w:rPr>
              <w:t>tag</w:t>
            </w:r>
            <w:proofErr w:type="gramEnd"/>
            <w:r w:rsidRPr="00106703">
              <w:rPr>
                <w:rFonts w:ascii="Calibri" w:eastAsia="Times New Roman" w:hAnsi="Calibri" w:cs="Calibri"/>
                <w:sz w:val="20"/>
                <w:szCs w:val="20"/>
              </w:rPr>
              <w:t xml:space="preserve"> and organize data.</w:t>
            </w:r>
          </w:p>
        </w:tc>
        <w:tc>
          <w:tcPr>
            <w:tcW w:w="3639" w:type="dxa"/>
            <w:shd w:val="clear" w:color="auto" w:fill="auto"/>
          </w:tcPr>
          <w:p w14:paraId="20A9951B"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Apply a logical and structured approach to collating, archiving and synthesizing information.</w:t>
            </w:r>
          </w:p>
        </w:tc>
        <w:tc>
          <w:tcPr>
            <w:tcW w:w="3639" w:type="dxa"/>
            <w:shd w:val="clear" w:color="auto" w:fill="auto"/>
          </w:tcPr>
          <w:p w14:paraId="24C9FF75" w14:textId="77777777" w:rsidR="007C32F2" w:rsidRPr="00106703" w:rsidRDefault="007C32F2" w:rsidP="00547348">
            <w:pPr>
              <w:rPr>
                <w:rFonts w:ascii="Calibri" w:eastAsia="Times New Roman" w:hAnsi="Calibri" w:cs="Calibri"/>
                <w:sz w:val="20"/>
                <w:szCs w:val="20"/>
              </w:rPr>
            </w:pPr>
            <w:r w:rsidRPr="00106703">
              <w:rPr>
                <w:rFonts w:ascii="Calibri" w:eastAsia="Times New Roman" w:hAnsi="Calibri" w:cs="Calibri"/>
                <w:sz w:val="20"/>
                <w:szCs w:val="20"/>
              </w:rPr>
              <w:t xml:space="preserve">Evaluate the objectivity, validity, </w:t>
            </w:r>
            <w:proofErr w:type="gramStart"/>
            <w:r w:rsidRPr="00106703">
              <w:rPr>
                <w:rFonts w:ascii="Calibri" w:eastAsia="Times New Roman" w:hAnsi="Calibri" w:cs="Calibri"/>
                <w:sz w:val="20"/>
                <w:szCs w:val="20"/>
              </w:rPr>
              <w:t>reliability</w:t>
            </w:r>
            <w:proofErr w:type="gramEnd"/>
            <w:r w:rsidRPr="00106703">
              <w:rPr>
                <w:rFonts w:ascii="Calibri" w:eastAsia="Times New Roman" w:hAnsi="Calibri" w:cs="Calibri"/>
                <w:sz w:val="20"/>
                <w:szCs w:val="20"/>
              </w:rPr>
              <w:t xml:space="preserve"> and relevance of the data collected.</w:t>
            </w:r>
          </w:p>
        </w:tc>
      </w:tr>
      <w:tr w:rsidR="00106703" w:rsidRPr="00106703" w14:paraId="3C07578F" w14:textId="77777777" w:rsidTr="00106703">
        <w:trPr>
          <w:cantSplit/>
        </w:trPr>
        <w:tc>
          <w:tcPr>
            <w:tcW w:w="3638" w:type="dxa"/>
            <w:shd w:val="clear" w:color="auto" w:fill="auto"/>
          </w:tcPr>
          <w:p w14:paraId="38CE9DB5" w14:textId="77777777" w:rsidR="007C32F2" w:rsidRPr="00106703" w:rsidRDefault="007C32F2" w:rsidP="00547348">
            <w:pPr>
              <w:tabs>
                <w:tab w:val="left" w:pos="1229"/>
              </w:tabs>
              <w:rPr>
                <w:rFonts w:ascii="Calibri" w:eastAsia="Times New Roman" w:hAnsi="Calibri" w:cs="Calibri"/>
                <w:sz w:val="20"/>
                <w:szCs w:val="20"/>
              </w:rPr>
            </w:pPr>
            <w:r w:rsidRPr="00106703">
              <w:rPr>
                <w:rFonts w:ascii="Calibri" w:eastAsia="Times New Roman" w:hAnsi="Calibri" w:cs="Calibri"/>
                <w:sz w:val="20"/>
                <w:szCs w:val="20"/>
              </w:rPr>
              <w:t>Apply primary data collection techniques (observation, interviews, focus groups, surveys...) and the limitations and benefits of using different type of data.</w:t>
            </w:r>
          </w:p>
        </w:tc>
        <w:tc>
          <w:tcPr>
            <w:tcW w:w="3639" w:type="dxa"/>
            <w:shd w:val="clear" w:color="auto" w:fill="auto"/>
          </w:tcPr>
          <w:p w14:paraId="6984F973" w14:textId="77777777" w:rsidR="007C32F2" w:rsidRPr="00106703" w:rsidRDefault="007C32F2" w:rsidP="00547348">
            <w:pPr>
              <w:rPr>
                <w:rFonts w:ascii="Calibri" w:eastAsia="Times New Roman" w:hAnsi="Calibri" w:cs="Calibri"/>
                <w:sz w:val="20"/>
                <w:szCs w:val="20"/>
              </w:rPr>
            </w:pPr>
            <w:r w:rsidRPr="00106703">
              <w:rPr>
                <w:rFonts w:ascii="Calibri" w:eastAsia="Times New Roman" w:hAnsi="Calibri" w:cs="Calibri"/>
                <w:sz w:val="20"/>
                <w:szCs w:val="20"/>
              </w:rPr>
              <w:t>Set up the pilot phase and the training of the team members.</w:t>
            </w:r>
          </w:p>
        </w:tc>
        <w:tc>
          <w:tcPr>
            <w:tcW w:w="3639" w:type="dxa"/>
            <w:shd w:val="clear" w:color="auto" w:fill="auto"/>
          </w:tcPr>
          <w:p w14:paraId="2D62A2AB" w14:textId="77777777" w:rsidR="007C32F2" w:rsidRPr="00106703" w:rsidRDefault="007C32F2" w:rsidP="00547348">
            <w:pPr>
              <w:tabs>
                <w:tab w:val="left" w:pos="1440"/>
              </w:tabs>
              <w:rPr>
                <w:rFonts w:ascii="Calibri" w:eastAsia="Times New Roman" w:hAnsi="Calibri" w:cs="Calibri"/>
                <w:sz w:val="20"/>
                <w:szCs w:val="20"/>
              </w:rPr>
            </w:pPr>
            <w:r w:rsidRPr="00106703">
              <w:rPr>
                <w:rFonts w:ascii="Calibri" w:eastAsia="Times New Roman" w:hAnsi="Calibri" w:cs="Calibri"/>
                <w:sz w:val="20"/>
                <w:szCs w:val="20"/>
              </w:rPr>
              <w:t>Create an assessment coordination mechanism for the implementation of the data collection with Movement partners.</w:t>
            </w:r>
          </w:p>
        </w:tc>
      </w:tr>
      <w:tr w:rsidR="00106703" w:rsidRPr="00106703" w14:paraId="5D0041BE" w14:textId="77777777" w:rsidTr="00106703">
        <w:trPr>
          <w:cantSplit/>
        </w:trPr>
        <w:tc>
          <w:tcPr>
            <w:tcW w:w="3638" w:type="dxa"/>
            <w:shd w:val="clear" w:color="auto" w:fill="auto"/>
          </w:tcPr>
          <w:p w14:paraId="00B6CFD6"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Enter the captured GPS coordinates into the designed worksheet.</w:t>
            </w:r>
          </w:p>
        </w:tc>
        <w:tc>
          <w:tcPr>
            <w:tcW w:w="3639" w:type="dxa"/>
            <w:shd w:val="clear" w:color="auto" w:fill="auto"/>
          </w:tcPr>
          <w:p w14:paraId="004FF1C7" w14:textId="77777777" w:rsidR="007C32F2" w:rsidRPr="00106703" w:rsidRDefault="007C32F2" w:rsidP="00547348">
            <w:pPr>
              <w:tabs>
                <w:tab w:val="left" w:pos="920"/>
              </w:tabs>
              <w:rPr>
                <w:rFonts w:ascii="Calibri" w:eastAsia="Times New Roman" w:hAnsi="Calibri" w:cs="Calibri"/>
                <w:sz w:val="20"/>
                <w:szCs w:val="20"/>
              </w:rPr>
            </w:pPr>
            <w:r w:rsidRPr="00106703">
              <w:rPr>
                <w:rFonts w:ascii="Calibri" w:eastAsia="Times New Roman" w:hAnsi="Calibri" w:cs="Calibri"/>
                <w:sz w:val="20"/>
                <w:szCs w:val="20"/>
              </w:rPr>
              <w:t>Ensure coherence of collected information.</w:t>
            </w:r>
          </w:p>
        </w:tc>
        <w:tc>
          <w:tcPr>
            <w:tcW w:w="3639" w:type="dxa"/>
            <w:shd w:val="clear" w:color="auto" w:fill="auto"/>
          </w:tcPr>
          <w:p w14:paraId="15FB1924"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Coordinate data collection exercises from the IM/technical/admin - log point of view.</w:t>
            </w:r>
          </w:p>
        </w:tc>
      </w:tr>
      <w:tr w:rsidR="00106703" w:rsidRPr="00106703" w14:paraId="2D563D21" w14:textId="77777777" w:rsidTr="00106703">
        <w:trPr>
          <w:cantSplit/>
        </w:trPr>
        <w:tc>
          <w:tcPr>
            <w:tcW w:w="3638" w:type="dxa"/>
            <w:shd w:val="clear" w:color="auto" w:fill="auto"/>
          </w:tcPr>
          <w:p w14:paraId="6DE70B49"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Use and apply excel as tool for basic IM.</w:t>
            </w:r>
          </w:p>
        </w:tc>
        <w:tc>
          <w:tcPr>
            <w:tcW w:w="3639" w:type="dxa"/>
            <w:shd w:val="clear" w:color="auto" w:fill="auto"/>
          </w:tcPr>
          <w:p w14:paraId="53A8D39F"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 xml:space="preserve">Ensure accurate and reliable data is collected, stored, </w:t>
            </w:r>
            <w:proofErr w:type="gramStart"/>
            <w:r w:rsidRPr="00106703">
              <w:rPr>
                <w:rFonts w:ascii="Calibri" w:eastAsia="Times New Roman" w:hAnsi="Calibri" w:cs="Calibri"/>
                <w:sz w:val="20"/>
                <w:szCs w:val="20"/>
              </w:rPr>
              <w:t>analysed</w:t>
            </w:r>
            <w:proofErr w:type="gramEnd"/>
            <w:r w:rsidRPr="00106703">
              <w:rPr>
                <w:rFonts w:ascii="Calibri" w:eastAsia="Times New Roman" w:hAnsi="Calibri" w:cs="Calibri"/>
                <w:sz w:val="20"/>
                <w:szCs w:val="20"/>
              </w:rPr>
              <w:t xml:space="preserve"> and shared in a timely manner.</w:t>
            </w:r>
          </w:p>
        </w:tc>
        <w:tc>
          <w:tcPr>
            <w:tcW w:w="3639" w:type="dxa"/>
            <w:shd w:val="clear" w:color="auto" w:fill="auto"/>
          </w:tcPr>
          <w:p w14:paraId="0ECB6E61"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IM: Demonstrated ability in manipulating large data sets and in using data analysis tools and languages such as FME, Python, R, STATA, SPSS</w:t>
            </w:r>
          </w:p>
        </w:tc>
      </w:tr>
      <w:tr w:rsidR="00106703" w:rsidRPr="00106703" w14:paraId="45D04764" w14:textId="77777777" w:rsidTr="00106703">
        <w:trPr>
          <w:cantSplit/>
        </w:trPr>
        <w:tc>
          <w:tcPr>
            <w:tcW w:w="3638" w:type="dxa"/>
            <w:shd w:val="clear" w:color="auto" w:fill="auto"/>
          </w:tcPr>
          <w:p w14:paraId="6073F62D" w14:textId="77777777" w:rsidR="007C32F2" w:rsidRPr="00106703" w:rsidRDefault="007C32F2" w:rsidP="00547348">
            <w:pPr>
              <w:rPr>
                <w:rFonts w:ascii="Calibri" w:eastAsia="Times New Roman" w:hAnsi="Calibri" w:cs="Calibri"/>
                <w:sz w:val="20"/>
                <w:szCs w:val="20"/>
              </w:rPr>
            </w:pPr>
            <w:r w:rsidRPr="00106703">
              <w:rPr>
                <w:rFonts w:ascii="Calibri" w:eastAsia="Times New Roman" w:hAnsi="Calibri" w:cs="Calibri"/>
                <w:sz w:val="20"/>
                <w:szCs w:val="20"/>
              </w:rPr>
              <w:t>Implement primary data collection, carry out assessments.</w:t>
            </w:r>
          </w:p>
        </w:tc>
        <w:tc>
          <w:tcPr>
            <w:tcW w:w="3639" w:type="dxa"/>
            <w:shd w:val="clear" w:color="auto" w:fill="auto"/>
          </w:tcPr>
          <w:p w14:paraId="5BB7F85C" w14:textId="77777777" w:rsidR="007C32F2" w:rsidRPr="00106703" w:rsidRDefault="007C32F2" w:rsidP="00547348">
            <w:pPr>
              <w:tabs>
                <w:tab w:val="left" w:pos="920"/>
              </w:tabs>
              <w:rPr>
                <w:rFonts w:ascii="Calibri" w:eastAsia="Times New Roman" w:hAnsi="Calibri" w:cs="Calibri"/>
                <w:sz w:val="20"/>
                <w:szCs w:val="20"/>
              </w:rPr>
            </w:pPr>
            <w:r w:rsidRPr="00106703">
              <w:rPr>
                <w:rFonts w:ascii="Calibri" w:eastAsia="Times New Roman" w:hAnsi="Calibri" w:cs="Calibri"/>
                <w:sz w:val="20"/>
                <w:szCs w:val="20"/>
              </w:rPr>
              <w:t>Demonstrate knowledge of best practices and standards for data collection.</w:t>
            </w:r>
          </w:p>
        </w:tc>
        <w:tc>
          <w:tcPr>
            <w:tcW w:w="3639" w:type="dxa"/>
            <w:shd w:val="clear" w:color="auto" w:fill="auto"/>
          </w:tcPr>
          <w:p w14:paraId="3BBFBD5C"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311AD76A" w14:textId="77777777" w:rsidTr="00106703">
        <w:trPr>
          <w:cantSplit/>
        </w:trPr>
        <w:tc>
          <w:tcPr>
            <w:tcW w:w="3638" w:type="dxa"/>
            <w:shd w:val="clear" w:color="auto" w:fill="auto"/>
          </w:tcPr>
          <w:p w14:paraId="624FA06B" w14:textId="77777777" w:rsidR="007C32F2" w:rsidRPr="00106703" w:rsidRDefault="007C32F2" w:rsidP="00547348">
            <w:pPr>
              <w:tabs>
                <w:tab w:val="left" w:pos="1691"/>
              </w:tabs>
              <w:rPr>
                <w:rFonts w:ascii="Calibri" w:eastAsia="Times New Roman" w:hAnsi="Calibri" w:cs="Calibri"/>
                <w:sz w:val="20"/>
                <w:szCs w:val="20"/>
              </w:rPr>
            </w:pPr>
            <w:r w:rsidRPr="00106703">
              <w:rPr>
                <w:rFonts w:ascii="Calibri" w:eastAsia="Times New Roman" w:hAnsi="Calibri" w:cs="Calibri"/>
                <w:sz w:val="20"/>
                <w:szCs w:val="20"/>
              </w:rPr>
              <w:t>Explain the data collection activities and objectives to the population.</w:t>
            </w:r>
          </w:p>
        </w:tc>
        <w:tc>
          <w:tcPr>
            <w:tcW w:w="3639" w:type="dxa"/>
            <w:shd w:val="clear" w:color="auto" w:fill="auto"/>
          </w:tcPr>
          <w:p w14:paraId="23CA0197"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 xml:space="preserve">IM: inform the team and line managers about IM risks related to the tool, methodology, context, etc. </w:t>
            </w:r>
          </w:p>
        </w:tc>
        <w:tc>
          <w:tcPr>
            <w:tcW w:w="3639" w:type="dxa"/>
            <w:shd w:val="clear" w:color="auto" w:fill="auto"/>
          </w:tcPr>
          <w:p w14:paraId="17ABB3BB"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0717E9C8" w14:textId="77777777" w:rsidTr="00106703">
        <w:trPr>
          <w:cantSplit/>
        </w:trPr>
        <w:tc>
          <w:tcPr>
            <w:tcW w:w="3638" w:type="dxa"/>
            <w:shd w:val="clear" w:color="auto" w:fill="auto"/>
          </w:tcPr>
          <w:p w14:paraId="6DC6C61C"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lastRenderedPageBreak/>
              <w:t>Carry out interviews with respect for and sensitivity to the affected population.</w:t>
            </w:r>
          </w:p>
        </w:tc>
        <w:tc>
          <w:tcPr>
            <w:tcW w:w="3639" w:type="dxa"/>
            <w:shd w:val="clear" w:color="auto" w:fill="auto"/>
          </w:tcPr>
          <w:p w14:paraId="7DAB20BF"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explain spreadsheets, pivot table and databases for data collection, storage, analysis to team members</w:t>
            </w:r>
          </w:p>
        </w:tc>
        <w:tc>
          <w:tcPr>
            <w:tcW w:w="3639" w:type="dxa"/>
            <w:shd w:val="clear" w:color="auto" w:fill="auto"/>
          </w:tcPr>
          <w:p w14:paraId="291433E7"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3BBFC9C3" w14:textId="77777777" w:rsidTr="00106703">
        <w:trPr>
          <w:cantSplit/>
        </w:trPr>
        <w:tc>
          <w:tcPr>
            <w:tcW w:w="3638" w:type="dxa"/>
            <w:shd w:val="clear" w:color="auto" w:fill="auto"/>
          </w:tcPr>
          <w:p w14:paraId="3B704E5C"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 xml:space="preserve">Identify and report any constraints (or gap in the data) of the </w:t>
            </w:r>
            <w:proofErr w:type="gramStart"/>
            <w:r w:rsidRPr="00106703">
              <w:rPr>
                <w:rFonts w:ascii="Calibri" w:eastAsia="Times New Roman" w:hAnsi="Calibri" w:cs="Calibri"/>
                <w:sz w:val="20"/>
                <w:szCs w:val="20"/>
              </w:rPr>
              <w:t>tools</w:t>
            </w:r>
            <w:proofErr w:type="gramEnd"/>
            <w:r w:rsidRPr="00106703">
              <w:rPr>
                <w:rFonts w:ascii="Calibri" w:eastAsia="Times New Roman" w:hAnsi="Calibri" w:cs="Calibri"/>
                <w:sz w:val="20"/>
                <w:szCs w:val="20"/>
              </w:rPr>
              <w:t xml:space="preserve"> application to the team leader and propose possible improvements.</w:t>
            </w:r>
          </w:p>
        </w:tc>
        <w:tc>
          <w:tcPr>
            <w:tcW w:w="3639" w:type="dxa"/>
            <w:shd w:val="clear" w:color="auto" w:fill="auto"/>
          </w:tcPr>
          <w:p w14:paraId="5E7AFBCF"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Critique and advocate for the effectiveness of the data collection tool/process design.</w:t>
            </w:r>
          </w:p>
        </w:tc>
        <w:tc>
          <w:tcPr>
            <w:tcW w:w="3639" w:type="dxa"/>
            <w:shd w:val="clear" w:color="auto" w:fill="auto"/>
          </w:tcPr>
          <w:p w14:paraId="2F1B0C9E"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0CEC550B" w14:textId="77777777" w:rsidTr="00106703">
        <w:trPr>
          <w:cantSplit/>
        </w:trPr>
        <w:tc>
          <w:tcPr>
            <w:tcW w:w="3638" w:type="dxa"/>
            <w:shd w:val="clear" w:color="auto" w:fill="auto"/>
          </w:tcPr>
          <w:p w14:paraId="47AC18CD"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IM: proficiency using spreadsheets and databases for data collection, storage, analysis</w:t>
            </w:r>
          </w:p>
        </w:tc>
        <w:tc>
          <w:tcPr>
            <w:tcW w:w="3639" w:type="dxa"/>
            <w:shd w:val="clear" w:color="auto" w:fill="auto"/>
          </w:tcPr>
          <w:p w14:paraId="30405DF2" w14:textId="77777777" w:rsidR="007C32F2" w:rsidRPr="00106703" w:rsidRDefault="007C32F2" w:rsidP="00416C29">
            <w:pPr>
              <w:tabs>
                <w:tab w:val="left" w:pos="920"/>
              </w:tabs>
              <w:rPr>
                <w:rFonts w:ascii="Calibri" w:eastAsia="Times New Roman" w:hAnsi="Calibri" w:cs="Calibri"/>
                <w:sz w:val="20"/>
                <w:szCs w:val="20"/>
              </w:rPr>
            </w:pPr>
          </w:p>
        </w:tc>
        <w:tc>
          <w:tcPr>
            <w:tcW w:w="3639" w:type="dxa"/>
            <w:shd w:val="clear" w:color="auto" w:fill="auto"/>
          </w:tcPr>
          <w:p w14:paraId="3060CEDA"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7147F286" w14:textId="77777777" w:rsidTr="00106703">
        <w:trPr>
          <w:cantSplit/>
        </w:trPr>
        <w:tc>
          <w:tcPr>
            <w:tcW w:w="3638" w:type="dxa"/>
            <w:shd w:val="clear" w:color="auto" w:fill="auto"/>
          </w:tcPr>
          <w:p w14:paraId="61874449"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IM: able to make sense out of the data collected</w:t>
            </w:r>
          </w:p>
        </w:tc>
        <w:tc>
          <w:tcPr>
            <w:tcW w:w="3639" w:type="dxa"/>
            <w:shd w:val="clear" w:color="auto" w:fill="auto"/>
          </w:tcPr>
          <w:p w14:paraId="1D5394B1" w14:textId="77777777" w:rsidR="007C32F2" w:rsidRPr="00106703" w:rsidRDefault="007C32F2" w:rsidP="00416C29">
            <w:pPr>
              <w:tabs>
                <w:tab w:val="left" w:pos="920"/>
              </w:tabs>
              <w:rPr>
                <w:rFonts w:ascii="Calibri" w:eastAsia="Times New Roman" w:hAnsi="Calibri" w:cs="Calibri"/>
                <w:sz w:val="20"/>
                <w:szCs w:val="20"/>
              </w:rPr>
            </w:pPr>
          </w:p>
        </w:tc>
        <w:tc>
          <w:tcPr>
            <w:tcW w:w="3639" w:type="dxa"/>
            <w:shd w:val="clear" w:color="auto" w:fill="auto"/>
          </w:tcPr>
          <w:p w14:paraId="2A7BFA8E"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7A102FC4" w14:textId="77777777" w:rsidTr="007C32F2">
        <w:trPr>
          <w:cantSplit/>
        </w:trPr>
        <w:tc>
          <w:tcPr>
            <w:tcW w:w="10916" w:type="dxa"/>
            <w:gridSpan w:val="3"/>
            <w:shd w:val="clear" w:color="auto" w:fill="CCC0D9" w:themeFill="accent4" w:themeFillTint="66"/>
          </w:tcPr>
          <w:p w14:paraId="702FEFD2" w14:textId="77777777" w:rsidR="007C32F2" w:rsidRPr="00106703" w:rsidRDefault="007C32F2"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18 - Analysis</w:t>
            </w:r>
          </w:p>
        </w:tc>
      </w:tr>
      <w:tr w:rsidR="00106703" w:rsidRPr="00106703" w14:paraId="31DD1622" w14:textId="77777777" w:rsidTr="00106703">
        <w:trPr>
          <w:cantSplit/>
        </w:trPr>
        <w:tc>
          <w:tcPr>
            <w:tcW w:w="3638" w:type="dxa"/>
            <w:shd w:val="clear" w:color="auto" w:fill="auto"/>
          </w:tcPr>
          <w:p w14:paraId="5A05625F"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 xml:space="preserve">Draw patterns, identify </w:t>
            </w:r>
            <w:proofErr w:type="gramStart"/>
            <w:r w:rsidRPr="00106703">
              <w:rPr>
                <w:rFonts w:ascii="Calibri" w:eastAsia="Times New Roman" w:hAnsi="Calibri" w:cs="Calibri"/>
                <w:sz w:val="20"/>
                <w:szCs w:val="20"/>
              </w:rPr>
              <w:t>extremes</w:t>
            </w:r>
            <w:proofErr w:type="gramEnd"/>
            <w:r w:rsidRPr="00106703">
              <w:rPr>
                <w:rFonts w:ascii="Calibri" w:eastAsia="Times New Roman" w:hAnsi="Calibri" w:cs="Calibri"/>
                <w:sz w:val="20"/>
                <w:szCs w:val="20"/>
              </w:rPr>
              <w:t xml:space="preserve"> and detect trends.</w:t>
            </w:r>
          </w:p>
        </w:tc>
        <w:tc>
          <w:tcPr>
            <w:tcW w:w="3639" w:type="dxa"/>
            <w:shd w:val="clear" w:color="auto" w:fill="auto"/>
          </w:tcPr>
          <w:p w14:paraId="1B9BAD35" w14:textId="77777777" w:rsidR="007C32F2" w:rsidRPr="00106703" w:rsidRDefault="007C32F2" w:rsidP="00874B26">
            <w:pPr>
              <w:tabs>
                <w:tab w:val="left" w:pos="920"/>
              </w:tabs>
              <w:rPr>
                <w:rFonts w:ascii="Calibri" w:eastAsia="Times New Roman" w:hAnsi="Calibri" w:cs="Calibri"/>
                <w:sz w:val="20"/>
                <w:szCs w:val="20"/>
              </w:rPr>
            </w:pPr>
            <w:r w:rsidRPr="00106703">
              <w:rPr>
                <w:rFonts w:ascii="Calibri" w:eastAsia="Times New Roman" w:hAnsi="Calibri" w:cs="Calibri"/>
                <w:sz w:val="20"/>
                <w:szCs w:val="20"/>
              </w:rPr>
              <w:t>Apply the analysis steps to qualitative and quantitative information from a wide range of sources.</w:t>
            </w:r>
          </w:p>
        </w:tc>
        <w:tc>
          <w:tcPr>
            <w:tcW w:w="3639" w:type="dxa"/>
            <w:shd w:val="clear" w:color="auto" w:fill="auto"/>
          </w:tcPr>
          <w:p w14:paraId="3E5083CD"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Explain the added value of joint analysis of information with NS and other Movement partners.</w:t>
            </w:r>
          </w:p>
        </w:tc>
      </w:tr>
      <w:tr w:rsidR="00106703" w:rsidRPr="00106703" w14:paraId="02AADA8D" w14:textId="77777777" w:rsidTr="00106703">
        <w:trPr>
          <w:cantSplit/>
        </w:trPr>
        <w:tc>
          <w:tcPr>
            <w:tcW w:w="3638" w:type="dxa"/>
            <w:shd w:val="clear" w:color="auto" w:fill="auto"/>
          </w:tcPr>
          <w:p w14:paraId="09A6D4D8"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Describe and use exploration tools and techniques for qualitative and quantitative data.</w:t>
            </w:r>
          </w:p>
        </w:tc>
        <w:tc>
          <w:tcPr>
            <w:tcW w:w="3639" w:type="dxa"/>
            <w:shd w:val="clear" w:color="auto" w:fill="auto"/>
          </w:tcPr>
          <w:p w14:paraId="604028AD"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Design an analysis plan with different approaches (targeted at specific audiences). Apply appropriate strategies to describe, explain and interpret relationship between data.</w:t>
            </w:r>
          </w:p>
        </w:tc>
        <w:tc>
          <w:tcPr>
            <w:tcW w:w="3639" w:type="dxa"/>
            <w:shd w:val="clear" w:color="auto" w:fill="auto"/>
          </w:tcPr>
          <w:p w14:paraId="18655642"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Compare, </w:t>
            </w:r>
            <w:proofErr w:type="gramStart"/>
            <w:r w:rsidRPr="00106703">
              <w:rPr>
                <w:rFonts w:ascii="Calibri" w:eastAsia="Times New Roman" w:hAnsi="Calibri" w:cs="Calibri"/>
                <w:sz w:val="20"/>
                <w:szCs w:val="20"/>
              </w:rPr>
              <w:t>conclude</w:t>
            </w:r>
            <w:proofErr w:type="gramEnd"/>
            <w:r w:rsidRPr="00106703">
              <w:rPr>
                <w:rFonts w:ascii="Calibri" w:eastAsia="Times New Roman" w:hAnsi="Calibri" w:cs="Calibri"/>
                <w:sz w:val="20"/>
                <w:szCs w:val="20"/>
              </w:rPr>
              <w:t xml:space="preserve"> and criticize result of analysis and is able to reorganize based on gaps found.</w:t>
            </w:r>
          </w:p>
        </w:tc>
      </w:tr>
      <w:tr w:rsidR="00106703" w:rsidRPr="00106703" w14:paraId="1859EBCB" w14:textId="77777777" w:rsidTr="00106703">
        <w:trPr>
          <w:cantSplit/>
        </w:trPr>
        <w:tc>
          <w:tcPr>
            <w:tcW w:w="3638" w:type="dxa"/>
            <w:shd w:val="clear" w:color="auto" w:fill="auto"/>
          </w:tcPr>
          <w:p w14:paraId="6F8F0C04"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Identify sources of errors and bias and possible ways to mitigate them</w:t>
            </w:r>
          </w:p>
        </w:tc>
        <w:tc>
          <w:tcPr>
            <w:tcW w:w="3639" w:type="dxa"/>
            <w:shd w:val="clear" w:color="auto" w:fill="auto"/>
          </w:tcPr>
          <w:p w14:paraId="5DCCE985"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Apply methodologies to forecast and predict the evolution of a situation.</w:t>
            </w:r>
          </w:p>
        </w:tc>
        <w:tc>
          <w:tcPr>
            <w:tcW w:w="3639" w:type="dxa"/>
            <w:shd w:val="clear" w:color="auto" w:fill="auto"/>
          </w:tcPr>
          <w:p w14:paraId="19276BA9"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Summarize and interprets intersectoral analysis.</w:t>
            </w:r>
          </w:p>
        </w:tc>
      </w:tr>
      <w:tr w:rsidR="00106703" w:rsidRPr="00106703" w14:paraId="4C3828E8" w14:textId="77777777" w:rsidTr="00106703">
        <w:trPr>
          <w:cantSplit/>
        </w:trPr>
        <w:tc>
          <w:tcPr>
            <w:tcW w:w="3638" w:type="dxa"/>
            <w:shd w:val="clear" w:color="auto" w:fill="auto"/>
          </w:tcPr>
          <w:p w14:paraId="4CB78377"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List the main components of an analysis plan</w:t>
            </w:r>
          </w:p>
        </w:tc>
        <w:tc>
          <w:tcPr>
            <w:tcW w:w="3639" w:type="dxa"/>
            <w:shd w:val="clear" w:color="auto" w:fill="auto"/>
          </w:tcPr>
          <w:p w14:paraId="373B5954"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Demonstrate the application of collective and inclusive analysis with sectorial experts to ensure common understanding and common planning.</w:t>
            </w:r>
          </w:p>
        </w:tc>
        <w:tc>
          <w:tcPr>
            <w:tcW w:w="3639" w:type="dxa"/>
            <w:shd w:val="clear" w:color="auto" w:fill="auto"/>
          </w:tcPr>
          <w:p w14:paraId="7ADEB0F9"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IM: Ability to analyse the overall humanitarian situation, develop programme strategy and project concepts</w:t>
            </w:r>
          </w:p>
        </w:tc>
      </w:tr>
      <w:tr w:rsidR="00106703" w:rsidRPr="00106703" w14:paraId="08BA67B4" w14:textId="77777777" w:rsidTr="00106703">
        <w:trPr>
          <w:cantSplit/>
        </w:trPr>
        <w:tc>
          <w:tcPr>
            <w:tcW w:w="3638" w:type="dxa"/>
            <w:shd w:val="clear" w:color="auto" w:fill="auto"/>
          </w:tcPr>
          <w:p w14:paraId="21862E11"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 xml:space="preserve">Assess the reliability, </w:t>
            </w:r>
            <w:proofErr w:type="gramStart"/>
            <w:r w:rsidRPr="00106703">
              <w:rPr>
                <w:rFonts w:ascii="Calibri" w:eastAsia="Times New Roman" w:hAnsi="Calibri" w:cs="Calibri"/>
                <w:sz w:val="20"/>
                <w:szCs w:val="20"/>
              </w:rPr>
              <w:t>credibility</w:t>
            </w:r>
            <w:proofErr w:type="gramEnd"/>
            <w:r w:rsidRPr="00106703">
              <w:rPr>
                <w:rFonts w:ascii="Calibri" w:eastAsia="Times New Roman" w:hAnsi="Calibri" w:cs="Calibri"/>
                <w:sz w:val="20"/>
                <w:szCs w:val="20"/>
              </w:rPr>
              <w:t xml:space="preserve"> and accuracy of the source of information.</w:t>
            </w:r>
          </w:p>
        </w:tc>
        <w:tc>
          <w:tcPr>
            <w:tcW w:w="3639" w:type="dxa"/>
            <w:shd w:val="clear" w:color="auto" w:fill="auto"/>
          </w:tcPr>
          <w:p w14:paraId="33A1F73A"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Formulate alternate hypothesis or explanation based on a set of data.</w:t>
            </w:r>
          </w:p>
        </w:tc>
        <w:tc>
          <w:tcPr>
            <w:tcW w:w="3639" w:type="dxa"/>
            <w:shd w:val="clear" w:color="auto" w:fill="auto"/>
          </w:tcPr>
          <w:p w14:paraId="6796369F"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IM: Demonstrated ability in manipulating large data sets and in using data analysis tools and languages such as FME, Python, R, STATA, SPSS</w:t>
            </w:r>
          </w:p>
        </w:tc>
      </w:tr>
      <w:tr w:rsidR="00106703" w:rsidRPr="00106703" w14:paraId="1AB278CD" w14:textId="77777777" w:rsidTr="00106703">
        <w:trPr>
          <w:cantSplit/>
        </w:trPr>
        <w:tc>
          <w:tcPr>
            <w:tcW w:w="3638" w:type="dxa"/>
            <w:shd w:val="clear" w:color="auto" w:fill="auto"/>
          </w:tcPr>
          <w:p w14:paraId="7229141E"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IM: Basic understanding of social statistics</w:t>
            </w:r>
          </w:p>
        </w:tc>
        <w:tc>
          <w:tcPr>
            <w:tcW w:w="3639" w:type="dxa"/>
            <w:shd w:val="clear" w:color="auto" w:fill="auto"/>
          </w:tcPr>
          <w:p w14:paraId="2CF5B7CA" w14:textId="77777777" w:rsidR="007C32F2" w:rsidRPr="00106703" w:rsidRDefault="007C32F2" w:rsidP="00874B26">
            <w:pPr>
              <w:tabs>
                <w:tab w:val="left" w:pos="920"/>
              </w:tabs>
              <w:rPr>
                <w:rFonts w:ascii="Calibri" w:eastAsia="Times New Roman" w:hAnsi="Calibri" w:cs="Calibri"/>
                <w:sz w:val="20"/>
                <w:szCs w:val="20"/>
              </w:rPr>
            </w:pPr>
            <w:r w:rsidRPr="00106703">
              <w:rPr>
                <w:rFonts w:ascii="Calibri" w:eastAsia="Times New Roman" w:hAnsi="Calibri" w:cs="Calibri"/>
                <w:sz w:val="20"/>
                <w:szCs w:val="20"/>
              </w:rPr>
              <w:t>Apply facilitation techniques for data validation process and conflicting information.</w:t>
            </w:r>
          </w:p>
        </w:tc>
        <w:tc>
          <w:tcPr>
            <w:tcW w:w="3639" w:type="dxa"/>
            <w:shd w:val="clear" w:color="auto" w:fill="auto"/>
          </w:tcPr>
          <w:p w14:paraId="699881A5"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399CDE76" w14:textId="77777777" w:rsidTr="00106703">
        <w:trPr>
          <w:cantSplit/>
        </w:trPr>
        <w:tc>
          <w:tcPr>
            <w:tcW w:w="3638" w:type="dxa"/>
            <w:shd w:val="clear" w:color="auto" w:fill="auto"/>
          </w:tcPr>
          <w:p w14:paraId="4BD10C7D"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2DD90435"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Apply different methodologies for response options and programmes to response to the needs.</w:t>
            </w:r>
          </w:p>
        </w:tc>
        <w:tc>
          <w:tcPr>
            <w:tcW w:w="3639" w:type="dxa"/>
            <w:shd w:val="clear" w:color="auto" w:fill="auto"/>
          </w:tcPr>
          <w:p w14:paraId="79833533"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63C87E92" w14:textId="77777777" w:rsidTr="00106703">
        <w:trPr>
          <w:cantSplit/>
        </w:trPr>
        <w:tc>
          <w:tcPr>
            <w:tcW w:w="3638" w:type="dxa"/>
            <w:shd w:val="clear" w:color="auto" w:fill="auto"/>
          </w:tcPr>
          <w:p w14:paraId="520F3526"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2C76DC4E"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Explain recommendations based on gap analysis.</w:t>
            </w:r>
          </w:p>
        </w:tc>
        <w:tc>
          <w:tcPr>
            <w:tcW w:w="3639" w:type="dxa"/>
            <w:shd w:val="clear" w:color="auto" w:fill="auto"/>
          </w:tcPr>
          <w:p w14:paraId="66EE6C95"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535CF4A4" w14:textId="77777777" w:rsidTr="00106703">
        <w:trPr>
          <w:cantSplit/>
        </w:trPr>
        <w:tc>
          <w:tcPr>
            <w:tcW w:w="3638" w:type="dxa"/>
            <w:shd w:val="clear" w:color="auto" w:fill="auto"/>
          </w:tcPr>
          <w:p w14:paraId="1DAC9D34"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02179887"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Identify goods and bad methods for validating assessment results.</w:t>
            </w:r>
          </w:p>
        </w:tc>
        <w:tc>
          <w:tcPr>
            <w:tcW w:w="3639" w:type="dxa"/>
            <w:shd w:val="clear" w:color="auto" w:fill="auto"/>
          </w:tcPr>
          <w:p w14:paraId="5E433534"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4805B20C" w14:textId="77777777" w:rsidTr="00106703">
        <w:trPr>
          <w:cantSplit/>
        </w:trPr>
        <w:tc>
          <w:tcPr>
            <w:tcW w:w="3638" w:type="dxa"/>
            <w:shd w:val="clear" w:color="auto" w:fill="auto"/>
          </w:tcPr>
          <w:p w14:paraId="302225E0"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2913C43D"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Apply techniques to rate and rank humanitarian information.</w:t>
            </w:r>
          </w:p>
        </w:tc>
        <w:tc>
          <w:tcPr>
            <w:tcW w:w="3639" w:type="dxa"/>
            <w:shd w:val="clear" w:color="auto" w:fill="auto"/>
          </w:tcPr>
          <w:p w14:paraId="765C2509"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379F5865" w14:textId="77777777" w:rsidTr="00106703">
        <w:trPr>
          <w:cantSplit/>
        </w:trPr>
        <w:tc>
          <w:tcPr>
            <w:tcW w:w="3638" w:type="dxa"/>
            <w:shd w:val="clear" w:color="auto" w:fill="auto"/>
          </w:tcPr>
          <w:p w14:paraId="1D8C3FDE"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287AE265"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IM: Analyse survey data</w:t>
            </w:r>
          </w:p>
        </w:tc>
        <w:tc>
          <w:tcPr>
            <w:tcW w:w="3639" w:type="dxa"/>
            <w:shd w:val="clear" w:color="auto" w:fill="auto"/>
          </w:tcPr>
          <w:p w14:paraId="0D4BFFC1"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6C593D5A" w14:textId="77777777" w:rsidTr="009661C8">
        <w:trPr>
          <w:cantSplit/>
        </w:trPr>
        <w:tc>
          <w:tcPr>
            <w:tcW w:w="10916" w:type="dxa"/>
            <w:gridSpan w:val="3"/>
            <w:shd w:val="clear" w:color="auto" w:fill="CCC0D9" w:themeFill="accent4" w:themeFillTint="66"/>
          </w:tcPr>
          <w:p w14:paraId="0E83AB8F" w14:textId="0B161792" w:rsidR="00106703" w:rsidRPr="00106703" w:rsidRDefault="00106703" w:rsidP="00EE2AAD">
            <w:pPr>
              <w:spacing w:line="240" w:lineRule="auto"/>
              <w:rPr>
                <w:rFonts w:ascii="Calibri" w:eastAsia="Times New Roman" w:hAnsi="Calibri" w:cs="Calibri"/>
                <w:b/>
                <w:bCs/>
                <w:sz w:val="20"/>
                <w:szCs w:val="20"/>
              </w:rPr>
            </w:pPr>
            <w:r w:rsidRPr="00106703">
              <w:rPr>
                <w:rFonts w:ascii="Calibri" w:eastAsia="Times New Roman" w:hAnsi="Calibri" w:cs="Calibri"/>
                <w:b/>
                <w:bCs/>
                <w:sz w:val="20"/>
                <w:szCs w:val="20"/>
              </w:rPr>
              <w:t>19 – Reporting and Communication</w:t>
            </w:r>
          </w:p>
        </w:tc>
      </w:tr>
      <w:tr w:rsidR="00106703" w:rsidRPr="00106703" w14:paraId="58C1AE72" w14:textId="77777777" w:rsidTr="00106703">
        <w:trPr>
          <w:cantSplit/>
        </w:trPr>
        <w:tc>
          <w:tcPr>
            <w:tcW w:w="3638" w:type="dxa"/>
            <w:shd w:val="clear" w:color="auto" w:fill="auto"/>
          </w:tcPr>
          <w:p w14:paraId="36938C93"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lastRenderedPageBreak/>
              <w:t>IM: Extract from an excel sheet data: information visualization, graphs, maps, charts, and table design (techniques)</w:t>
            </w:r>
          </w:p>
        </w:tc>
        <w:tc>
          <w:tcPr>
            <w:tcW w:w="3639" w:type="dxa"/>
            <w:shd w:val="clear" w:color="auto" w:fill="auto"/>
          </w:tcPr>
          <w:p w14:paraId="5584A603"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Ensure production of technical reports.</w:t>
            </w:r>
          </w:p>
        </w:tc>
        <w:tc>
          <w:tcPr>
            <w:tcW w:w="3639" w:type="dxa"/>
            <w:shd w:val="clear" w:color="auto" w:fill="auto"/>
          </w:tcPr>
          <w:p w14:paraId="5CE1AD49"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 xml:space="preserve">Compare and contrast visual outputs and </w:t>
            </w:r>
            <w:proofErr w:type="gramStart"/>
            <w:r w:rsidRPr="00106703">
              <w:rPr>
                <w:rFonts w:ascii="Calibri" w:eastAsia="Times New Roman" w:hAnsi="Calibri" w:cs="Calibri"/>
                <w:sz w:val="20"/>
                <w:szCs w:val="20"/>
              </w:rPr>
              <w:t>is able to</w:t>
            </w:r>
            <w:proofErr w:type="gramEnd"/>
            <w:r w:rsidRPr="00106703">
              <w:rPr>
                <w:rFonts w:ascii="Calibri" w:eastAsia="Times New Roman" w:hAnsi="Calibri" w:cs="Calibri"/>
                <w:sz w:val="20"/>
                <w:szCs w:val="20"/>
              </w:rPr>
              <w:t xml:space="preserve"> explain why one is of better use than other for depending which purpose.</w:t>
            </w:r>
          </w:p>
        </w:tc>
      </w:tr>
      <w:tr w:rsidR="00106703" w:rsidRPr="00106703" w14:paraId="0DA1336C" w14:textId="77777777" w:rsidTr="00106703">
        <w:trPr>
          <w:cantSplit/>
        </w:trPr>
        <w:tc>
          <w:tcPr>
            <w:tcW w:w="3638" w:type="dxa"/>
            <w:shd w:val="clear" w:color="auto" w:fill="auto"/>
          </w:tcPr>
          <w:p w14:paraId="194E3EF5" w14:textId="77777777" w:rsidR="007C32F2" w:rsidRPr="00106703" w:rsidRDefault="007C32F2" w:rsidP="00416C29">
            <w:pPr>
              <w:rPr>
                <w:rFonts w:ascii="Calibri" w:eastAsia="Times New Roman" w:hAnsi="Calibri" w:cs="Calibri"/>
                <w:sz w:val="20"/>
                <w:szCs w:val="20"/>
              </w:rPr>
            </w:pPr>
            <w:r w:rsidRPr="00106703">
              <w:rPr>
                <w:rFonts w:ascii="Calibri" w:eastAsia="Times New Roman" w:hAnsi="Calibri" w:cs="Calibri"/>
                <w:sz w:val="20"/>
                <w:szCs w:val="20"/>
              </w:rPr>
              <w:t>Use of data protection principles</w:t>
            </w:r>
          </w:p>
        </w:tc>
        <w:tc>
          <w:tcPr>
            <w:tcW w:w="3639" w:type="dxa"/>
            <w:shd w:val="clear" w:color="auto" w:fill="auto"/>
          </w:tcPr>
          <w:p w14:paraId="69D1F3ED"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Identify opportunities for dissemination.</w:t>
            </w:r>
          </w:p>
        </w:tc>
        <w:tc>
          <w:tcPr>
            <w:tcW w:w="3639" w:type="dxa"/>
            <w:shd w:val="clear" w:color="auto" w:fill="auto"/>
          </w:tcPr>
          <w:p w14:paraId="3687AA68"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Critiques and interprets technical reports.</w:t>
            </w:r>
          </w:p>
        </w:tc>
      </w:tr>
      <w:tr w:rsidR="00106703" w:rsidRPr="00106703" w14:paraId="265BDB3D" w14:textId="77777777" w:rsidTr="00106703">
        <w:trPr>
          <w:cantSplit/>
        </w:trPr>
        <w:tc>
          <w:tcPr>
            <w:tcW w:w="3638" w:type="dxa"/>
            <w:shd w:val="clear" w:color="auto" w:fill="auto"/>
          </w:tcPr>
          <w:p w14:paraId="7C3E6F54"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0241D318" w14:textId="77777777" w:rsidR="007C32F2" w:rsidRPr="00106703" w:rsidRDefault="007C32F2" w:rsidP="00416C29">
            <w:pPr>
              <w:tabs>
                <w:tab w:val="left" w:pos="920"/>
              </w:tabs>
              <w:rPr>
                <w:rFonts w:ascii="Calibri" w:eastAsia="Times New Roman" w:hAnsi="Calibri" w:cs="Calibri"/>
                <w:sz w:val="20"/>
                <w:szCs w:val="20"/>
              </w:rPr>
            </w:pPr>
            <w:r w:rsidRPr="00106703">
              <w:rPr>
                <w:rFonts w:ascii="Calibri" w:eastAsia="Times New Roman" w:hAnsi="Calibri" w:cs="Calibri"/>
                <w:sz w:val="20"/>
                <w:szCs w:val="20"/>
              </w:rPr>
              <w:t>Recognize difference audience needs and modify reporting accordingly.</w:t>
            </w:r>
          </w:p>
        </w:tc>
        <w:tc>
          <w:tcPr>
            <w:tcW w:w="3639" w:type="dxa"/>
            <w:shd w:val="clear" w:color="auto" w:fill="auto"/>
          </w:tcPr>
          <w:p w14:paraId="324BF0A6" w14:textId="77777777" w:rsidR="007C32F2" w:rsidRPr="00106703" w:rsidRDefault="007C32F2" w:rsidP="00EE2AAD">
            <w:pPr>
              <w:spacing w:line="240" w:lineRule="auto"/>
              <w:rPr>
                <w:rFonts w:ascii="Calibri" w:eastAsia="Times New Roman" w:hAnsi="Calibri" w:cs="Calibri"/>
                <w:sz w:val="20"/>
                <w:szCs w:val="20"/>
              </w:rPr>
            </w:pPr>
            <w:r w:rsidRPr="00106703">
              <w:rPr>
                <w:rFonts w:ascii="Calibri" w:eastAsia="Times New Roman" w:hAnsi="Calibri" w:cs="Calibri"/>
                <w:sz w:val="20"/>
                <w:szCs w:val="20"/>
              </w:rPr>
              <w:t>Advocate for international standards, data privacy, open data policies, etc.</w:t>
            </w:r>
          </w:p>
        </w:tc>
      </w:tr>
      <w:tr w:rsidR="00106703" w:rsidRPr="00106703" w14:paraId="09301DBA" w14:textId="77777777" w:rsidTr="00106703">
        <w:trPr>
          <w:cantSplit/>
        </w:trPr>
        <w:tc>
          <w:tcPr>
            <w:tcW w:w="3638" w:type="dxa"/>
            <w:shd w:val="clear" w:color="auto" w:fill="auto"/>
          </w:tcPr>
          <w:p w14:paraId="2CF66FDB"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052DDCFC" w14:textId="77777777" w:rsidR="007C32F2" w:rsidRPr="00106703" w:rsidRDefault="007C32F2" w:rsidP="00874B26">
            <w:pPr>
              <w:tabs>
                <w:tab w:val="left" w:pos="1400"/>
              </w:tabs>
              <w:rPr>
                <w:rFonts w:ascii="Calibri" w:eastAsia="Times New Roman" w:hAnsi="Calibri" w:cs="Calibri"/>
                <w:sz w:val="20"/>
                <w:szCs w:val="20"/>
              </w:rPr>
            </w:pPr>
            <w:r w:rsidRPr="00106703">
              <w:rPr>
                <w:rFonts w:ascii="Calibri" w:eastAsia="Times New Roman" w:hAnsi="Calibri" w:cs="Calibri"/>
                <w:sz w:val="20"/>
                <w:szCs w:val="20"/>
              </w:rPr>
              <w:t>Apply international standards, data privacy, open data policies, etc.</w:t>
            </w:r>
          </w:p>
        </w:tc>
        <w:tc>
          <w:tcPr>
            <w:tcW w:w="3639" w:type="dxa"/>
            <w:shd w:val="clear" w:color="auto" w:fill="auto"/>
          </w:tcPr>
          <w:p w14:paraId="4B835A68"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10DAFB52" w14:textId="77777777" w:rsidTr="00106703">
        <w:trPr>
          <w:cantSplit/>
        </w:trPr>
        <w:tc>
          <w:tcPr>
            <w:tcW w:w="3638" w:type="dxa"/>
            <w:shd w:val="clear" w:color="auto" w:fill="auto"/>
          </w:tcPr>
          <w:p w14:paraId="15F12929"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5FC4D366" w14:textId="77777777" w:rsidR="007C32F2" w:rsidRPr="00106703" w:rsidRDefault="007C32F2" w:rsidP="00CE6B22">
            <w:pPr>
              <w:tabs>
                <w:tab w:val="left" w:pos="920"/>
              </w:tabs>
              <w:rPr>
                <w:rFonts w:ascii="Calibri" w:eastAsia="Times New Roman" w:hAnsi="Calibri" w:cs="Calibri"/>
                <w:sz w:val="20"/>
                <w:szCs w:val="20"/>
              </w:rPr>
            </w:pPr>
            <w:proofErr w:type="gramStart"/>
            <w:r w:rsidRPr="00106703">
              <w:rPr>
                <w:rFonts w:ascii="Calibri" w:eastAsia="Times New Roman" w:hAnsi="Calibri" w:cs="Calibri"/>
                <w:sz w:val="20"/>
                <w:szCs w:val="20"/>
              </w:rPr>
              <w:t>IM :</w:t>
            </w:r>
            <w:proofErr w:type="gramEnd"/>
            <w:r w:rsidRPr="00106703">
              <w:rPr>
                <w:rFonts w:ascii="Calibri" w:eastAsia="Times New Roman" w:hAnsi="Calibri" w:cs="Calibri"/>
                <w:sz w:val="20"/>
                <w:szCs w:val="20"/>
              </w:rPr>
              <w:t xml:space="preserve"> Strong knowledge of GIS tools and technologies, such as QGIS and ArcGIS</w:t>
            </w:r>
          </w:p>
        </w:tc>
        <w:tc>
          <w:tcPr>
            <w:tcW w:w="3639" w:type="dxa"/>
            <w:shd w:val="clear" w:color="auto" w:fill="auto"/>
          </w:tcPr>
          <w:p w14:paraId="1CEED12A" w14:textId="77777777" w:rsidR="007C32F2" w:rsidRPr="00106703" w:rsidRDefault="007C32F2" w:rsidP="00EE2AAD">
            <w:pPr>
              <w:spacing w:line="240" w:lineRule="auto"/>
              <w:rPr>
                <w:rFonts w:ascii="Calibri" w:eastAsia="Times New Roman" w:hAnsi="Calibri" w:cs="Calibri"/>
                <w:sz w:val="20"/>
                <w:szCs w:val="20"/>
              </w:rPr>
            </w:pPr>
          </w:p>
        </w:tc>
      </w:tr>
      <w:tr w:rsidR="00106703" w:rsidRPr="00106703" w14:paraId="501663EF" w14:textId="77777777" w:rsidTr="00106703">
        <w:trPr>
          <w:cantSplit/>
        </w:trPr>
        <w:tc>
          <w:tcPr>
            <w:tcW w:w="3638" w:type="dxa"/>
            <w:shd w:val="clear" w:color="auto" w:fill="auto"/>
          </w:tcPr>
          <w:p w14:paraId="3BE84212" w14:textId="77777777" w:rsidR="007C32F2" w:rsidRPr="00106703" w:rsidRDefault="007C32F2" w:rsidP="00416C29">
            <w:pPr>
              <w:rPr>
                <w:rFonts w:ascii="Calibri" w:eastAsia="Times New Roman" w:hAnsi="Calibri" w:cs="Calibri"/>
                <w:sz w:val="20"/>
                <w:szCs w:val="20"/>
              </w:rPr>
            </w:pPr>
          </w:p>
        </w:tc>
        <w:tc>
          <w:tcPr>
            <w:tcW w:w="3639" w:type="dxa"/>
            <w:shd w:val="clear" w:color="auto" w:fill="auto"/>
          </w:tcPr>
          <w:p w14:paraId="583B78BD" w14:textId="77777777" w:rsidR="007C32F2" w:rsidRPr="00106703" w:rsidRDefault="007C32F2" w:rsidP="00CE6B22">
            <w:pPr>
              <w:tabs>
                <w:tab w:val="left" w:pos="920"/>
              </w:tabs>
              <w:rPr>
                <w:rFonts w:ascii="Calibri" w:eastAsia="Times New Roman" w:hAnsi="Calibri" w:cs="Calibri"/>
                <w:sz w:val="20"/>
                <w:szCs w:val="20"/>
              </w:rPr>
            </w:pPr>
            <w:r w:rsidRPr="00106703">
              <w:rPr>
                <w:rFonts w:ascii="Calibri" w:eastAsia="Times New Roman" w:hAnsi="Calibri" w:cs="Calibri"/>
                <w:sz w:val="20"/>
                <w:szCs w:val="20"/>
              </w:rPr>
              <w:t xml:space="preserve">IM: Strong knowledge of data visualisation and Business Intelligence tools, such as Tableau, </w:t>
            </w:r>
            <w:proofErr w:type="spellStart"/>
            <w:r w:rsidRPr="00106703">
              <w:rPr>
                <w:rFonts w:ascii="Calibri" w:eastAsia="Times New Roman" w:hAnsi="Calibri" w:cs="Calibri"/>
                <w:sz w:val="20"/>
                <w:szCs w:val="20"/>
              </w:rPr>
              <w:t>PowerBI</w:t>
            </w:r>
            <w:proofErr w:type="spellEnd"/>
            <w:r w:rsidRPr="00106703">
              <w:rPr>
                <w:rFonts w:ascii="Calibri" w:eastAsia="Times New Roman" w:hAnsi="Calibri" w:cs="Calibri"/>
                <w:sz w:val="20"/>
                <w:szCs w:val="20"/>
              </w:rPr>
              <w:t xml:space="preserve"> and/</w:t>
            </w:r>
            <w:proofErr w:type="gramStart"/>
            <w:r w:rsidRPr="00106703">
              <w:rPr>
                <w:rFonts w:ascii="Calibri" w:eastAsia="Times New Roman" w:hAnsi="Calibri" w:cs="Calibri"/>
                <w:sz w:val="20"/>
                <w:szCs w:val="20"/>
              </w:rPr>
              <w:t>or .d</w:t>
            </w:r>
            <w:proofErr w:type="gramEnd"/>
            <w:r w:rsidRPr="00106703">
              <w:rPr>
                <w:rFonts w:ascii="Calibri" w:eastAsia="Times New Roman" w:hAnsi="Calibri" w:cs="Calibri"/>
                <w:sz w:val="20"/>
                <w:szCs w:val="20"/>
              </w:rPr>
              <w:t>3</w:t>
            </w:r>
          </w:p>
        </w:tc>
        <w:tc>
          <w:tcPr>
            <w:tcW w:w="3639" w:type="dxa"/>
            <w:shd w:val="clear" w:color="auto" w:fill="auto"/>
          </w:tcPr>
          <w:p w14:paraId="7C93E072" w14:textId="77777777" w:rsidR="007C32F2" w:rsidRPr="00106703" w:rsidRDefault="007C32F2" w:rsidP="00EE2AAD">
            <w:pPr>
              <w:spacing w:line="240" w:lineRule="auto"/>
              <w:rPr>
                <w:rFonts w:ascii="Calibri" w:eastAsia="Times New Roman" w:hAnsi="Calibri" w:cs="Calibri"/>
                <w:sz w:val="20"/>
                <w:szCs w:val="20"/>
              </w:rPr>
            </w:pPr>
          </w:p>
        </w:tc>
      </w:tr>
    </w:tbl>
    <w:p w14:paraId="4FBD723B" w14:textId="77777777" w:rsidR="007C32F2" w:rsidRDefault="007C32F2" w:rsidP="007C32F2"/>
    <w:p w14:paraId="597035B7" w14:textId="371FB871" w:rsidR="005D0CB4" w:rsidRDefault="005D0CB4"/>
    <w:p w14:paraId="1158AF66" w14:textId="67FB4B0D" w:rsidR="005D0CB4" w:rsidRDefault="005D0CB4"/>
    <w:p w14:paraId="4517DF9D" w14:textId="2337F4E7" w:rsidR="005D0CB4" w:rsidRDefault="005D0CB4"/>
    <w:p w14:paraId="3B2FF9A3" w14:textId="5C93FEDE" w:rsidR="005D0CB4" w:rsidRDefault="005D0CB4"/>
    <w:p w14:paraId="6559C31B" w14:textId="4A7A9ACF" w:rsidR="00013454" w:rsidRDefault="00013454"/>
    <w:p w14:paraId="1260F648" w14:textId="30DBE1AF" w:rsidR="00EE2AAD" w:rsidRPr="00EE2AAD" w:rsidRDefault="00EE2AAD" w:rsidP="00EE2AAD">
      <w:pPr>
        <w:widowControl w:val="0"/>
        <w:pBdr>
          <w:top w:val="nil"/>
          <w:left w:val="nil"/>
          <w:bottom w:val="nil"/>
          <w:right w:val="nil"/>
          <w:between w:val="nil"/>
        </w:pBdr>
        <w:spacing w:before="41" w:line="279" w:lineRule="auto"/>
        <w:ind w:left="5" w:right="-6" w:hanging="4"/>
        <w:rPr>
          <w:rFonts w:ascii="Calibri" w:eastAsia="Calibri" w:hAnsi="Calibri" w:cs="Calibri"/>
          <w:color w:val="000000"/>
        </w:rPr>
      </w:pPr>
    </w:p>
    <w:sectPr w:rsidR="00EE2AAD" w:rsidRPr="00EE2AAD" w:rsidSect="007C32F2">
      <w:headerReference w:type="default" r:id="rId8"/>
      <w:pgSz w:w="11900" w:h="16820"/>
      <w:pgMar w:top="989" w:right="1398" w:bottom="458" w:left="1417"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60D4" w14:textId="77777777" w:rsidR="00F36DE5" w:rsidRDefault="00F36DE5" w:rsidP="000E0884">
      <w:pPr>
        <w:spacing w:line="240" w:lineRule="auto"/>
      </w:pPr>
      <w:r>
        <w:separator/>
      </w:r>
    </w:p>
  </w:endnote>
  <w:endnote w:type="continuationSeparator" w:id="0">
    <w:p w14:paraId="48E6C692" w14:textId="77777777" w:rsidR="00F36DE5" w:rsidRDefault="00F36DE5" w:rsidP="000E0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58A7" w14:textId="77777777" w:rsidR="00F36DE5" w:rsidRDefault="00F36DE5" w:rsidP="000E0884">
      <w:pPr>
        <w:spacing w:line="240" w:lineRule="auto"/>
      </w:pPr>
      <w:r>
        <w:separator/>
      </w:r>
    </w:p>
  </w:footnote>
  <w:footnote w:type="continuationSeparator" w:id="0">
    <w:p w14:paraId="06A4DCB3" w14:textId="77777777" w:rsidR="00F36DE5" w:rsidRDefault="00F36DE5" w:rsidP="000E0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6174" w14:textId="77777777" w:rsidR="000E0884" w:rsidRDefault="000E0884">
    <w:pPr>
      <w:pStyle w:val="Header"/>
    </w:pPr>
  </w:p>
  <w:p w14:paraId="34B35553" w14:textId="77777777" w:rsidR="000E0884" w:rsidRDefault="000E0884">
    <w:pPr>
      <w:pStyle w:val="Header"/>
    </w:pPr>
  </w:p>
  <w:p w14:paraId="2F057C17" w14:textId="77777777" w:rsidR="000E0884" w:rsidRDefault="000E0884" w:rsidP="000E0884">
    <w:pPr>
      <w:widowControl w:val="0"/>
      <w:pBdr>
        <w:top w:val="nil"/>
        <w:left w:val="nil"/>
        <w:bottom w:val="nil"/>
        <w:right w:val="nil"/>
        <w:between w:val="nil"/>
      </w:pBdr>
      <w:spacing w:line="238" w:lineRule="auto"/>
      <w:ind w:left="573" w:right="6554"/>
      <w:rPr>
        <w:rFonts w:ascii="Verdana" w:eastAsia="Verdana" w:hAnsi="Verdana" w:cs="Verdana"/>
        <w:color w:val="7F1416"/>
        <w:sz w:val="12"/>
        <w:szCs w:val="12"/>
      </w:rPr>
    </w:pPr>
    <w:r>
      <w:rPr>
        <w:b/>
        <w:color w:val="7F1416"/>
        <w:sz w:val="16"/>
        <w:szCs w:val="16"/>
      </w:rPr>
      <w:t xml:space="preserve">Global Shelter Cluster </w:t>
    </w:r>
    <w:r>
      <w:rPr>
        <w:rFonts w:ascii="Verdana" w:eastAsia="Verdana" w:hAnsi="Verdana" w:cs="Verdana"/>
        <w:color w:val="7F1416"/>
        <w:sz w:val="12"/>
        <w:szCs w:val="12"/>
      </w:rPr>
      <w:t xml:space="preserve">ShelterCluster.org </w:t>
    </w:r>
    <w:r>
      <w:rPr>
        <w:noProof/>
      </w:rPr>
      <w:drawing>
        <wp:anchor distT="19050" distB="19050" distL="19050" distR="19050" simplePos="0" relativeHeight="251659264" behindDoc="0" locked="0" layoutInCell="1" hidden="0" allowOverlap="1" wp14:anchorId="55C9575B" wp14:editId="28291341">
          <wp:simplePos x="0" y="0"/>
          <wp:positionH relativeFrom="column">
            <wp:posOffset>19050</wp:posOffset>
          </wp:positionH>
          <wp:positionV relativeFrom="paragraph">
            <wp:posOffset>37846</wp:posOffset>
          </wp:positionV>
          <wp:extent cx="320040" cy="280670"/>
          <wp:effectExtent l="0" t="0" r="0" b="0"/>
          <wp:wrapSquare wrapText="right" distT="19050" distB="19050" distL="19050" distR="19050"/>
          <wp:docPr id="2067184877" name="Picture 206718487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0040" cy="280670"/>
                  </a:xfrm>
                  <a:prstGeom prst="rect">
                    <a:avLst/>
                  </a:prstGeom>
                  <a:ln/>
                </pic:spPr>
              </pic:pic>
            </a:graphicData>
          </a:graphic>
        </wp:anchor>
      </w:drawing>
    </w:r>
  </w:p>
  <w:p w14:paraId="00764F35" w14:textId="77777777" w:rsidR="000E0884" w:rsidRDefault="000E0884" w:rsidP="000E0884">
    <w:pPr>
      <w:widowControl w:val="0"/>
      <w:pBdr>
        <w:top w:val="nil"/>
        <w:left w:val="nil"/>
        <w:bottom w:val="nil"/>
        <w:right w:val="nil"/>
        <w:between w:val="nil"/>
      </w:pBdr>
      <w:spacing w:line="240" w:lineRule="auto"/>
      <w:ind w:left="572"/>
      <w:rPr>
        <w:rFonts w:ascii="Verdana" w:eastAsia="Verdana" w:hAnsi="Verdana" w:cs="Verdana"/>
        <w:color w:val="595959"/>
        <w:sz w:val="12"/>
        <w:szCs w:val="12"/>
      </w:rPr>
    </w:pPr>
    <w:r>
      <w:rPr>
        <w:rFonts w:ascii="Verdana" w:eastAsia="Verdana" w:hAnsi="Verdana" w:cs="Verdana"/>
        <w:color w:val="595959"/>
        <w:sz w:val="12"/>
        <w:szCs w:val="12"/>
      </w:rPr>
      <w:t xml:space="preserve">Coordinating Humanitarian Shelter </w:t>
    </w:r>
  </w:p>
  <w:p w14:paraId="18772CFC" w14:textId="77777777" w:rsidR="000E0884" w:rsidRDefault="000E0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5F17"/>
    <w:multiLevelType w:val="hybridMultilevel"/>
    <w:tmpl w:val="F0BA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D27DC"/>
    <w:multiLevelType w:val="hybridMultilevel"/>
    <w:tmpl w:val="9B40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B5E20"/>
    <w:multiLevelType w:val="hybridMultilevel"/>
    <w:tmpl w:val="8F30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A1858"/>
    <w:multiLevelType w:val="hybridMultilevel"/>
    <w:tmpl w:val="3544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223C3"/>
    <w:multiLevelType w:val="hybridMultilevel"/>
    <w:tmpl w:val="3600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719F1"/>
    <w:multiLevelType w:val="hybridMultilevel"/>
    <w:tmpl w:val="FE1E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E4242"/>
    <w:multiLevelType w:val="hybridMultilevel"/>
    <w:tmpl w:val="F4BC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F6C28"/>
    <w:multiLevelType w:val="hybridMultilevel"/>
    <w:tmpl w:val="3426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806335">
    <w:abstractNumId w:val="2"/>
  </w:num>
  <w:num w:numId="2" w16cid:durableId="1119495331">
    <w:abstractNumId w:val="4"/>
  </w:num>
  <w:num w:numId="3" w16cid:durableId="1319311873">
    <w:abstractNumId w:val="5"/>
  </w:num>
  <w:num w:numId="4" w16cid:durableId="718092248">
    <w:abstractNumId w:val="1"/>
  </w:num>
  <w:num w:numId="5" w16cid:durableId="601379248">
    <w:abstractNumId w:val="0"/>
  </w:num>
  <w:num w:numId="6" w16cid:durableId="1148397146">
    <w:abstractNumId w:val="6"/>
  </w:num>
  <w:num w:numId="7" w16cid:durableId="992292013">
    <w:abstractNumId w:val="3"/>
  </w:num>
  <w:num w:numId="8" w16cid:durableId="209391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F7"/>
    <w:rsid w:val="00013454"/>
    <w:rsid w:val="0006755D"/>
    <w:rsid w:val="000B1DA0"/>
    <w:rsid w:val="000D2920"/>
    <w:rsid w:val="000E0884"/>
    <w:rsid w:val="000F0C0E"/>
    <w:rsid w:val="00106703"/>
    <w:rsid w:val="00163E56"/>
    <w:rsid w:val="001D0A27"/>
    <w:rsid w:val="001F0CC9"/>
    <w:rsid w:val="00231218"/>
    <w:rsid w:val="0026314B"/>
    <w:rsid w:val="002718AF"/>
    <w:rsid w:val="002D1EA5"/>
    <w:rsid w:val="002E2B8A"/>
    <w:rsid w:val="00304FF7"/>
    <w:rsid w:val="00313515"/>
    <w:rsid w:val="003402A0"/>
    <w:rsid w:val="00362DB7"/>
    <w:rsid w:val="00396B31"/>
    <w:rsid w:val="003D5FA3"/>
    <w:rsid w:val="00416C29"/>
    <w:rsid w:val="004E3771"/>
    <w:rsid w:val="00547348"/>
    <w:rsid w:val="005843D7"/>
    <w:rsid w:val="005D0CB4"/>
    <w:rsid w:val="005E1767"/>
    <w:rsid w:val="005E3261"/>
    <w:rsid w:val="00604535"/>
    <w:rsid w:val="00662A45"/>
    <w:rsid w:val="00675F23"/>
    <w:rsid w:val="006C01DB"/>
    <w:rsid w:val="00702456"/>
    <w:rsid w:val="00756DA2"/>
    <w:rsid w:val="007C32F2"/>
    <w:rsid w:val="00810C13"/>
    <w:rsid w:val="00811692"/>
    <w:rsid w:val="00837728"/>
    <w:rsid w:val="00851FB8"/>
    <w:rsid w:val="00874B26"/>
    <w:rsid w:val="008D7CE2"/>
    <w:rsid w:val="00936767"/>
    <w:rsid w:val="009B1886"/>
    <w:rsid w:val="00AA05FF"/>
    <w:rsid w:val="00AA77AE"/>
    <w:rsid w:val="00AD6D50"/>
    <w:rsid w:val="00B210C2"/>
    <w:rsid w:val="00B2174D"/>
    <w:rsid w:val="00B234B5"/>
    <w:rsid w:val="00B65790"/>
    <w:rsid w:val="00BA7ABC"/>
    <w:rsid w:val="00BD3577"/>
    <w:rsid w:val="00BE7118"/>
    <w:rsid w:val="00BE7BF9"/>
    <w:rsid w:val="00C45368"/>
    <w:rsid w:val="00C63A57"/>
    <w:rsid w:val="00C74414"/>
    <w:rsid w:val="00CE6B22"/>
    <w:rsid w:val="00D13FCE"/>
    <w:rsid w:val="00D14F46"/>
    <w:rsid w:val="00D8607F"/>
    <w:rsid w:val="00DE7261"/>
    <w:rsid w:val="00E030BD"/>
    <w:rsid w:val="00E514B4"/>
    <w:rsid w:val="00E605F1"/>
    <w:rsid w:val="00EE2AAD"/>
    <w:rsid w:val="00F10F74"/>
    <w:rsid w:val="00F36DE5"/>
    <w:rsid w:val="00F663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57B2"/>
  <w15:docId w15:val="{E2904911-5F2C-524D-8742-3A8DEEED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E0884"/>
    <w:pPr>
      <w:tabs>
        <w:tab w:val="center" w:pos="4680"/>
        <w:tab w:val="right" w:pos="9360"/>
      </w:tabs>
      <w:spacing w:line="240" w:lineRule="auto"/>
    </w:pPr>
  </w:style>
  <w:style w:type="character" w:customStyle="1" w:styleId="HeaderChar">
    <w:name w:val="Header Char"/>
    <w:basedOn w:val="DefaultParagraphFont"/>
    <w:link w:val="Header"/>
    <w:uiPriority w:val="99"/>
    <w:rsid w:val="000E0884"/>
  </w:style>
  <w:style w:type="paragraph" w:styleId="Footer">
    <w:name w:val="footer"/>
    <w:basedOn w:val="Normal"/>
    <w:link w:val="FooterChar"/>
    <w:uiPriority w:val="99"/>
    <w:unhideWhenUsed/>
    <w:rsid w:val="000E0884"/>
    <w:pPr>
      <w:tabs>
        <w:tab w:val="center" w:pos="4680"/>
        <w:tab w:val="right" w:pos="9360"/>
      </w:tabs>
      <w:spacing w:line="240" w:lineRule="auto"/>
    </w:pPr>
  </w:style>
  <w:style w:type="character" w:customStyle="1" w:styleId="FooterChar">
    <w:name w:val="Footer Char"/>
    <w:basedOn w:val="DefaultParagraphFont"/>
    <w:link w:val="Footer"/>
    <w:uiPriority w:val="99"/>
    <w:rsid w:val="000E0884"/>
  </w:style>
  <w:style w:type="table" w:styleId="TableGrid">
    <w:name w:val="Table Grid"/>
    <w:basedOn w:val="TableNormal"/>
    <w:uiPriority w:val="39"/>
    <w:rsid w:val="002718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B8A"/>
    <w:pPr>
      <w:ind w:left="720"/>
      <w:contextualSpacing/>
    </w:pPr>
  </w:style>
  <w:style w:type="character" w:styleId="Hyperlink">
    <w:name w:val="Hyperlink"/>
    <w:basedOn w:val="DefaultParagraphFont"/>
    <w:uiPriority w:val="99"/>
    <w:unhideWhenUsed/>
    <w:rsid w:val="009B1886"/>
    <w:rPr>
      <w:color w:val="0000FF" w:themeColor="hyperlink"/>
      <w:u w:val="single"/>
    </w:rPr>
  </w:style>
  <w:style w:type="character" w:styleId="UnresolvedMention">
    <w:name w:val="Unresolved Mention"/>
    <w:basedOn w:val="DefaultParagraphFont"/>
    <w:uiPriority w:val="99"/>
    <w:semiHidden/>
    <w:unhideWhenUsed/>
    <w:rsid w:val="009B1886"/>
    <w:rPr>
      <w:color w:val="605E5C"/>
      <w:shd w:val="clear" w:color="auto" w:fill="E1DFDD"/>
    </w:rPr>
  </w:style>
  <w:style w:type="paragraph" w:styleId="FootnoteText">
    <w:name w:val="footnote text"/>
    <w:basedOn w:val="Normal"/>
    <w:link w:val="FootnoteTextChar"/>
    <w:uiPriority w:val="99"/>
    <w:semiHidden/>
    <w:unhideWhenUsed/>
    <w:rsid w:val="009B1886"/>
    <w:pPr>
      <w:spacing w:line="240" w:lineRule="auto"/>
    </w:pPr>
    <w:rPr>
      <w:sz w:val="20"/>
      <w:szCs w:val="20"/>
    </w:rPr>
  </w:style>
  <w:style w:type="character" w:customStyle="1" w:styleId="FootnoteTextChar">
    <w:name w:val="Footnote Text Char"/>
    <w:basedOn w:val="DefaultParagraphFont"/>
    <w:link w:val="FootnoteText"/>
    <w:uiPriority w:val="99"/>
    <w:semiHidden/>
    <w:rsid w:val="009B1886"/>
    <w:rPr>
      <w:sz w:val="20"/>
      <w:szCs w:val="20"/>
    </w:rPr>
  </w:style>
  <w:style w:type="character" w:styleId="FootnoteReference">
    <w:name w:val="footnote reference"/>
    <w:basedOn w:val="DefaultParagraphFont"/>
    <w:uiPriority w:val="99"/>
    <w:semiHidden/>
    <w:unhideWhenUsed/>
    <w:rsid w:val="009B1886"/>
    <w:rPr>
      <w:vertAlign w:val="superscript"/>
    </w:rPr>
  </w:style>
  <w:style w:type="character" w:styleId="FollowedHyperlink">
    <w:name w:val="FollowedHyperlink"/>
    <w:basedOn w:val="DefaultParagraphFont"/>
    <w:uiPriority w:val="99"/>
    <w:semiHidden/>
    <w:unhideWhenUsed/>
    <w:rsid w:val="00AA77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236">
      <w:bodyDiv w:val="1"/>
      <w:marLeft w:val="0"/>
      <w:marRight w:val="0"/>
      <w:marTop w:val="0"/>
      <w:marBottom w:val="0"/>
      <w:divBdr>
        <w:top w:val="none" w:sz="0" w:space="0" w:color="auto"/>
        <w:left w:val="none" w:sz="0" w:space="0" w:color="auto"/>
        <w:bottom w:val="none" w:sz="0" w:space="0" w:color="auto"/>
        <w:right w:val="none" w:sz="0" w:space="0" w:color="auto"/>
      </w:divBdr>
    </w:div>
    <w:div w:id="287320088">
      <w:bodyDiv w:val="1"/>
      <w:marLeft w:val="0"/>
      <w:marRight w:val="0"/>
      <w:marTop w:val="0"/>
      <w:marBottom w:val="0"/>
      <w:divBdr>
        <w:top w:val="none" w:sz="0" w:space="0" w:color="auto"/>
        <w:left w:val="none" w:sz="0" w:space="0" w:color="auto"/>
        <w:bottom w:val="none" w:sz="0" w:space="0" w:color="auto"/>
        <w:right w:val="none" w:sz="0" w:space="0" w:color="auto"/>
      </w:divBdr>
    </w:div>
    <w:div w:id="323171142">
      <w:bodyDiv w:val="1"/>
      <w:marLeft w:val="0"/>
      <w:marRight w:val="0"/>
      <w:marTop w:val="0"/>
      <w:marBottom w:val="0"/>
      <w:divBdr>
        <w:top w:val="none" w:sz="0" w:space="0" w:color="auto"/>
        <w:left w:val="none" w:sz="0" w:space="0" w:color="auto"/>
        <w:bottom w:val="none" w:sz="0" w:space="0" w:color="auto"/>
        <w:right w:val="none" w:sz="0" w:space="0" w:color="auto"/>
      </w:divBdr>
    </w:div>
    <w:div w:id="808280592">
      <w:bodyDiv w:val="1"/>
      <w:marLeft w:val="0"/>
      <w:marRight w:val="0"/>
      <w:marTop w:val="0"/>
      <w:marBottom w:val="0"/>
      <w:divBdr>
        <w:top w:val="none" w:sz="0" w:space="0" w:color="auto"/>
        <w:left w:val="none" w:sz="0" w:space="0" w:color="auto"/>
        <w:bottom w:val="none" w:sz="0" w:space="0" w:color="auto"/>
        <w:right w:val="none" w:sz="0" w:space="0" w:color="auto"/>
      </w:divBdr>
    </w:div>
    <w:div w:id="1202792069">
      <w:bodyDiv w:val="1"/>
      <w:marLeft w:val="0"/>
      <w:marRight w:val="0"/>
      <w:marTop w:val="0"/>
      <w:marBottom w:val="0"/>
      <w:divBdr>
        <w:top w:val="none" w:sz="0" w:space="0" w:color="auto"/>
        <w:left w:val="none" w:sz="0" w:space="0" w:color="auto"/>
        <w:bottom w:val="none" w:sz="0" w:space="0" w:color="auto"/>
        <w:right w:val="none" w:sz="0" w:space="0" w:color="auto"/>
      </w:divBdr>
    </w:div>
    <w:div w:id="1591499523">
      <w:bodyDiv w:val="1"/>
      <w:marLeft w:val="0"/>
      <w:marRight w:val="0"/>
      <w:marTop w:val="0"/>
      <w:marBottom w:val="0"/>
      <w:divBdr>
        <w:top w:val="none" w:sz="0" w:space="0" w:color="auto"/>
        <w:left w:val="none" w:sz="0" w:space="0" w:color="auto"/>
        <w:bottom w:val="none" w:sz="0" w:space="0" w:color="auto"/>
        <w:right w:val="none" w:sz="0" w:space="0" w:color="auto"/>
      </w:divBdr>
    </w:div>
    <w:div w:id="1736051349">
      <w:bodyDiv w:val="1"/>
      <w:marLeft w:val="0"/>
      <w:marRight w:val="0"/>
      <w:marTop w:val="0"/>
      <w:marBottom w:val="0"/>
      <w:divBdr>
        <w:top w:val="none" w:sz="0" w:space="0" w:color="auto"/>
        <w:left w:val="none" w:sz="0" w:space="0" w:color="auto"/>
        <w:bottom w:val="none" w:sz="0" w:space="0" w:color="auto"/>
        <w:right w:val="none" w:sz="0" w:space="0" w:color="auto"/>
      </w:divBdr>
    </w:div>
    <w:div w:id="1911424480">
      <w:bodyDiv w:val="1"/>
      <w:marLeft w:val="0"/>
      <w:marRight w:val="0"/>
      <w:marTop w:val="0"/>
      <w:marBottom w:val="0"/>
      <w:divBdr>
        <w:top w:val="none" w:sz="0" w:space="0" w:color="auto"/>
        <w:left w:val="none" w:sz="0" w:space="0" w:color="auto"/>
        <w:bottom w:val="none" w:sz="0" w:space="0" w:color="auto"/>
        <w:right w:val="none" w:sz="0" w:space="0" w:color="auto"/>
      </w:divBdr>
    </w:div>
    <w:div w:id="207678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8521-CAE4-E64A-B49B-E317205F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4446</Words>
  <Characters>25347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Bauman</cp:lastModifiedBy>
  <cp:revision>4</cp:revision>
  <dcterms:created xsi:type="dcterms:W3CDTF">2024-06-03T13:42:00Z</dcterms:created>
  <dcterms:modified xsi:type="dcterms:W3CDTF">2024-06-03T14:25:00Z</dcterms:modified>
</cp:coreProperties>
</file>