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666666"/>
        </w:rPr>
      </w:pPr>
      <w:r w:rsidDel="00000000" w:rsidR="00000000" w:rsidRPr="00000000">
        <w:rPr>
          <w:color w:val="666666"/>
          <w:rtl w:val="0"/>
        </w:rPr>
        <w:t xml:space="preserve">VERSION</w:t>
      </w:r>
      <w:r w:rsidDel="00000000" w:rsidR="00000000" w:rsidRPr="00000000">
        <w:rPr>
          <w:color w:val="666666"/>
          <w:rtl w:val="0"/>
        </w:rPr>
        <w:t xml:space="preserve"> 1.0 JUNE 2022</w:t>
      </w:r>
    </w:p>
    <w:p w:rsidR="00000000" w:rsidDel="00000000" w:rsidP="00000000" w:rsidRDefault="00000000" w:rsidRPr="00000000" w14:paraId="00000002">
      <w:pPr>
        <w:jc w:val="right"/>
        <w:rPr>
          <w:color w:val="666666"/>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Digital platforms for hosting– rapid analysis and recommendations for an emergent technological aspect of providing emergency shelter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Intro</w:t>
      </w:r>
    </w:p>
    <w:p w:rsidR="00000000" w:rsidDel="00000000" w:rsidP="00000000" w:rsidRDefault="00000000" w:rsidRPr="00000000" w14:paraId="00000006">
      <w:pPr>
        <w:rPr/>
      </w:pPr>
      <w:r w:rsidDel="00000000" w:rsidR="00000000" w:rsidRPr="00000000">
        <w:rPr>
          <w:rtl w:val="0"/>
        </w:rPr>
        <w:t xml:space="preserve">This paper seeks to build on existing literature concerning protection, hosting and cash for rent to provide implementing agencies and host governments with a basic understanding of the need and means to manage significant risks related to the use of recently developed digital platforms set up to link hosts with people displaced by crises.</w:t>
      </w:r>
    </w:p>
    <w:p w:rsidR="00000000" w:rsidDel="00000000" w:rsidP="00000000" w:rsidRDefault="00000000" w:rsidRPr="00000000" w14:paraId="00000007">
      <w:pPr>
        <w:rPr/>
      </w:pPr>
      <w:r w:rsidDel="00000000" w:rsidR="00000000" w:rsidRPr="00000000">
        <w:rPr>
          <w:rtl w:val="0"/>
        </w:rPr>
        <w:t xml:space="preserve">Hosting is perhaps one of the oldest forms of humanitarian assistance. Humanitarian agencies have, in numerous crises, directly provided and facilitated the backstopping of hosting programmes via CSOs and host governments. But very few newly released digital platforms created for the Ukraine response adequately manage risk. </w:t>
      </w:r>
    </w:p>
    <w:p w:rsidR="00000000" w:rsidDel="00000000" w:rsidP="00000000" w:rsidRDefault="00000000" w:rsidRPr="00000000" w14:paraId="00000008">
      <w:pPr>
        <w:rPr/>
      </w:pPr>
      <w:r w:rsidDel="00000000" w:rsidR="00000000" w:rsidRPr="00000000">
        <w:rPr/>
        <mc:AlternateContent>
          <mc:Choice Requires="wpg">
            <w:drawing>
              <wp:inline distB="0" distT="0" distL="0" distR="0">
                <wp:extent cx="5635625" cy="2041525"/>
                <wp:effectExtent b="0" l="0" r="0" t="0"/>
                <wp:docPr id="218" name=""/>
                <a:graphic>
                  <a:graphicData uri="http://schemas.microsoft.com/office/word/2010/wordprocessingShape">
                    <wps:wsp>
                      <wps:cNvSpPr/>
                      <wps:cNvPr id="2" name="Shape 2"/>
                      <wps:spPr>
                        <a:xfrm>
                          <a:off x="2532950" y="2764000"/>
                          <a:ext cx="5626100" cy="2032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Making hosting viable in the longer term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Even free accommodation comes with costs</w:t>
                            </w:r>
                            <w:r w:rsidDel="00000000" w:rsidR="00000000" w:rsidRPr="00000000">
                              <w:rPr>
                                <w:rFonts w:ascii="Calibri" w:cs="Calibri" w:eastAsia="Calibri" w:hAnsi="Calibri"/>
                                <w:b w:val="0"/>
                                <w:i w:val="0"/>
                                <w:smallCaps w:val="0"/>
                                <w:strike w:val="0"/>
                                <w:color w:val="000000"/>
                                <w:sz w:val="22"/>
                                <w:vertAlign w:val="baseline"/>
                              </w:rPr>
                              <w:t xml:space="preserve">: the cost of housing is just one expenditure that all people face. Displaced and vulnerable people still need the means to access education, energy, food, health care, livelihoods, water, etc.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Websites might not fail, but hosts may still struggle</w:t>
                            </w:r>
                            <w:r w:rsidDel="00000000" w:rsidR="00000000" w:rsidRPr="00000000">
                              <w:rPr>
                                <w:rFonts w:ascii="Calibri" w:cs="Calibri" w:eastAsia="Calibri" w:hAnsi="Calibri"/>
                                <w:b w:val="0"/>
                                <w:i w:val="0"/>
                                <w:smallCaps w:val="0"/>
                                <w:strike w:val="0"/>
                                <w:color w:val="000000"/>
                                <w:sz w:val="22"/>
                                <w:vertAlign w:val="baseline"/>
                              </w:rPr>
                              <w:t xml:space="preserve">. For a hosting relationship to work, it needs to be backed by insurance, social services, and an eviction-absorption mechanism.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Social support.</w:t>
                            </w:r>
                            <w:r w:rsidDel="00000000" w:rsidR="00000000" w:rsidRPr="00000000">
                              <w:rPr>
                                <w:rFonts w:ascii="Calibri" w:cs="Calibri" w:eastAsia="Calibri" w:hAnsi="Calibri"/>
                                <w:b w:val="0"/>
                                <w:i w:val="0"/>
                                <w:smallCaps w:val="0"/>
                                <w:strike w:val="0"/>
                                <w:color w:val="000000"/>
                                <w:sz w:val="22"/>
                                <w:vertAlign w:val="baseline"/>
                              </w:rPr>
                              <w:t xml:space="preserve"> In addition to access to livelihoods, there is also a key need for setting up/enabling social networks for mutual aid. These have been a key determinant for the success of non-digital hosting programmes and can mitigate the impacts of evictions.</w:t>
                            </w:r>
                          </w:p>
                        </w:txbxContent>
                      </wps:txbx>
                      <wps:bodyPr anchorCtr="0" anchor="t" bIns="45700" lIns="91425" spcFirstLastPara="1" rIns="91425" wrap="square" tIns="45700">
                        <a:noAutofit/>
                      </wps:bodyPr>
                    </wps:wsp>
                  </a:graphicData>
                </a:graphic>
              </wp:inline>
            </w:drawing>
          </mc:Choice>
          <mc:Fallback>
            <w:drawing>
              <wp:inline distB="0" distT="0" distL="0" distR="0">
                <wp:extent cx="5635625" cy="2041525"/>
                <wp:effectExtent b="0" l="0" r="0" t="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35625" cy="2041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Digital platforms designed to facilitate hosting can contribute meaningfully towards addressing shelter needs in transit and in longer-term situations, but only if the risks are managed, the platforms designed in collaboration with expertise (humanitarian, social work, and/or housing professionals) and then validated by host governments. These platforms will be most useful in settings with technology-literate populations, and where partners have existing market based/urban shelter programmes.</w:t>
      </w:r>
    </w:p>
    <w:p w:rsidR="00000000" w:rsidDel="00000000" w:rsidP="00000000" w:rsidRDefault="00000000" w:rsidRPr="00000000" w14:paraId="0000000A">
      <w:pPr>
        <w:pStyle w:val="Heading2"/>
        <w:r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Fundamentals and Minimum Standards</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Platforms must be designed with the following international humanitarian guidance, standards, and principles in mind: Minimum Standards for Camp Management (MSCM), Sphere Standards, Global Shelter Cluster’s Due Diligence for Tenure Security, Minimum Inter-Agency Standards for Protection Mainstreaming, Minimum Standards for Prevention and Response to GBV in Emergencies and Child Protection Minimum Standards. </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Platforms, as well as a sufficient number of properties, need to be accessible and inclusive to people with disabilities (including cognitive, visual and mobility impairments).</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Digital platforms should complement not duplicate other systems. </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Effective and meaningful complaint &amp; feedback mechanisms are even more important in this form of devolved response. It should be clear how problems will be followed-up.</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Translation should be provided in to as many relevant languages as possible (including for Third Country Nationals within the affected and hosting populations)</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There should already be strong relationships with local legal aid entities (possibly CSOs). Platforms should be backed by layered client support and agreements with local legal aid/low-cost legal providers to assist in supporting users in the dispute resolution etc.</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national government is providing assistance with costs related to housing (rental) or hosting it should be clear how any platform ties in with this system and what happens when this support ends, which may involve the host clearly indicating the duration of support offered.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Implementers’ Responsibilities: Managing Properties and Guiding hosts </w:t>
      </w:r>
    </w:p>
    <w:p w:rsidR="00000000" w:rsidDel="00000000" w:rsidP="00000000" w:rsidRDefault="00000000" w:rsidRPr="00000000" w14:paraId="00000016">
      <w:pPr>
        <w:rPr/>
      </w:pPr>
      <w:r w:rsidDel="00000000" w:rsidR="00000000" w:rsidRPr="00000000">
        <w:rPr>
          <w:rtl w:val="0"/>
        </w:rPr>
        <w:t xml:space="preserve">Digital platform designers’ desire to assist and apply their considerable skills can be appreciated but must be aligned with expertise from the humanitarian sphere as well as urban planners, engineers, and other technical experts. More established commercial hosting mechanisms, like Air BnB, at first glance might seem a better option, but without humanitarian adaptation lack key safeguards. Host governments should therefore conduct rigorous due diligence on any platform purporting to support hosting arrangements. </w:t>
      </w:r>
    </w:p>
    <w:p w:rsidR="00000000" w:rsidDel="00000000" w:rsidP="00000000" w:rsidRDefault="00000000" w:rsidRPr="00000000" w14:paraId="00000017">
      <w:pPr>
        <w:rPr/>
      </w:pPr>
      <w:r w:rsidDel="00000000" w:rsidR="00000000" w:rsidRPr="00000000">
        <w:rPr>
          <w:rtl w:val="0"/>
        </w:rPr>
        <w:t xml:space="preserve">This section sets out some of the key risks (including abduction, exploitation, GBV, modern slavery/trafficking, SEAH and secondary/serial displacement through eviction) and means towards managing them.</w:t>
      </w:r>
    </w:p>
    <w:p w:rsidR="00000000" w:rsidDel="00000000" w:rsidP="00000000" w:rsidRDefault="00000000" w:rsidRPr="00000000" w14:paraId="00000018">
      <w:pPr>
        <w:rPr/>
      </w:pPr>
      <w:r w:rsidDel="00000000" w:rsidR="00000000" w:rsidRPr="00000000">
        <w:rPr>
          <w:rtl w:val="0"/>
        </w:rPr>
        <w:t xml:space="preserve">To reduce risk and potential harm, host governments and potential donors should review the following elements in the platform owner’s relationships with hosts and its management of properties in its ‘register’</w:t>
      </w:r>
    </w:p>
    <w:p w:rsidR="00000000" w:rsidDel="00000000" w:rsidP="00000000" w:rsidRDefault="00000000" w:rsidRPr="00000000" w14:paraId="00000019">
      <w:pPr>
        <w:spacing w:before="240" w:lineRule="auto"/>
        <w:rPr>
          <w:b w:val="1"/>
        </w:rPr>
      </w:pPr>
      <w:r w:rsidDel="00000000" w:rsidR="00000000" w:rsidRPr="00000000">
        <w:rPr>
          <w:b w:val="1"/>
          <w:rtl w:val="0"/>
        </w:rPr>
        <w:t xml:space="preserve">IMPLEMENTERS’ RESPONSIBILITIES: Relations with hosts (the prospective and learning – and the already engaged)</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Implementers should have strong links with the local authority to facilitate registration and to enable provision of support against other needs including MPCA, education and MHPSS.</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The platform owner should have a system in place to vet hosts’ criminal records before allowing them to access the platform. In some countries governments may also require vetting of guests and social workers. </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Prospective hosts should be made aware of the short, medium, and long term implications of the relationship. Expectations around the duration and social aspects of hosting should be managed with guidance provided to hosts and tenants. (Good practice example, </w:t>
      </w:r>
      <w:hyperlink r:id="rId8">
        <w:r w:rsidDel="00000000" w:rsidR="00000000" w:rsidRPr="00000000">
          <w:rPr>
            <w:color w:val="0563c1"/>
            <w:u w:val="single"/>
            <w:rtl w:val="0"/>
          </w:rPr>
          <w:t xml:space="preserve">here</w:t>
        </w:r>
      </w:hyperlink>
      <w:r w:rsidDel="00000000" w:rsidR="00000000" w:rsidRPr="00000000">
        <w:rPr>
          <w:rtl w:val="0"/>
        </w:rPr>
        <w:t xml:space="preserve">)</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Implementers should have robust assessments with the host family, including explicit discussion on how costs will be met for increased needs (food, water, sanitation, bedding, cooking, food, heating, lighting, internet usage and other household utilities) and it should be clear the roles and responsibilities for both the host and hosted from the outset.</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There should be assurances that there will be no discrimination on the basis of any protected characteristics, and that privacy will be respected in line with national laws.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IMPLEMENTERS’ RESPONSIBILITIES: Management of properties</w:t>
      </w:r>
    </w:p>
    <w:p w:rsidR="00000000" w:rsidDel="00000000" w:rsidP="00000000" w:rsidRDefault="00000000" w:rsidRPr="00000000" w14:paraId="00000022">
      <w:pPr>
        <w:rPr/>
      </w:pPr>
      <w:r w:rsidDel="00000000" w:rsidR="00000000" w:rsidRPr="00000000">
        <w:rPr>
          <w:rtl w:val="0"/>
        </w:rPr>
        <w:t xml:space="preserve">It should be recognised that GBV and SEAH risks will arise, and implementers should have both specific assessments and referral pathways to address these. This may include ensuring the displaced family will have their own lockable room, and as appropriate (especially where there are adult or adolescent males in the displaced household) that the displaced family do not all need to share a single room.  </w:t>
      </w:r>
    </w:p>
    <w:p w:rsidR="00000000" w:rsidDel="00000000" w:rsidP="00000000" w:rsidRDefault="00000000" w:rsidRPr="00000000" w14:paraId="00000023">
      <w:pPr>
        <w:rPr/>
      </w:pPr>
      <w:r w:rsidDel="00000000" w:rsidR="00000000" w:rsidRPr="00000000">
        <w:rPr>
          <w:rtl w:val="0"/>
        </w:rPr>
        <w:t xml:space="preserve">Platform owners/Implementer should compel hosts to share clear, up-to-date, and comprehensive photos of the living space being offered, including furnishings and services. Their offer should detail the level of accessibility/mobility for people with reduced mobility, vision and/or cognition. Platforms and hosts should indicate what services are nearby – food, shops, medical, transport etc.  So that potential renters/guests know what is in the area to meet any specific (or indeed general) needs</w:t>
      </w:r>
    </w:p>
    <w:p w:rsidR="00000000" w:rsidDel="00000000" w:rsidP="00000000" w:rsidRDefault="00000000" w:rsidRPr="00000000" w14:paraId="00000024">
      <w:pPr>
        <w:rPr/>
      </w:pPr>
      <w:r w:rsidDel="00000000" w:rsidR="00000000" w:rsidRPr="00000000">
        <w:rPr>
          <w:rtl w:val="0"/>
        </w:rPr>
        <w:t xml:space="preserve">It will be challenging to manage all risks. At a minimum, implementers should enable trained (city) council teams to make spot checks. These teams should be furnished with a hotline to the police, hospitals, CSOs (including legal aid) and reflect an appropriate gender balance.</w:t>
      </w:r>
    </w:p>
    <w:p w:rsidR="00000000" w:rsidDel="00000000" w:rsidP="00000000" w:rsidRDefault="00000000" w:rsidRPr="00000000" w14:paraId="00000025">
      <w:pPr>
        <w:rPr/>
      </w:pPr>
      <w:r w:rsidDel="00000000" w:rsidR="00000000" w:rsidRPr="00000000">
        <w:rPr>
          <w:rtl w:val="0"/>
        </w:rPr>
        <w:t xml:space="preserve">Property assessments should be carried out by the implementer and consider:</w:t>
      </w:r>
    </w:p>
    <w:p w:rsidR="00000000" w:rsidDel="00000000" w:rsidP="00000000" w:rsidRDefault="00000000" w:rsidRPr="00000000" w14:paraId="00000026">
      <w:pPr>
        <w:numPr>
          <w:ilvl w:val="0"/>
          <w:numId w:val="1"/>
        </w:numPr>
        <w:spacing w:after="0" w:lineRule="auto"/>
        <w:ind w:left="720" w:hanging="360"/>
        <w:rPr/>
      </w:pPr>
      <w:r w:rsidDel="00000000" w:rsidR="00000000" w:rsidRPr="00000000">
        <w:rPr>
          <w:rtl w:val="0"/>
        </w:rPr>
        <w:t xml:space="preserve">Building codes, including fire risk, disability accommodation</w:t>
      </w:r>
    </w:p>
    <w:p w:rsidR="00000000" w:rsidDel="00000000" w:rsidP="00000000" w:rsidRDefault="00000000" w:rsidRPr="00000000" w14:paraId="00000027">
      <w:pPr>
        <w:numPr>
          <w:ilvl w:val="0"/>
          <w:numId w:val="1"/>
        </w:numPr>
        <w:spacing w:after="0" w:lineRule="auto"/>
        <w:ind w:left="720" w:hanging="360"/>
        <w:rPr/>
      </w:pPr>
      <w:r w:rsidDel="00000000" w:rsidR="00000000" w:rsidRPr="00000000">
        <w:rPr>
          <w:rtl w:val="0"/>
        </w:rPr>
        <w:t xml:space="preserve">Sphere standards and national housing standard regulations</w:t>
      </w:r>
    </w:p>
    <w:p w:rsidR="00000000" w:rsidDel="00000000" w:rsidP="00000000" w:rsidRDefault="00000000" w:rsidRPr="00000000" w14:paraId="00000028">
      <w:pPr>
        <w:numPr>
          <w:ilvl w:val="0"/>
          <w:numId w:val="1"/>
        </w:numPr>
        <w:spacing w:after="0" w:lineRule="auto"/>
        <w:ind w:left="720" w:hanging="360"/>
        <w:rPr/>
      </w:pPr>
      <w:r w:rsidDel="00000000" w:rsidR="00000000" w:rsidRPr="00000000">
        <w:rPr>
          <w:rtl w:val="0"/>
        </w:rPr>
        <w:t xml:space="preserve">Furnishings and communication/IT  </w:t>
      </w:r>
    </w:p>
    <w:p w:rsidR="00000000" w:rsidDel="00000000" w:rsidP="00000000" w:rsidRDefault="00000000" w:rsidRPr="00000000" w14:paraId="00000029">
      <w:pPr>
        <w:numPr>
          <w:ilvl w:val="0"/>
          <w:numId w:val="1"/>
        </w:numPr>
        <w:spacing w:after="0" w:lineRule="auto"/>
        <w:ind w:left="720" w:hanging="360"/>
        <w:rPr/>
      </w:pPr>
      <w:r w:rsidDel="00000000" w:rsidR="00000000" w:rsidRPr="00000000">
        <w:rPr>
          <w:rtl w:val="0"/>
        </w:rPr>
        <w:t xml:space="preserve">Interviews with hosts regarding preferences. IFRC code of conduct/humanitarian charter should be accepted by hosts.</w:t>
      </w:r>
    </w:p>
    <w:p w:rsidR="00000000" w:rsidDel="00000000" w:rsidP="00000000" w:rsidRDefault="00000000" w:rsidRPr="00000000" w14:paraId="0000002A">
      <w:pPr>
        <w:spacing w:after="0" w:lineRule="auto"/>
        <w:ind w:left="72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Humanitarian agencies can play a role in supporting local authority social workers and housing departments by vetting and assessing potential hosts. They can support households to increase housing adequacy standards and undertake ongoing protection monitoring.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t xml:space="preserve">Housing, Land and Property Issues</w:t>
      </w:r>
    </w:p>
    <w:p w:rsidR="00000000" w:rsidDel="00000000" w:rsidP="00000000" w:rsidRDefault="00000000" w:rsidRPr="00000000" w14:paraId="0000002E">
      <w:pPr>
        <w:rPr/>
      </w:pPr>
      <w:r w:rsidDel="00000000" w:rsidR="00000000" w:rsidRPr="00000000">
        <w:rPr>
          <w:rtl w:val="0"/>
        </w:rPr>
        <w:t xml:space="preserve">Hosts will require some form of assurance. Implementers can help by providing an agreement on the legal side or by reference to government legislation (where this is available). </w:t>
      </w:r>
    </w:p>
    <w:p w:rsidR="00000000" w:rsidDel="00000000" w:rsidP="00000000" w:rsidRDefault="00000000" w:rsidRPr="00000000" w14:paraId="0000002F">
      <w:pPr>
        <w:rPr/>
      </w:pPr>
      <w:r w:rsidDel="00000000" w:rsidR="00000000" w:rsidRPr="00000000">
        <w:rPr>
          <w:rtl w:val="0"/>
        </w:rPr>
        <w:t xml:space="preserve">There will be a variety of properties made available by hosts. Implementers should have dedicated templates for different options, such as: a holiday house, empty single and multiple buildings, single rooms in larger shared accommodation and whole flats, etc.</w:t>
      </w:r>
    </w:p>
    <w:p w:rsidR="00000000" w:rsidDel="00000000" w:rsidP="00000000" w:rsidRDefault="00000000" w:rsidRPr="00000000" w14:paraId="00000030">
      <w:pPr>
        <w:rPr/>
      </w:pPr>
      <w:r w:rsidDel="00000000" w:rsidR="00000000" w:rsidRPr="00000000">
        <w:rPr>
          <w:rtl w:val="0"/>
        </w:rPr>
        <w:t xml:space="preserve">If there is no tenancy agreement, then implementers must furnish an alternative framework for dispute resolution. </w:t>
      </w:r>
    </w:p>
    <w:p w:rsidR="00000000" w:rsidDel="00000000" w:rsidP="00000000" w:rsidRDefault="00000000" w:rsidRPr="00000000" w14:paraId="00000031">
      <w:pPr>
        <w:rPr/>
      </w:pPr>
      <w:r w:rsidDel="00000000" w:rsidR="00000000" w:rsidRPr="00000000">
        <w:rPr>
          <w:rtl w:val="0"/>
        </w:rPr>
        <w:t xml:space="preserve">The implementer should provide clarity on the duration of the hosting arrangement and on the process to end it - for both the 'tenant' and the host. If it is not working (and in many cases it won't), there needs to be clear processes for a fair conclusion of the arrangement.  The HLP AoR has guidelines for dignified eviction that can be drawn upon. </w:t>
      </w:r>
    </w:p>
    <w:p w:rsidR="00000000" w:rsidDel="00000000" w:rsidP="00000000" w:rsidRDefault="00000000" w:rsidRPr="00000000" w14:paraId="00000032">
      <w:pPr>
        <w:rPr/>
      </w:pPr>
      <w:r w:rsidDel="00000000" w:rsidR="00000000" w:rsidRPr="00000000">
        <w:rPr>
          <w:rtl w:val="0"/>
        </w:rPr>
        <w:t xml:space="preserve">If payment is being sought, then additional safeguards are required, and it may be necessary to look at more formal tenancy arrangements such as a formal contract of some kind. This could potentially be problematic if the displaced population does not have the “right to rent” or documentation required to support this. This may especially be the case if the status of people is unclear (e.g., has not sought temporary protection). The implementer should engage with government authorities on this issue in advance of the programme and advocate for relaxation of the enforcement of the legal framework etc. As appropriate the issues around this need to be clearly explained to the tenant and property owner so that an issue does not arise, or the property owner feel they have additional power over the tenant household. </w:t>
      </w:r>
    </w:p>
    <w:p w:rsidR="00000000" w:rsidDel="00000000" w:rsidP="00000000" w:rsidRDefault="00000000" w:rsidRPr="00000000" w14:paraId="00000033">
      <w:pPr>
        <w:rPr/>
      </w:pPr>
      <w:r w:rsidDel="00000000" w:rsidR="00000000" w:rsidRPr="00000000">
        <w:rPr>
          <w:rtl w:val="0"/>
        </w:rPr>
        <w:t xml:space="preserve">If the ‘tenants’ are expected to make payment themselves, but do not have the means to do so, then there is the risk that they could be considered to be engaging in fraud. If a third party is involved in making payment on behalf of the ‘tenant’ (EG on humanitarian grounds) then the IFRC guidelines on cash for rent can be very helpful in designing the programme. Where a 3</w:t>
      </w:r>
      <w:r w:rsidDel="00000000" w:rsidR="00000000" w:rsidRPr="00000000">
        <w:rPr>
          <w:vertAlign w:val="superscript"/>
          <w:rtl w:val="0"/>
        </w:rPr>
        <w:t xml:space="preserve">rd</w:t>
      </w:r>
      <w:r w:rsidDel="00000000" w:rsidR="00000000" w:rsidRPr="00000000">
        <w:rPr>
          <w:rtl w:val="0"/>
        </w:rPr>
        <w:t xml:space="preserve"> party is involved, wherever possible payment should be made to the ‘tenant’ family to empower them in the relationship with the property owner. </w:t>
      </w:r>
    </w:p>
    <w:p w:rsidR="00000000" w:rsidDel="00000000" w:rsidP="00000000" w:rsidRDefault="00000000" w:rsidRPr="00000000" w14:paraId="00000034">
      <w:pPr>
        <w:rPr>
          <w:b w:val="1"/>
        </w:rPr>
      </w:pPr>
      <w:r w:rsidDel="00000000" w:rsidR="00000000" w:rsidRPr="00000000">
        <w:rPr>
          <w:b w:val="1"/>
          <w:rtl w:val="0"/>
        </w:rPr>
        <w:t xml:space="preserve">Self-referrals (HLP, continued)</w:t>
      </w:r>
    </w:p>
    <w:p w:rsidR="00000000" w:rsidDel="00000000" w:rsidP="00000000" w:rsidRDefault="00000000" w:rsidRPr="00000000" w14:paraId="00000035">
      <w:pPr>
        <w:numPr>
          <w:ilvl w:val="0"/>
          <w:numId w:val="1"/>
        </w:numPr>
        <w:ind w:left="720" w:hanging="360"/>
        <w:rPr/>
      </w:pPr>
      <w:r w:rsidDel="00000000" w:rsidR="00000000" w:rsidRPr="00000000">
        <w:rPr>
          <w:rtl w:val="0"/>
        </w:rPr>
        <w:t xml:space="preserve">The above issues apply as well, but there are additional considerations when hosting takes place without a third party providing oversight and support.</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Ideally all administration, legal aid and case management is done by a supporting organisation or government.</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If it is a whole property rather than a room, the landlord will have a key. Rules should be agreed that govern when they can visit, assuring ‘tenants’ sufficient privacy.</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A mutually agreed upon pre-identified mediator (for example individuals who are involved in voluntary programmes) is essential.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Enabling links between displaced people to build resilience</w:t>
      </w:r>
    </w:p>
    <w:p w:rsidR="00000000" w:rsidDel="00000000" w:rsidP="00000000" w:rsidRDefault="00000000" w:rsidRPr="00000000" w14:paraId="0000003C">
      <w:pPr>
        <w:rPr/>
      </w:pPr>
      <w:r w:rsidDel="00000000" w:rsidR="00000000" w:rsidRPr="00000000">
        <w:rPr>
          <w:rtl w:val="0"/>
        </w:rPr>
        <w:t xml:space="preserve">Information on shelter availability is a key need for displaced people. Data protection laws can contribute to the challenges faced by people dealing with eviction. One means to address this is the creation and sharing of details for networks (both digital/social and analogue). </w:t>
      </w:r>
    </w:p>
    <w:p w:rsidR="00000000" w:rsidDel="00000000" w:rsidP="00000000" w:rsidRDefault="00000000" w:rsidRPr="00000000" w14:paraId="0000003D">
      <w:pPr>
        <w:rPr/>
      </w:pPr>
      <w:r w:rsidDel="00000000" w:rsidR="00000000" w:rsidRPr="00000000">
        <w:rPr>
          <w:rtl w:val="0"/>
        </w:rPr>
        <w:t xml:space="preserve">Hosts should agree, a priori, to access by immigration authorities and social workers visits.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t xml:space="preserve">Additional notes on risk management </w:t>
      </w:r>
    </w:p>
    <w:p w:rsidR="00000000" w:rsidDel="00000000" w:rsidP="00000000" w:rsidRDefault="00000000" w:rsidRPr="00000000" w14:paraId="00000040">
      <w:pPr>
        <w:rPr/>
      </w:pPr>
      <w:r w:rsidDel="00000000" w:rsidR="00000000" w:rsidRPr="00000000">
        <w:rPr>
          <w:b w:val="1"/>
          <w:rtl w:val="0"/>
        </w:rPr>
        <w:t xml:space="preserve">Data / Information Security: </w:t>
      </w:r>
      <w:r w:rsidDel="00000000" w:rsidR="00000000" w:rsidRPr="00000000">
        <w:rPr>
          <w:rtl w:val="0"/>
        </w:rPr>
        <w:t xml:space="preserve">There are significant data and information security risks. Many people can create a data harvesting website and put a picture of two random people on it. A housing clearinghouse site can be spoofed and run by traffickers. To minimise this risk of duplication, similar domain names should also be purchased (to accommodate misspellings), and a warning installed with option for a redirect to the correct site. GDPR and other data protection legislation should be applied with a view to reducing data collection to what is necessary and protecting what needs to be collected.</w:t>
      </w:r>
    </w:p>
    <w:p w:rsidR="00000000" w:rsidDel="00000000" w:rsidP="00000000" w:rsidRDefault="00000000" w:rsidRPr="00000000" w14:paraId="00000041">
      <w:pPr>
        <w:rPr/>
      </w:pPr>
      <w:r w:rsidDel="00000000" w:rsidR="00000000" w:rsidRPr="00000000">
        <w:rPr>
          <w:b w:val="1"/>
          <w:rtl w:val="0"/>
        </w:rPr>
        <w:t xml:space="preserve">GBV, Exploitation, SEAH, Trafficking: </w:t>
      </w:r>
      <w:r w:rsidDel="00000000" w:rsidR="00000000" w:rsidRPr="00000000">
        <w:rPr>
          <w:rtl w:val="0"/>
        </w:rPr>
        <w:t xml:space="preserve">Panic button, visit reporting (protection monitoring), provision of emergency numbers, referral pathways, clarity on responsibilities, vetting of hosts. </w:t>
      </w:r>
    </w:p>
    <w:p w:rsidR="00000000" w:rsidDel="00000000" w:rsidP="00000000" w:rsidRDefault="00000000" w:rsidRPr="00000000" w14:paraId="00000042">
      <w:pPr>
        <w:rPr/>
      </w:pPr>
      <w:r w:rsidDel="00000000" w:rsidR="00000000" w:rsidRPr="00000000">
        <w:rPr>
          <w:b w:val="1"/>
          <w:rtl w:val="0"/>
        </w:rPr>
        <w:t xml:space="preserve">System Vetting:</w:t>
      </w:r>
      <w:r w:rsidDel="00000000" w:rsidR="00000000" w:rsidRPr="00000000">
        <w:rPr>
          <w:rtl w:val="0"/>
        </w:rPr>
        <w:t xml:space="preserve"> Authorities and interested parties should join platforms as a prospective tenant and as a host (using an imaginary address) to test the site’s vetting capabilities.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r w:rsidDel="00000000" w:rsidR="00000000" w:rsidRPr="00000000">
        <w:rPr>
          <w:rtl w:val="0"/>
        </w:rPr>
        <w:t xml:space="preserve">Conclusion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Digital platforms can provide a foundation for a wide array of programmatic approaches either as integrated features and services included in the platform itself or as external to the platform but complimenting its services. The two keys to sustainable humanitarian hosting are trust and cash. Hosting options fail without express provision for other support. MPCA and livelihoods and other sectoral support (education, legal, social, etc.) are critical enablers.</w:t>
      </w:r>
    </w:p>
    <w:p w:rsidR="00000000" w:rsidDel="00000000" w:rsidP="00000000" w:rsidRDefault="00000000" w:rsidRPr="00000000" w14:paraId="00000049">
      <w:pPr>
        <w:rPr/>
      </w:pPr>
      <w:r w:rsidDel="00000000" w:rsidR="00000000" w:rsidRPr="00000000">
        <w:rPr>
          <w:rtl w:val="0"/>
        </w:rPr>
        <w:t xml:space="preserve">Non-governmental humanitarian agencies only directly assist a small percentage of those in need of shelter and are ever looking for ways to provide indirect, wider, and more durable support. The shelter sector needs more projects that accomplish this. </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pStyle w:val="Heading2"/>
        <w:rPr/>
      </w:pPr>
      <w:r w:rsidDel="00000000" w:rsidR="00000000" w:rsidRPr="00000000">
        <w:rPr>
          <w:rtl w:val="0"/>
        </w:rPr>
        <w:t xml:space="preserve">Sources </w:t>
      </w:r>
    </w:p>
    <w:p w:rsidR="00000000" w:rsidDel="00000000" w:rsidP="00000000" w:rsidRDefault="00000000" w:rsidRPr="00000000" w14:paraId="0000004C">
      <w:pPr>
        <w:rPr/>
      </w:pPr>
      <w:r w:rsidDel="00000000" w:rsidR="00000000" w:rsidRPr="00000000">
        <w:rPr>
          <w:rtl w:val="0"/>
        </w:rPr>
        <w:t xml:space="preserve">Robin Adlem, UK social worker </w:t>
      </w:r>
    </w:p>
    <w:p w:rsidR="00000000" w:rsidDel="00000000" w:rsidP="00000000" w:rsidRDefault="00000000" w:rsidRPr="00000000" w14:paraId="0000004D">
      <w:pPr>
        <w:rPr/>
      </w:pPr>
      <w:r w:rsidDel="00000000" w:rsidR="00000000" w:rsidRPr="00000000">
        <w:rPr>
          <w:rtl w:val="0"/>
        </w:rPr>
        <w:t xml:space="preserve">David Dalgado, BRC/IFRC Cash for Rent expert</w:t>
      </w:r>
    </w:p>
    <w:p w:rsidR="00000000" w:rsidDel="00000000" w:rsidP="00000000" w:rsidRDefault="00000000" w:rsidRPr="00000000" w14:paraId="0000004E">
      <w:pPr>
        <w:rPr/>
      </w:pPr>
      <w:r w:rsidDel="00000000" w:rsidR="00000000" w:rsidRPr="00000000">
        <w:rPr>
          <w:rtl w:val="0"/>
        </w:rPr>
        <w:t xml:space="preserve">Phil Duloy, FCDO/HSOT</w:t>
      </w:r>
    </w:p>
    <w:p w:rsidR="00000000" w:rsidDel="00000000" w:rsidP="00000000" w:rsidRDefault="00000000" w:rsidRPr="00000000" w14:paraId="0000004F">
      <w:pPr>
        <w:rPr/>
      </w:pPr>
      <w:r w:rsidDel="00000000" w:rsidR="00000000" w:rsidRPr="00000000">
        <w:rPr>
          <w:rtl w:val="0"/>
        </w:rPr>
        <w:t xml:space="preserve">Susan Erb, FCDO</w:t>
      </w:r>
    </w:p>
    <w:p w:rsidR="00000000" w:rsidDel="00000000" w:rsidP="00000000" w:rsidRDefault="00000000" w:rsidRPr="00000000" w14:paraId="00000050">
      <w:pPr>
        <w:rPr/>
      </w:pPr>
      <w:r w:rsidDel="00000000" w:rsidR="00000000" w:rsidRPr="00000000">
        <w:rPr>
          <w:rtl w:val="0"/>
        </w:rPr>
        <w:t xml:space="preserve">Jim Kennedy, CCCM, HLP and Shelter consultant</w:t>
      </w:r>
    </w:p>
    <w:p w:rsidR="00000000" w:rsidDel="00000000" w:rsidP="00000000" w:rsidRDefault="00000000" w:rsidRPr="00000000" w14:paraId="00000051">
      <w:pPr>
        <w:rPr/>
      </w:pPr>
      <w:r w:rsidDel="00000000" w:rsidR="00000000" w:rsidRPr="00000000">
        <w:rPr>
          <w:rtl w:val="0"/>
        </w:rPr>
        <w:t xml:space="preserve">Ibere Lopes GSC HLP advisor (IOM)</w:t>
      </w:r>
    </w:p>
    <w:p w:rsidR="00000000" w:rsidDel="00000000" w:rsidP="00000000" w:rsidRDefault="00000000" w:rsidRPr="00000000" w14:paraId="00000052">
      <w:pPr>
        <w:rPr/>
      </w:pPr>
      <w:r w:rsidDel="00000000" w:rsidR="00000000" w:rsidRPr="00000000">
        <w:rPr>
          <w:rtl w:val="0"/>
        </w:rPr>
        <w:t xml:space="preserve">Leeanne Marshall, shelter lead at ARC and GSC disability WG lead</w:t>
      </w:r>
    </w:p>
    <w:p w:rsidR="00000000" w:rsidDel="00000000" w:rsidP="00000000" w:rsidRDefault="00000000" w:rsidRPr="00000000" w14:paraId="00000053">
      <w:pPr>
        <w:rPr/>
      </w:pPr>
      <w:r w:rsidDel="00000000" w:rsidR="00000000" w:rsidRPr="00000000">
        <w:rPr>
          <w:rtl w:val="0"/>
        </w:rPr>
        <w:t xml:space="preserve">Alex Miller, Shelter lead at BHA, USAID</w:t>
      </w:r>
    </w:p>
    <w:p w:rsidR="00000000" w:rsidDel="00000000" w:rsidP="00000000" w:rsidRDefault="00000000" w:rsidRPr="00000000" w14:paraId="00000054">
      <w:pPr>
        <w:rPr/>
      </w:pPr>
      <w:r w:rsidDel="00000000" w:rsidR="00000000" w:rsidRPr="00000000">
        <w:rPr>
          <w:rtl w:val="0"/>
        </w:rPr>
        <w:t xml:space="preserve">Jim Robinson, HLP AoR lead </w:t>
      </w:r>
    </w:p>
    <w:p w:rsidR="00000000" w:rsidDel="00000000" w:rsidP="00000000" w:rsidRDefault="00000000" w:rsidRPr="00000000" w14:paraId="00000055">
      <w:pPr>
        <w:rPr/>
      </w:pPr>
      <w:r w:rsidDel="00000000" w:rsidR="00000000" w:rsidRPr="00000000">
        <w:rPr>
          <w:rtl w:val="0"/>
        </w:rPr>
        <w:t xml:space="preserve">Amelia Rule, shelter lead at NRC</w:t>
      </w:r>
    </w:p>
    <w:p w:rsidR="00000000" w:rsidDel="00000000" w:rsidP="00000000" w:rsidRDefault="00000000" w:rsidRPr="00000000" w14:paraId="00000056">
      <w:pPr>
        <w:rPr/>
      </w:pPr>
      <w:r w:rsidDel="00000000" w:rsidR="00000000" w:rsidRPr="00000000">
        <w:rPr>
          <w:rtl w:val="0"/>
        </w:rPr>
        <w:t xml:space="preserve">Room for Refugees/Positive Action in Housing</w:t>
      </w:r>
    </w:p>
    <w:p w:rsidR="00000000" w:rsidDel="00000000" w:rsidP="00000000" w:rsidRDefault="00000000" w:rsidRPr="00000000" w14:paraId="00000057">
      <w:pPr>
        <w:rPr>
          <w:u w:val="single"/>
        </w:rPr>
      </w:pPr>
      <w:hyperlink r:id="rId9">
        <w:r w:rsidDel="00000000" w:rsidR="00000000" w:rsidRPr="00000000">
          <w:rPr>
            <w:color w:val="0563c1"/>
            <w:u w:val="single"/>
            <w:rtl w:val="0"/>
          </w:rPr>
          <w:t xml:space="preserve">Forced evictions factsheet</w:t>
        </w:r>
      </w:hyperlink>
      <w:r w:rsidDel="00000000" w:rsidR="00000000" w:rsidRPr="00000000">
        <w:rPr>
          <w:u w:val="single"/>
          <w:rtl w:val="0"/>
        </w:rPr>
        <w:t xml:space="preserve">, </w:t>
      </w:r>
      <w:r w:rsidDel="00000000" w:rsidR="00000000" w:rsidRPr="00000000">
        <w:rPr>
          <w:rtl w:val="0"/>
        </w:rPr>
        <w:t xml:space="preserve">2014 UN-OHCHR/UN-Habitat</w:t>
      </w:r>
      <w:r w:rsidDel="00000000" w:rsidR="00000000" w:rsidRPr="00000000">
        <w:rPr>
          <w:rtl w:val="0"/>
        </w:rPr>
      </w:r>
    </w:p>
    <w:p w:rsidR="00000000" w:rsidDel="00000000" w:rsidP="00000000" w:rsidRDefault="00000000" w:rsidRPr="00000000" w14:paraId="00000058">
      <w:pPr>
        <w:rPr/>
      </w:pPr>
      <w:hyperlink r:id="rId10">
        <w:r w:rsidDel="00000000" w:rsidR="00000000" w:rsidRPr="00000000">
          <w:rPr>
            <w:color w:val="0563c1"/>
            <w:u w:val="single"/>
            <w:rtl w:val="0"/>
          </w:rPr>
          <w:t xml:space="preserve">IFRC step by step guidelines on Cash for Rent</w:t>
        </w:r>
      </w:hyperlink>
      <w:r w:rsidDel="00000000" w:rsidR="00000000" w:rsidRPr="00000000">
        <w:rPr>
          <w:rtl w:val="0"/>
        </w:rPr>
      </w:r>
    </w:p>
    <w:p w:rsidR="00000000" w:rsidDel="00000000" w:rsidP="00000000" w:rsidRDefault="00000000" w:rsidRPr="00000000" w14:paraId="00000059">
      <w:pPr>
        <w:rPr/>
      </w:pPr>
      <w:hyperlink r:id="rId11">
        <w:r w:rsidDel="00000000" w:rsidR="00000000" w:rsidRPr="00000000">
          <w:rPr>
            <w:color w:val="0563c1"/>
            <w:u w:val="single"/>
            <w:rtl w:val="0"/>
          </w:rPr>
          <w:t xml:space="preserve">Mobile’s role in displacement</w:t>
        </w:r>
      </w:hyperlink>
      <w:r w:rsidDel="00000000" w:rsidR="00000000" w:rsidRPr="00000000">
        <w:rPr>
          <w:rtl w:val="0"/>
        </w:rPr>
        <w:t xml:space="preserve">, 2022, GSMA (UK-funded)</w:t>
      </w:r>
    </w:p>
    <w:p w:rsidR="00000000" w:rsidDel="00000000" w:rsidP="00000000" w:rsidRDefault="00000000" w:rsidRPr="00000000" w14:paraId="0000005A">
      <w:pPr>
        <w:rPr/>
      </w:pPr>
      <w:hyperlink r:id="rId12">
        <w:r w:rsidDel="00000000" w:rsidR="00000000" w:rsidRPr="00000000">
          <w:rPr>
            <w:color w:val="0563c1"/>
            <w:u w:val="single"/>
            <w:rtl w:val="0"/>
          </w:rPr>
          <w:t xml:space="preserve">IFRC Hosting Guidance</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40" w:top="8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7F51B6"/>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F51B6"/>
    <w:rPr>
      <w:rFonts w:asciiTheme="majorHAnsi" w:cstheme="majorBidi" w:eastAsiaTheme="majorEastAsia" w:hAnsiTheme="majorHAnsi"/>
      <w:color w:val="2f5496" w:themeColor="accent1" w:themeShade="0000BF"/>
      <w:sz w:val="26"/>
      <w:szCs w:val="26"/>
    </w:rPr>
  </w:style>
  <w:style w:type="paragraph" w:styleId="Header">
    <w:name w:val="header"/>
    <w:basedOn w:val="Normal"/>
    <w:link w:val="HeaderChar"/>
    <w:uiPriority w:val="99"/>
    <w:unhideWhenUsed w:val="1"/>
    <w:rsid w:val="00F22C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2CC0"/>
  </w:style>
  <w:style w:type="paragraph" w:styleId="Footer">
    <w:name w:val="footer"/>
    <w:basedOn w:val="Normal"/>
    <w:link w:val="FooterChar"/>
    <w:uiPriority w:val="99"/>
    <w:unhideWhenUsed w:val="1"/>
    <w:rsid w:val="00F22C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2CC0"/>
  </w:style>
  <w:style w:type="character" w:styleId="Hyperlink">
    <w:name w:val="Hyperlink"/>
    <w:basedOn w:val="DefaultParagraphFont"/>
    <w:uiPriority w:val="99"/>
    <w:unhideWhenUsed w:val="1"/>
    <w:rsid w:val="0017655A"/>
    <w:rPr>
      <w:color w:val="0563c1" w:themeColor="hyperlink"/>
      <w:u w:val="single"/>
    </w:rPr>
  </w:style>
  <w:style w:type="character" w:styleId="UnresolvedMention">
    <w:name w:val="Unresolved Mention"/>
    <w:basedOn w:val="DefaultParagraphFont"/>
    <w:uiPriority w:val="99"/>
    <w:semiHidden w:val="1"/>
    <w:unhideWhenUsed w:val="1"/>
    <w:rsid w:val="0017655A"/>
    <w:rPr>
      <w:color w:val="605e5c"/>
      <w:shd w:color="auto" w:fill="e1dfdd" w:val="clear"/>
    </w:rPr>
  </w:style>
  <w:style w:type="paragraph" w:styleId="ListParagraph">
    <w:name w:val="List Paragraph"/>
    <w:basedOn w:val="Normal"/>
    <w:uiPriority w:val="34"/>
    <w:qFormat w:val="1"/>
    <w:rsid w:val="001765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sma.com/mobilefordevelopment/programme/mobile-for-humanitarian-innovation/mwc22-when-disaster-strikes-mobiles-role-in-humanitarian-assistance/" TargetMode="External"/><Relationship Id="rId10" Type="http://schemas.openxmlformats.org/officeDocument/2006/relationships/hyperlink" Target="https://eur02.safelinks.protection.outlook.com/?url=https%3A%2F%2Fwww.sheltercluster.org%2Fshelter-and-cash-working-group%2Fdocuments%2Fifrc-step-step-guide-rental-assistance&amp;data=04%7C01%7Cp-duloy%40dfid.gov.uk%7Cb09c2bcb4f2f425107e908d8de2191bb%7Ccdf709af1a184c74bd936d14a64d73b3%7C0%7C0%7C637503583060847529%7CUnknown%7CTWFpbGZsb3d8eyJWIjoiMC4wLjAwMDAiLCJQIjoiV2luMzIiLCJBTiI6Ik1haWwiLCJXVCI6Mn0%3D%7C1000&amp;sdata=kPK7AlcHUDR9zfeSiYvfvRjInS5ZCgj0%2FZAWhpcuIHo%3D&amp;reserved=0" TargetMode="External"/><Relationship Id="rId13" Type="http://schemas.openxmlformats.org/officeDocument/2006/relationships/header" Target="header1.xml"/><Relationship Id="rId12" Type="http://schemas.openxmlformats.org/officeDocument/2006/relationships/hyperlink" Target="https://reliefweb.int/sites/reliefweb.int/files/resources/IFRC%20DRC%20Assisting%20host%20family%20guidelines-EN-L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hchr.org/sites/default/files/Documents/Publications/FS25.Rev.1.pdf"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docs.google.com/document/d/1PlKUcvCMgw-vk5Y-ANX7R8iSlnTPCHrUxTsyjXarWq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pyeajIrTM/CmMUyThlmfMoyoMw==">AMUW2mVGT7mViJ4VEoG4LAIgNslZvp9xgTx2+kloIYIasiX6TbPQgCzjZVAJpUE80mktIcPim75TdVXzKnPvWsRtDJyQzq+YPKYYUfb0fnmtqfgavvXak0I=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2022-05-01T10:41:00Z</dcterms:created>
  <dc:creator>Philip Duloy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2022-05-01T11:32:06Z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ed522ffd-fee3-4d46-a7ca-6bd56e064179</vt:lpwstr>
  </property>
  <property fmtid="{D5CDD505-2E9C-101B-9397-08002B2CF9AE}" pid="8" name="MSIP_Label_e4c996da-17fa-4fc5-8989-2758fb4cf86b_ContentBits">
    <vt:lpwstr>1</vt:lpwstr>
  </property>
  <property fmtid="{D5CDD505-2E9C-101B-9397-08002B2CF9AE}" pid="9" name="ContentTypeId">
    <vt:lpwstr>0x010100DB0980F0427F9D40A065109F653650E2</vt:lpwstr>
  </property>
</Properties>
</file>