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18" w:rsidRPr="002A4A9D" w:rsidRDefault="00F95206" w:rsidP="00984618">
      <w:pPr>
        <w:spacing w:before="0" w:beforeAutospacing="0" w:after="0" w:afterAutospacing="0"/>
        <w:ind w:left="0" w:firstLine="0"/>
        <w:jc w:val="center"/>
        <w:rPr>
          <w:rFonts w:ascii="Old English Text MT" w:hAnsi="Old English Text MT" w:cs="Arial"/>
          <w:b/>
          <w:color w:val="404040" w:themeColor="text1" w:themeTint="BF"/>
          <w:sz w:val="32"/>
          <w:szCs w:val="24"/>
        </w:rPr>
      </w:pPr>
      <w:r w:rsidRPr="002A4A9D">
        <w:rPr>
          <w:rFonts w:ascii="Old English Text MT" w:hAnsi="Old English Text MT" w:cs="Arial"/>
          <w:b/>
          <w:noProof/>
          <w:color w:val="404040" w:themeColor="text1" w:themeTint="BF"/>
          <w:sz w:val="32"/>
          <w:szCs w:val="24"/>
          <w:lang w:val="en-GB" w:eastAsia="en-GB"/>
        </w:rPr>
        <w:drawing>
          <wp:anchor distT="0" distB="0" distL="114300" distR="114300" simplePos="0" relativeHeight="251659264" behindDoc="1" locked="0" layoutInCell="1" allowOverlap="1">
            <wp:simplePos x="0" y="0"/>
            <wp:positionH relativeFrom="column">
              <wp:posOffset>362139</wp:posOffset>
            </wp:positionH>
            <wp:positionV relativeFrom="paragraph">
              <wp:posOffset>-199176</wp:posOffset>
            </wp:positionV>
            <wp:extent cx="995881" cy="959667"/>
            <wp:effectExtent l="19050" t="0" r="0" b="0"/>
            <wp:wrapNone/>
            <wp:docPr id="2" name="Picture 2" descr="D:\Users\Rudy Marzo\Documents\R.A's and P.D'S\iliga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Rudy Marzo\Documents\R.A's and P.D'S\iligan_logo.png"/>
                    <pic:cNvPicPr>
                      <a:picLocks noChangeAspect="1" noChangeArrowheads="1"/>
                    </pic:cNvPicPr>
                  </pic:nvPicPr>
                  <pic:blipFill>
                    <a:blip r:embed="rId5" cstate="print"/>
                    <a:srcRect/>
                    <a:stretch>
                      <a:fillRect/>
                    </a:stretch>
                  </pic:blipFill>
                  <pic:spPr bwMode="auto">
                    <a:xfrm>
                      <a:off x="0" y="0"/>
                      <a:ext cx="995881" cy="959667"/>
                    </a:xfrm>
                    <a:prstGeom prst="rect">
                      <a:avLst/>
                    </a:prstGeom>
                    <a:noFill/>
                    <a:ln w="9525">
                      <a:noFill/>
                      <a:miter lim="800000"/>
                      <a:headEnd/>
                      <a:tailEnd/>
                    </a:ln>
                  </pic:spPr>
                </pic:pic>
              </a:graphicData>
            </a:graphic>
          </wp:anchor>
        </w:drawing>
      </w:r>
      <w:r w:rsidR="00984618" w:rsidRPr="002A4A9D">
        <w:rPr>
          <w:rFonts w:ascii="Old English Text MT" w:hAnsi="Old English Text MT" w:cs="Arial"/>
          <w:b/>
          <w:color w:val="404040" w:themeColor="text1" w:themeTint="BF"/>
          <w:sz w:val="32"/>
          <w:szCs w:val="24"/>
        </w:rPr>
        <w:t>Republika ng Pilipinas</w:t>
      </w:r>
    </w:p>
    <w:p w:rsidR="00984618" w:rsidRPr="002A4A9D" w:rsidRDefault="00984618" w:rsidP="00984618">
      <w:pPr>
        <w:spacing w:before="0" w:beforeAutospacing="0" w:after="0" w:afterAutospacing="0"/>
        <w:ind w:left="0" w:firstLine="0"/>
        <w:jc w:val="center"/>
        <w:rPr>
          <w:rFonts w:ascii="Arial" w:hAnsi="Arial" w:cs="Arial"/>
          <w:b/>
          <w:color w:val="404040" w:themeColor="text1" w:themeTint="BF"/>
          <w:sz w:val="28"/>
          <w:szCs w:val="24"/>
        </w:rPr>
      </w:pPr>
      <w:r w:rsidRPr="002A4A9D">
        <w:rPr>
          <w:rFonts w:ascii="Arial" w:hAnsi="Arial" w:cs="Arial"/>
          <w:b/>
          <w:color w:val="404040" w:themeColor="text1" w:themeTint="BF"/>
          <w:sz w:val="28"/>
          <w:szCs w:val="24"/>
        </w:rPr>
        <w:t>LUN</w:t>
      </w:r>
      <w:r w:rsidR="00542F22" w:rsidRPr="002A4A9D">
        <w:rPr>
          <w:rFonts w:ascii="Arial" w:hAnsi="Arial" w:cs="Arial"/>
          <w:b/>
          <w:color w:val="404040" w:themeColor="text1" w:themeTint="BF"/>
          <w:sz w:val="28"/>
          <w:szCs w:val="24"/>
        </w:rPr>
        <w:t>G</w:t>
      </w:r>
      <w:r w:rsidRPr="002A4A9D">
        <w:rPr>
          <w:rFonts w:ascii="Arial" w:hAnsi="Arial" w:cs="Arial"/>
          <w:b/>
          <w:color w:val="404040" w:themeColor="text1" w:themeTint="BF"/>
          <w:sz w:val="28"/>
          <w:szCs w:val="24"/>
        </w:rPr>
        <w:t>SOD NG ILIGAN</w:t>
      </w:r>
    </w:p>
    <w:p w:rsidR="00984618" w:rsidRPr="002A4A9D" w:rsidRDefault="00984618" w:rsidP="00984618">
      <w:pPr>
        <w:pBdr>
          <w:bottom w:val="single" w:sz="12" w:space="1" w:color="auto"/>
        </w:pBdr>
        <w:spacing w:before="0" w:beforeAutospacing="0" w:after="0" w:afterAutospacing="0"/>
        <w:ind w:left="0" w:firstLine="0"/>
        <w:jc w:val="center"/>
        <w:rPr>
          <w:rFonts w:ascii="Arial" w:hAnsi="Arial" w:cs="Arial"/>
          <w:b/>
          <w:color w:val="404040" w:themeColor="text1" w:themeTint="BF"/>
          <w:sz w:val="28"/>
          <w:szCs w:val="24"/>
        </w:rPr>
      </w:pPr>
      <w:r w:rsidRPr="002A4A9D">
        <w:rPr>
          <w:rFonts w:ascii="Arial" w:hAnsi="Arial" w:cs="Arial"/>
          <w:b/>
          <w:color w:val="404040" w:themeColor="text1" w:themeTint="BF"/>
          <w:sz w:val="28"/>
          <w:szCs w:val="24"/>
        </w:rPr>
        <w:t xml:space="preserve">      Tanggapan ng Sangguniang Panlungsod</w:t>
      </w:r>
    </w:p>
    <w:p w:rsidR="00984618" w:rsidRPr="002A4A9D" w:rsidRDefault="00984618" w:rsidP="00984618">
      <w:pPr>
        <w:pBdr>
          <w:bottom w:val="single" w:sz="12" w:space="1" w:color="auto"/>
        </w:pBdr>
        <w:spacing w:before="0" w:beforeAutospacing="0" w:after="0" w:afterAutospacing="0"/>
        <w:ind w:left="0" w:firstLine="0"/>
        <w:rPr>
          <w:rFonts w:ascii="Arial" w:hAnsi="Arial" w:cs="Arial"/>
          <w:color w:val="404040" w:themeColor="text1" w:themeTint="BF"/>
          <w:sz w:val="24"/>
          <w:szCs w:val="24"/>
        </w:rPr>
      </w:pPr>
    </w:p>
    <w:p w:rsidR="00984618" w:rsidRPr="002A4A9D" w:rsidRDefault="00984618" w:rsidP="00984618">
      <w:pPr>
        <w:spacing w:after="0"/>
        <w:contextualSpacing/>
        <w:jc w:val="center"/>
        <w:rPr>
          <w:rFonts w:ascii="Arial" w:eastAsia="Calibri" w:hAnsi="Arial" w:cs="Arial"/>
          <w:color w:val="404040" w:themeColor="text1" w:themeTint="BF"/>
          <w:sz w:val="24"/>
          <w:szCs w:val="24"/>
        </w:rPr>
      </w:pPr>
    </w:p>
    <w:p w:rsidR="00984618" w:rsidRPr="002A4A9D" w:rsidRDefault="00984618" w:rsidP="00984618">
      <w:pPr>
        <w:spacing w:after="0"/>
        <w:contextualSpacing/>
        <w:jc w:val="center"/>
        <w:rPr>
          <w:rFonts w:ascii="Century Gothic" w:eastAsia="Calibri" w:hAnsi="Century Gothic" w:cs="Arial"/>
          <w:color w:val="404040" w:themeColor="text1" w:themeTint="BF"/>
          <w:sz w:val="24"/>
          <w:szCs w:val="24"/>
        </w:rPr>
      </w:pPr>
      <w:r w:rsidRPr="002A4A9D">
        <w:rPr>
          <w:rFonts w:ascii="Century Gothic" w:eastAsia="Calibri" w:hAnsi="Century Gothic" w:cs="Arial"/>
          <w:caps/>
          <w:color w:val="404040" w:themeColor="text1" w:themeTint="BF"/>
          <w:sz w:val="24"/>
          <w:szCs w:val="24"/>
        </w:rPr>
        <w:t>Regular Session Held on</w:t>
      </w:r>
      <w:r w:rsidRPr="002A4A9D">
        <w:rPr>
          <w:rFonts w:ascii="Century Gothic" w:eastAsia="Calibri" w:hAnsi="Century Gothic" w:cs="Arial"/>
          <w:color w:val="404040" w:themeColor="text1" w:themeTint="BF"/>
          <w:sz w:val="24"/>
          <w:szCs w:val="24"/>
        </w:rPr>
        <w:t xml:space="preserve"> </w:t>
      </w:r>
      <w:r w:rsidRPr="002A4A9D">
        <w:rPr>
          <w:rFonts w:ascii="Century Gothic" w:hAnsi="Century Gothic" w:cs="Arial"/>
          <w:color w:val="404040" w:themeColor="text1" w:themeTint="BF"/>
          <w:sz w:val="24"/>
          <w:szCs w:val="24"/>
        </w:rPr>
        <w:t>__________</w:t>
      </w:r>
      <w:r w:rsidRPr="002A4A9D">
        <w:rPr>
          <w:rFonts w:ascii="Century Gothic" w:eastAsia="Calibri" w:hAnsi="Century Gothic" w:cs="Arial"/>
          <w:color w:val="404040" w:themeColor="text1" w:themeTint="BF"/>
          <w:sz w:val="24"/>
          <w:szCs w:val="24"/>
        </w:rPr>
        <w:t>, 2012</w:t>
      </w:r>
    </w:p>
    <w:p w:rsidR="00984618" w:rsidRPr="002A4A9D" w:rsidRDefault="00984618" w:rsidP="00984618">
      <w:pPr>
        <w:spacing w:after="0"/>
        <w:contextualSpacing/>
        <w:rPr>
          <w:rFonts w:ascii="Century Gothic" w:eastAsia="Calibri" w:hAnsi="Century Gothic" w:cs="Arial"/>
          <w:color w:val="404040" w:themeColor="text1" w:themeTint="BF"/>
          <w:sz w:val="24"/>
          <w:szCs w:val="24"/>
        </w:rPr>
      </w:pPr>
    </w:p>
    <w:p w:rsidR="00984618" w:rsidRPr="002A4A9D" w:rsidRDefault="00984618" w:rsidP="00984618">
      <w:pPr>
        <w:contextualSpacing/>
        <w:rPr>
          <w:rFonts w:ascii="Century Gothic" w:eastAsia="Calibri" w:hAnsi="Century Gothic" w:cs="Arial"/>
          <w:b/>
          <w:caps/>
          <w:color w:val="404040" w:themeColor="text1" w:themeTint="BF"/>
          <w:sz w:val="24"/>
          <w:szCs w:val="24"/>
        </w:rPr>
      </w:pPr>
      <w:r w:rsidRPr="002A4A9D">
        <w:rPr>
          <w:rFonts w:ascii="Century Gothic" w:eastAsia="Calibri" w:hAnsi="Century Gothic" w:cs="Arial"/>
          <w:b/>
          <w:caps/>
          <w:color w:val="404040" w:themeColor="text1" w:themeTint="BF"/>
          <w:sz w:val="24"/>
          <w:szCs w:val="24"/>
        </w:rPr>
        <w:t>Present:</w:t>
      </w:r>
    </w:p>
    <w:p w:rsidR="00984618" w:rsidRPr="002A4A9D" w:rsidRDefault="00984618" w:rsidP="00984618">
      <w:pPr>
        <w:spacing w:after="0"/>
        <w:ind w:hanging="245"/>
        <w:contextualSpacing/>
        <w:rPr>
          <w:rFonts w:ascii="Century Gothic" w:eastAsia="Calibri" w:hAnsi="Century Gothic" w:cs="Arial"/>
          <w:b/>
          <w:color w:val="404040" w:themeColor="text1" w:themeTint="BF"/>
          <w:sz w:val="24"/>
          <w:szCs w:val="24"/>
        </w:rPr>
      </w:pPr>
    </w:p>
    <w:p w:rsidR="00984618" w:rsidRPr="002A4A9D" w:rsidRDefault="00984618" w:rsidP="00984618">
      <w:pPr>
        <w:spacing w:after="0"/>
        <w:ind w:hanging="245"/>
        <w:contextualSpacing/>
        <w:rPr>
          <w:rStyle w:val="Strong"/>
          <w:rFonts w:ascii="Century Gothic" w:eastAsia="Calibri" w:hAnsi="Century Gothic" w:cs="Arial"/>
          <w:b w:val="0"/>
          <w:color w:val="404040" w:themeColor="text1" w:themeTint="BF"/>
          <w:sz w:val="24"/>
          <w:szCs w:val="24"/>
        </w:rPr>
      </w:pPr>
      <w:r w:rsidRPr="002A4A9D">
        <w:rPr>
          <w:rFonts w:ascii="Century Gothic" w:eastAsia="Calibri" w:hAnsi="Century Gothic" w:cs="Arial"/>
          <w:b/>
          <w:color w:val="404040" w:themeColor="text1" w:themeTint="BF"/>
          <w:sz w:val="24"/>
          <w:szCs w:val="24"/>
        </w:rPr>
        <w:t xml:space="preserve">Hon. </w:t>
      </w:r>
      <w:r w:rsidRPr="002A4A9D">
        <w:rPr>
          <w:rStyle w:val="Strong"/>
          <w:rFonts w:ascii="Century Gothic" w:eastAsia="Calibri" w:hAnsi="Century Gothic" w:cs="Arial"/>
          <w:color w:val="404040" w:themeColor="text1" w:themeTint="BF"/>
          <w:sz w:val="24"/>
          <w:szCs w:val="24"/>
        </w:rPr>
        <w:t xml:space="preserve">Henry C. Dy </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 xml:space="preserve"> </w:t>
      </w:r>
      <w:r w:rsidRPr="002A4A9D">
        <w:rPr>
          <w:rStyle w:val="Strong"/>
          <w:rFonts w:ascii="Century Gothic" w:eastAsia="Calibri" w:hAnsi="Century Gothic" w:cs="Arial"/>
          <w:color w:val="404040" w:themeColor="text1" w:themeTint="BF"/>
          <w:sz w:val="24"/>
          <w:szCs w:val="24"/>
        </w:rPr>
        <w:tab/>
        <w:t xml:space="preserve">        City Vice-Mayor</w:t>
      </w:r>
    </w:p>
    <w:p w:rsidR="00984618" w:rsidRPr="002A4A9D" w:rsidRDefault="00984618" w:rsidP="00984618">
      <w:pPr>
        <w:spacing w:after="0"/>
        <w:ind w:left="6005" w:firstLine="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 xml:space="preserve">     Presiding Officer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Ruderic C. Marzo,</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 xml:space="preserve">Member </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Providencio A. Abragan, Jr.,</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Frederick W. Siao,</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Marlene L. Young,</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Simplicio N. Larrazabal III,</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Moises G. Dalisay, Jr.,</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Ariel P. Anghay,</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Michelle E. Sweet,</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Bayani C. Areola,</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Chonilo O. Ruiz,</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Roy L. Openiano,</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Jose L. Zalsos,</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b w:val="0"/>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Bernard Y. Pacaña,</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spacing w:after="0"/>
        <w:ind w:left="720" w:firstLine="720"/>
        <w:contextualSpacing/>
        <w:rPr>
          <w:rStyle w:val="Strong"/>
          <w:rFonts w:ascii="Century Gothic" w:eastAsia="Calibri" w:hAnsi="Century Gothic" w:cs="Arial"/>
          <w:color w:val="404040" w:themeColor="text1" w:themeTint="BF"/>
          <w:sz w:val="24"/>
          <w:szCs w:val="24"/>
        </w:rPr>
      </w:pPr>
      <w:r w:rsidRPr="002A4A9D">
        <w:rPr>
          <w:rStyle w:val="Strong"/>
          <w:rFonts w:ascii="Century Gothic" w:eastAsia="Calibri" w:hAnsi="Century Gothic" w:cs="Arial"/>
          <w:color w:val="404040" w:themeColor="text1" w:themeTint="BF"/>
          <w:sz w:val="24"/>
          <w:szCs w:val="24"/>
        </w:rPr>
        <w:t>Hon. Riza Jane P. Magaro,</w:t>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r>
      <w:r w:rsidRPr="002A4A9D">
        <w:rPr>
          <w:rStyle w:val="Strong"/>
          <w:rFonts w:ascii="Century Gothic" w:eastAsia="Calibri" w:hAnsi="Century Gothic" w:cs="Arial"/>
          <w:color w:val="404040" w:themeColor="text1" w:themeTint="BF"/>
          <w:sz w:val="24"/>
          <w:szCs w:val="24"/>
        </w:rPr>
        <w:tab/>
        <w:t>Member</w:t>
      </w:r>
    </w:p>
    <w:p w:rsidR="00984618" w:rsidRPr="002A4A9D" w:rsidRDefault="00984618" w:rsidP="00984618">
      <w:pPr>
        <w:ind w:left="0" w:firstLine="720"/>
        <w:jc w:val="center"/>
        <w:rPr>
          <w:rFonts w:ascii="Century Gothic" w:hAnsi="Century Gothic" w:cs="Arial"/>
          <w:b/>
          <w:caps/>
          <w:color w:val="404040" w:themeColor="text1" w:themeTint="BF"/>
          <w:sz w:val="24"/>
          <w:szCs w:val="24"/>
        </w:rPr>
      </w:pPr>
    </w:p>
    <w:p w:rsidR="00984618" w:rsidRPr="002A4A9D" w:rsidRDefault="00984618" w:rsidP="00984618">
      <w:pPr>
        <w:ind w:left="0" w:firstLine="720"/>
        <w:jc w:val="center"/>
        <w:rPr>
          <w:rFonts w:ascii="Century Gothic" w:hAnsi="Century Gothic" w:cs="Arial"/>
          <w:b/>
          <w:caps/>
          <w:color w:val="404040" w:themeColor="text1" w:themeTint="BF"/>
          <w:sz w:val="24"/>
          <w:szCs w:val="24"/>
        </w:rPr>
      </w:pPr>
      <w:r w:rsidRPr="002A4A9D">
        <w:rPr>
          <w:rFonts w:ascii="Century Gothic" w:hAnsi="Century Gothic" w:cs="Arial"/>
          <w:b/>
          <w:caps/>
          <w:color w:val="404040" w:themeColor="text1" w:themeTint="BF"/>
          <w:sz w:val="24"/>
          <w:szCs w:val="24"/>
        </w:rPr>
        <w:t>Resolution no. 12-_______</w:t>
      </w:r>
    </w:p>
    <w:p w:rsidR="00F95206" w:rsidRPr="002A4A9D" w:rsidRDefault="00FB2BA2" w:rsidP="00FB2BA2">
      <w:pPr>
        <w:tabs>
          <w:tab w:val="left" w:pos="720"/>
          <w:tab w:val="left" w:pos="9270"/>
          <w:tab w:val="left" w:pos="9360"/>
        </w:tabs>
        <w:ind w:left="0" w:firstLine="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ab/>
      </w:r>
      <w:r w:rsidR="00F95206" w:rsidRPr="002A4A9D">
        <w:rPr>
          <w:rFonts w:ascii="Century Gothic" w:hAnsi="Century Gothic" w:cs="Arial"/>
          <w:b/>
          <w:caps/>
          <w:color w:val="404040" w:themeColor="text1" w:themeTint="BF"/>
          <w:sz w:val="24"/>
          <w:szCs w:val="24"/>
        </w:rPr>
        <w:t xml:space="preserve">whereas, </w:t>
      </w:r>
      <w:r w:rsidR="002B544B" w:rsidRPr="002A4A9D">
        <w:rPr>
          <w:rFonts w:ascii="Century Gothic" w:hAnsi="Century Gothic" w:cs="Arial"/>
          <w:color w:val="404040" w:themeColor="text1" w:themeTint="BF"/>
          <w:sz w:val="24"/>
          <w:szCs w:val="24"/>
        </w:rPr>
        <w:t xml:space="preserve">Section 1, Article II of the 1987 Constitution provides: </w:t>
      </w:r>
      <w:r w:rsidR="002B544B" w:rsidRPr="002A4A9D">
        <w:rPr>
          <w:rFonts w:ascii="Century Gothic" w:hAnsi="Century Gothic" w:cs="Arial"/>
          <w:i/>
          <w:color w:val="404040" w:themeColor="text1" w:themeTint="BF"/>
          <w:sz w:val="24"/>
          <w:szCs w:val="24"/>
        </w:rPr>
        <w:t xml:space="preserve">“The Philippines is a democratic and republican State.  Sovereignty resides in the people and all government authority emanates from them.”  </w:t>
      </w:r>
      <w:r w:rsidR="002B544B" w:rsidRPr="002A4A9D">
        <w:rPr>
          <w:rFonts w:ascii="Century Gothic" w:hAnsi="Century Gothic" w:cs="Arial"/>
          <w:color w:val="404040" w:themeColor="text1" w:themeTint="BF"/>
          <w:sz w:val="24"/>
          <w:szCs w:val="24"/>
        </w:rPr>
        <w:t>Simply put, the people, being the source of all government authority, entrusts that power to our government.  In return, our government</w:t>
      </w:r>
      <w:r w:rsidR="00F8099D" w:rsidRPr="002A4A9D">
        <w:rPr>
          <w:rFonts w:ascii="Century Gothic" w:hAnsi="Century Gothic" w:cs="Arial"/>
          <w:color w:val="404040" w:themeColor="text1" w:themeTint="BF"/>
          <w:sz w:val="24"/>
          <w:szCs w:val="24"/>
        </w:rPr>
        <w:t xml:space="preserve"> being a trustee,</w:t>
      </w:r>
      <w:r w:rsidR="002B544B" w:rsidRPr="002A4A9D">
        <w:rPr>
          <w:rFonts w:ascii="Century Gothic" w:hAnsi="Century Gothic" w:cs="Arial"/>
          <w:color w:val="404040" w:themeColor="text1" w:themeTint="BF"/>
          <w:sz w:val="24"/>
          <w:szCs w:val="24"/>
        </w:rPr>
        <w:t xml:space="preserve"> must, as a</w:t>
      </w:r>
      <w:r w:rsidR="00F8099D" w:rsidRPr="002A4A9D">
        <w:rPr>
          <w:rFonts w:ascii="Century Gothic" w:hAnsi="Century Gothic" w:cs="Arial"/>
          <w:color w:val="404040" w:themeColor="text1" w:themeTint="BF"/>
          <w:sz w:val="24"/>
          <w:szCs w:val="24"/>
        </w:rPr>
        <w:t xml:space="preserve"> matter of moral</w:t>
      </w:r>
      <w:r w:rsidR="002B544B" w:rsidRPr="002A4A9D">
        <w:rPr>
          <w:rFonts w:ascii="Century Gothic" w:hAnsi="Century Gothic" w:cs="Arial"/>
          <w:color w:val="404040" w:themeColor="text1" w:themeTint="BF"/>
          <w:sz w:val="24"/>
          <w:szCs w:val="24"/>
        </w:rPr>
        <w:t xml:space="preserve"> obligation</w:t>
      </w:r>
      <w:r w:rsidR="00F8099D" w:rsidRPr="002A4A9D">
        <w:rPr>
          <w:rFonts w:ascii="Century Gothic" w:hAnsi="Century Gothic" w:cs="Arial"/>
          <w:color w:val="404040" w:themeColor="text1" w:themeTint="BF"/>
          <w:sz w:val="24"/>
          <w:szCs w:val="24"/>
        </w:rPr>
        <w:t xml:space="preserve"> shall</w:t>
      </w:r>
      <w:r w:rsidR="002B544B" w:rsidRPr="002A4A9D">
        <w:rPr>
          <w:rFonts w:ascii="Century Gothic" w:hAnsi="Century Gothic" w:cs="Arial"/>
          <w:color w:val="404040" w:themeColor="text1" w:themeTint="BF"/>
          <w:sz w:val="24"/>
          <w:szCs w:val="24"/>
        </w:rPr>
        <w:t xml:space="preserve"> </w:t>
      </w:r>
      <w:r w:rsidR="00F8099D" w:rsidRPr="002A4A9D">
        <w:rPr>
          <w:rFonts w:ascii="Century Gothic" w:hAnsi="Century Gothic" w:cs="Arial"/>
          <w:color w:val="404040" w:themeColor="text1" w:themeTint="BF"/>
          <w:sz w:val="24"/>
          <w:szCs w:val="24"/>
        </w:rPr>
        <w:t>reciprocate and convert</w:t>
      </w:r>
      <w:r w:rsidR="002B544B" w:rsidRPr="002A4A9D">
        <w:rPr>
          <w:rFonts w:ascii="Century Gothic" w:hAnsi="Century Gothic" w:cs="Arial"/>
          <w:color w:val="404040" w:themeColor="text1" w:themeTint="BF"/>
          <w:sz w:val="24"/>
          <w:szCs w:val="24"/>
        </w:rPr>
        <w:t xml:space="preserve"> that power to benefit of the peoples’ welfare; </w:t>
      </w:r>
    </w:p>
    <w:p w:rsidR="002B544B" w:rsidRPr="002A4A9D" w:rsidRDefault="002B544B"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Whereas</w:t>
      </w:r>
      <w:r w:rsidRPr="002A4A9D">
        <w:rPr>
          <w:rFonts w:ascii="Century Gothic" w:hAnsi="Century Gothic" w:cs="Arial"/>
          <w:caps/>
          <w:color w:val="404040" w:themeColor="text1" w:themeTint="BF"/>
          <w:sz w:val="24"/>
          <w:szCs w:val="24"/>
        </w:rPr>
        <w:t xml:space="preserve">, </w:t>
      </w:r>
      <w:r w:rsidRPr="002A4A9D">
        <w:rPr>
          <w:rFonts w:ascii="Century Gothic" w:hAnsi="Century Gothic" w:cs="Arial"/>
          <w:color w:val="404040" w:themeColor="text1" w:themeTint="BF"/>
          <w:sz w:val="24"/>
          <w:szCs w:val="24"/>
        </w:rPr>
        <w:t>relative to the divine drive of the LGUs to promote and protect the welfare of its citizens, a Local Government Unit is empowered to enact protective, preventive and prohibitory legislations in the form of ordinances to promote the upliftment of its people;</w:t>
      </w:r>
    </w:p>
    <w:p w:rsidR="00984618" w:rsidRPr="002A4A9D" w:rsidRDefault="00984618" w:rsidP="00FB2BA2">
      <w:pPr>
        <w:tabs>
          <w:tab w:val="left" w:pos="0"/>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Whereas</w:t>
      </w:r>
      <w:r w:rsidRPr="002A4A9D">
        <w:rPr>
          <w:rFonts w:ascii="Century Gothic" w:hAnsi="Century Gothic" w:cs="Arial"/>
          <w:caps/>
          <w:color w:val="404040" w:themeColor="text1" w:themeTint="BF"/>
          <w:sz w:val="24"/>
          <w:szCs w:val="24"/>
        </w:rPr>
        <w:t xml:space="preserve">, </w:t>
      </w:r>
      <w:r w:rsidRPr="002A4A9D">
        <w:rPr>
          <w:rFonts w:ascii="Century Gothic" w:hAnsi="Century Gothic" w:cs="Arial"/>
          <w:color w:val="404040" w:themeColor="text1" w:themeTint="BF"/>
          <w:sz w:val="24"/>
          <w:szCs w:val="24"/>
        </w:rPr>
        <w:t>public corporations, such as the Local Government Units are endowed to follow and heed</w:t>
      </w:r>
      <w:r w:rsidR="00F8099D" w:rsidRPr="002A4A9D">
        <w:rPr>
          <w:rFonts w:ascii="Century Gothic" w:hAnsi="Century Gothic" w:cs="Arial"/>
          <w:color w:val="404040" w:themeColor="text1" w:themeTint="BF"/>
          <w:sz w:val="24"/>
          <w:szCs w:val="24"/>
        </w:rPr>
        <w:t xml:space="preserve"> religiously</w:t>
      </w:r>
      <w:r w:rsidRPr="002A4A9D">
        <w:rPr>
          <w:rFonts w:ascii="Century Gothic" w:hAnsi="Century Gothic" w:cs="Arial"/>
          <w:color w:val="404040" w:themeColor="text1" w:themeTint="BF"/>
          <w:sz w:val="24"/>
          <w:szCs w:val="24"/>
        </w:rPr>
        <w:t xml:space="preserve"> at all times to the doctrine of </w:t>
      </w:r>
      <w:r w:rsidRPr="002A4A9D">
        <w:rPr>
          <w:rFonts w:ascii="Century Gothic" w:hAnsi="Century Gothic" w:cs="Arial"/>
          <w:i/>
          <w:color w:val="404040" w:themeColor="text1" w:themeTint="BF"/>
          <w:sz w:val="24"/>
          <w:szCs w:val="24"/>
        </w:rPr>
        <w:t>“parens patrae”</w:t>
      </w:r>
      <w:r w:rsidRPr="002A4A9D">
        <w:rPr>
          <w:rFonts w:ascii="Century Gothic" w:hAnsi="Century Gothic" w:cs="Arial"/>
          <w:color w:val="404040" w:themeColor="text1" w:themeTint="BF"/>
          <w:sz w:val="24"/>
          <w:szCs w:val="24"/>
        </w:rPr>
        <w:t xml:space="preserve"> which recognizes that </w:t>
      </w:r>
      <w:r w:rsidRPr="002A4A9D">
        <w:rPr>
          <w:rFonts w:ascii="Century Gothic" w:hAnsi="Century Gothic" w:cs="Arial"/>
          <w:i/>
          <w:color w:val="404040" w:themeColor="text1" w:themeTint="BF"/>
          <w:sz w:val="24"/>
          <w:szCs w:val="24"/>
        </w:rPr>
        <w:t>“</w:t>
      </w:r>
      <w:r w:rsidRPr="002A4A9D">
        <w:rPr>
          <w:rFonts w:ascii="Century Gothic" w:hAnsi="Century Gothic" w:cs="Arial"/>
          <w:i/>
          <w:caps/>
          <w:color w:val="404040" w:themeColor="text1" w:themeTint="BF"/>
          <w:sz w:val="24"/>
          <w:szCs w:val="24"/>
        </w:rPr>
        <w:t>t</w:t>
      </w:r>
      <w:r w:rsidRPr="002A4A9D">
        <w:rPr>
          <w:rFonts w:ascii="Century Gothic" w:hAnsi="Century Gothic" w:cs="Arial"/>
          <w:i/>
          <w:color w:val="404040" w:themeColor="text1" w:themeTint="BF"/>
          <w:sz w:val="24"/>
          <w:szCs w:val="24"/>
        </w:rPr>
        <w:t>he State is the protector of its people</w:t>
      </w:r>
      <w:r w:rsidR="00A65D9E" w:rsidRPr="002A4A9D">
        <w:rPr>
          <w:rFonts w:ascii="Century Gothic" w:hAnsi="Century Gothic" w:cs="Arial"/>
          <w:i/>
          <w:color w:val="404040" w:themeColor="text1" w:themeTint="BF"/>
          <w:sz w:val="24"/>
          <w:szCs w:val="24"/>
        </w:rPr>
        <w:t>”</w:t>
      </w:r>
      <w:r w:rsidRPr="002A4A9D">
        <w:rPr>
          <w:rFonts w:ascii="Century Gothic" w:hAnsi="Century Gothic" w:cs="Arial"/>
          <w:i/>
          <w:color w:val="404040" w:themeColor="text1" w:themeTint="BF"/>
          <w:sz w:val="24"/>
          <w:szCs w:val="24"/>
        </w:rPr>
        <w:t>.</w:t>
      </w:r>
      <w:r w:rsidRPr="002A4A9D">
        <w:rPr>
          <w:rFonts w:ascii="Century Gothic" w:hAnsi="Century Gothic" w:cs="Arial"/>
          <w:color w:val="404040" w:themeColor="text1" w:themeTint="BF"/>
          <w:sz w:val="24"/>
          <w:szCs w:val="24"/>
        </w:rPr>
        <w:t xml:space="preserve">  As such, </w:t>
      </w:r>
      <w:r w:rsidR="00A65D9E" w:rsidRPr="002A4A9D">
        <w:rPr>
          <w:rFonts w:ascii="Century Gothic" w:hAnsi="Century Gothic" w:cs="Arial"/>
          <w:color w:val="404040" w:themeColor="text1" w:themeTint="BF"/>
          <w:sz w:val="24"/>
          <w:szCs w:val="24"/>
        </w:rPr>
        <w:t>a</w:t>
      </w:r>
      <w:r w:rsidRPr="002A4A9D">
        <w:rPr>
          <w:rFonts w:ascii="Century Gothic" w:hAnsi="Century Gothic" w:cs="Arial"/>
          <w:color w:val="404040" w:themeColor="text1" w:themeTint="BF"/>
          <w:sz w:val="24"/>
          <w:szCs w:val="24"/>
        </w:rPr>
        <w:t xml:space="preserve"> </w:t>
      </w:r>
      <w:r w:rsidR="00A65D9E" w:rsidRPr="002A4A9D">
        <w:rPr>
          <w:rFonts w:ascii="Century Gothic" w:hAnsi="Century Gothic" w:cs="Arial"/>
          <w:color w:val="404040" w:themeColor="text1" w:themeTint="BF"/>
          <w:sz w:val="24"/>
          <w:szCs w:val="24"/>
        </w:rPr>
        <w:t>Local Government Unit, being the agent of the National Government</w:t>
      </w:r>
      <w:r w:rsidR="00F8099D" w:rsidRPr="002A4A9D">
        <w:rPr>
          <w:rFonts w:ascii="Century Gothic" w:hAnsi="Century Gothic" w:cs="Arial"/>
          <w:color w:val="404040" w:themeColor="text1" w:themeTint="BF"/>
          <w:sz w:val="24"/>
          <w:szCs w:val="24"/>
        </w:rPr>
        <w:t>,</w:t>
      </w:r>
      <w:r w:rsidR="00A65D9E" w:rsidRPr="002A4A9D">
        <w:rPr>
          <w:rFonts w:ascii="Century Gothic" w:hAnsi="Century Gothic" w:cs="Arial"/>
          <w:color w:val="404040" w:themeColor="text1" w:themeTint="BF"/>
          <w:sz w:val="24"/>
          <w:szCs w:val="24"/>
        </w:rPr>
        <w:t xml:space="preserve"> is empowered to invoke Police Power all for the purpose of protecting its people from imminent danger</w:t>
      </w:r>
      <w:r w:rsidR="00F8099D" w:rsidRPr="002A4A9D">
        <w:rPr>
          <w:rFonts w:ascii="Century Gothic" w:hAnsi="Century Gothic" w:cs="Arial"/>
          <w:color w:val="404040" w:themeColor="text1" w:themeTint="BF"/>
          <w:sz w:val="24"/>
          <w:szCs w:val="24"/>
        </w:rPr>
        <w:t xml:space="preserve"> and distress</w:t>
      </w:r>
      <w:r w:rsidRPr="002A4A9D">
        <w:rPr>
          <w:rFonts w:ascii="Century Gothic" w:hAnsi="Century Gothic" w:cs="Arial"/>
          <w:color w:val="404040" w:themeColor="text1" w:themeTint="BF"/>
          <w:sz w:val="24"/>
          <w:szCs w:val="24"/>
        </w:rPr>
        <w:t>;</w:t>
      </w:r>
    </w:p>
    <w:p w:rsidR="00984618" w:rsidRPr="002A4A9D" w:rsidRDefault="00984618"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Whereas</w:t>
      </w:r>
      <w:r w:rsidRPr="002A4A9D">
        <w:rPr>
          <w:rFonts w:ascii="Century Gothic" w:hAnsi="Century Gothic" w:cs="Arial"/>
          <w:caps/>
          <w:color w:val="404040" w:themeColor="text1" w:themeTint="BF"/>
          <w:sz w:val="24"/>
          <w:szCs w:val="24"/>
        </w:rPr>
        <w:t>,</w:t>
      </w:r>
      <w:r w:rsidRPr="002A4A9D">
        <w:rPr>
          <w:rFonts w:ascii="Century Gothic" w:hAnsi="Century Gothic" w:cs="Arial"/>
          <w:color w:val="404040" w:themeColor="text1" w:themeTint="BF"/>
          <w:sz w:val="24"/>
          <w:szCs w:val="24"/>
        </w:rPr>
        <w:t xml:space="preserve"> </w:t>
      </w:r>
      <w:r w:rsidR="00F8099D" w:rsidRPr="002A4A9D">
        <w:rPr>
          <w:rFonts w:ascii="Century Gothic" w:hAnsi="Century Gothic" w:cs="Arial"/>
          <w:color w:val="404040" w:themeColor="text1" w:themeTint="BF"/>
          <w:sz w:val="24"/>
          <w:szCs w:val="24"/>
        </w:rPr>
        <w:t xml:space="preserve">seeing the immediate need of humanitarian aid, the City Government of Iligan answered the call of the cries of the many by formulating </w:t>
      </w:r>
      <w:r w:rsidR="000A238D" w:rsidRPr="002A4A9D">
        <w:rPr>
          <w:rFonts w:ascii="Century Gothic" w:hAnsi="Century Gothic" w:cs="Arial"/>
          <w:color w:val="404040" w:themeColor="text1" w:themeTint="BF"/>
          <w:sz w:val="24"/>
          <w:szCs w:val="24"/>
        </w:rPr>
        <w:t xml:space="preserve">a </w:t>
      </w:r>
      <w:r w:rsidR="00F8099D" w:rsidRPr="002A4A9D">
        <w:rPr>
          <w:rFonts w:ascii="Century Gothic" w:hAnsi="Century Gothic" w:cs="Arial"/>
          <w:color w:val="404040" w:themeColor="text1" w:themeTint="BF"/>
          <w:sz w:val="24"/>
          <w:szCs w:val="24"/>
        </w:rPr>
        <w:t xml:space="preserve">fast track </w:t>
      </w:r>
      <w:r w:rsidR="000A238D" w:rsidRPr="002A4A9D">
        <w:rPr>
          <w:rFonts w:ascii="Century Gothic" w:hAnsi="Century Gothic" w:cs="Arial"/>
          <w:color w:val="404040" w:themeColor="text1" w:themeTint="BF"/>
          <w:sz w:val="24"/>
          <w:szCs w:val="24"/>
        </w:rPr>
        <w:t xml:space="preserve">system of relief distribution be it in cash or in kind, family home </w:t>
      </w:r>
      <w:r w:rsidR="000A238D" w:rsidRPr="002A4A9D">
        <w:rPr>
          <w:rFonts w:ascii="Century Gothic" w:hAnsi="Century Gothic" w:cs="Arial"/>
          <w:color w:val="404040" w:themeColor="text1" w:themeTint="BF"/>
          <w:sz w:val="24"/>
          <w:szCs w:val="24"/>
        </w:rPr>
        <w:lastRenderedPageBreak/>
        <w:t>building and relocation, medical and psychological help to seemingly diminish the trauma felt by the flood victims</w:t>
      </w:r>
      <w:r w:rsidRPr="002A4A9D">
        <w:rPr>
          <w:rFonts w:ascii="Century Gothic" w:hAnsi="Century Gothic" w:cs="Arial"/>
          <w:color w:val="404040" w:themeColor="text1" w:themeTint="BF"/>
          <w:sz w:val="24"/>
          <w:szCs w:val="24"/>
        </w:rPr>
        <w:t>;</w:t>
      </w:r>
    </w:p>
    <w:p w:rsidR="00984618" w:rsidRPr="002A4A9D" w:rsidRDefault="00984618"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Whereas</w:t>
      </w:r>
      <w:r w:rsidRPr="002A4A9D">
        <w:rPr>
          <w:rFonts w:ascii="Century Gothic" w:hAnsi="Century Gothic" w:cs="Arial"/>
          <w:caps/>
          <w:color w:val="404040" w:themeColor="text1" w:themeTint="BF"/>
          <w:sz w:val="24"/>
          <w:szCs w:val="24"/>
        </w:rPr>
        <w:t>,</w:t>
      </w:r>
      <w:r w:rsidRPr="002A4A9D">
        <w:rPr>
          <w:rFonts w:ascii="Century Gothic" w:hAnsi="Century Gothic" w:cs="Arial"/>
          <w:color w:val="404040" w:themeColor="text1" w:themeTint="BF"/>
          <w:sz w:val="24"/>
          <w:szCs w:val="24"/>
        </w:rPr>
        <w:t xml:space="preserve"> </w:t>
      </w:r>
      <w:r w:rsidR="000A238D" w:rsidRPr="002A4A9D">
        <w:rPr>
          <w:rFonts w:ascii="Century Gothic" w:hAnsi="Century Gothic" w:cs="Arial"/>
          <w:color w:val="404040" w:themeColor="text1" w:themeTint="BF"/>
          <w:sz w:val="24"/>
          <w:szCs w:val="24"/>
        </w:rPr>
        <w:t>to fortify and strengthen government love</w:t>
      </w:r>
      <w:r w:rsidR="002F02CA" w:rsidRPr="002A4A9D">
        <w:rPr>
          <w:rFonts w:ascii="Century Gothic" w:hAnsi="Century Gothic" w:cs="Arial"/>
          <w:color w:val="404040" w:themeColor="text1" w:themeTint="BF"/>
          <w:sz w:val="24"/>
          <w:szCs w:val="24"/>
        </w:rPr>
        <w:t xml:space="preserve"> and protection over its people</w:t>
      </w:r>
      <w:r w:rsidR="000A238D" w:rsidRPr="002A4A9D">
        <w:rPr>
          <w:rFonts w:ascii="Century Gothic" w:hAnsi="Century Gothic" w:cs="Arial"/>
          <w:color w:val="404040" w:themeColor="text1" w:themeTint="BF"/>
          <w:sz w:val="24"/>
          <w:szCs w:val="24"/>
        </w:rPr>
        <w:t xml:space="preserve"> and having seen that the aforestated series of relief operations constitutes merely a speck of the whole picture, the City Government of Iligan sees it fit as well as necessary to prohibit the sojourn and settlement of Sendong victims’ abodes in the foreshore areas of this </w:t>
      </w:r>
      <w:r w:rsidR="000A238D" w:rsidRPr="002A4A9D">
        <w:rPr>
          <w:rFonts w:ascii="Century Gothic" w:hAnsi="Century Gothic" w:cs="Arial"/>
          <w:caps/>
          <w:color w:val="404040" w:themeColor="text1" w:themeTint="BF"/>
          <w:sz w:val="24"/>
          <w:szCs w:val="24"/>
        </w:rPr>
        <w:t>c</w:t>
      </w:r>
      <w:r w:rsidR="000A238D" w:rsidRPr="002A4A9D">
        <w:rPr>
          <w:rFonts w:ascii="Century Gothic" w:hAnsi="Century Gothic" w:cs="Arial"/>
          <w:color w:val="404040" w:themeColor="text1" w:themeTint="BF"/>
          <w:sz w:val="24"/>
          <w:szCs w:val="24"/>
        </w:rPr>
        <w:t>ity</w:t>
      </w:r>
      <w:r w:rsidR="002F02CA" w:rsidRPr="002A4A9D">
        <w:rPr>
          <w:rFonts w:ascii="Century Gothic" w:hAnsi="Century Gothic" w:cs="Arial"/>
          <w:color w:val="404040" w:themeColor="text1" w:themeTint="BF"/>
          <w:sz w:val="24"/>
          <w:szCs w:val="24"/>
        </w:rPr>
        <w:t xml:space="preserve"> in anticipation to the further loss of property and lives</w:t>
      </w:r>
      <w:r w:rsidRPr="002A4A9D">
        <w:rPr>
          <w:rFonts w:ascii="Century Gothic" w:hAnsi="Century Gothic" w:cs="Arial"/>
          <w:color w:val="404040" w:themeColor="text1" w:themeTint="BF"/>
          <w:sz w:val="24"/>
          <w:szCs w:val="24"/>
        </w:rPr>
        <w:t>;</w:t>
      </w:r>
    </w:p>
    <w:p w:rsidR="00542F22" w:rsidRPr="002A4A9D" w:rsidRDefault="002F02CA"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Whereas</w:t>
      </w:r>
      <w:r w:rsidRPr="002A4A9D">
        <w:rPr>
          <w:rFonts w:ascii="Century Gothic" w:hAnsi="Century Gothic" w:cs="Arial"/>
          <w:color w:val="404040" w:themeColor="text1" w:themeTint="BF"/>
          <w:sz w:val="24"/>
          <w:szCs w:val="24"/>
        </w:rPr>
        <w:t xml:space="preserve">, to substantiate and support the City’s intervention, our Local Government has sought the expertise of the </w:t>
      </w:r>
      <w:r w:rsidR="00542F22" w:rsidRPr="002A4A9D">
        <w:rPr>
          <w:rFonts w:ascii="Century Gothic" w:hAnsi="Century Gothic" w:cs="Arial"/>
          <w:color w:val="404040" w:themeColor="text1" w:themeTint="BF"/>
          <w:sz w:val="24"/>
          <w:szCs w:val="24"/>
        </w:rPr>
        <w:t>Mines and Geosciences Bureau (MGB) thereby sending Geologists in the said foreshore areas to conduct a thorough and a detailed examination on the said areas;</w:t>
      </w:r>
    </w:p>
    <w:p w:rsidR="00542F22" w:rsidRPr="002A4A9D" w:rsidRDefault="00542F22"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olor w:val="404040" w:themeColor="text1" w:themeTint="BF"/>
          <w:sz w:val="24"/>
          <w:szCs w:val="24"/>
        </w:rPr>
        <w:t>WHEREAS</w:t>
      </w:r>
      <w:r w:rsidRPr="002A4A9D">
        <w:rPr>
          <w:rFonts w:ascii="Century Gothic" w:hAnsi="Century Gothic" w:cs="Arial"/>
          <w:color w:val="404040" w:themeColor="text1" w:themeTint="BF"/>
          <w:sz w:val="24"/>
          <w:szCs w:val="24"/>
        </w:rPr>
        <w:t>, the Geologists submitted a report stating therein in clear and unambiguous terms the areas which are classified as “danger zones” which means the said areas are flood prone making it unsuitable</w:t>
      </w:r>
      <w:r w:rsidR="00951629" w:rsidRPr="002A4A9D">
        <w:rPr>
          <w:rFonts w:ascii="Century Gothic" w:hAnsi="Century Gothic" w:cs="Arial"/>
          <w:color w:val="404040" w:themeColor="text1" w:themeTint="BF"/>
          <w:sz w:val="24"/>
          <w:szCs w:val="24"/>
        </w:rPr>
        <w:t xml:space="preserve"> and unfit</w:t>
      </w:r>
      <w:r w:rsidRPr="002A4A9D">
        <w:rPr>
          <w:rFonts w:ascii="Century Gothic" w:hAnsi="Century Gothic" w:cs="Arial"/>
          <w:color w:val="404040" w:themeColor="text1" w:themeTint="BF"/>
          <w:sz w:val="24"/>
          <w:szCs w:val="24"/>
        </w:rPr>
        <w:t xml:space="preserve"> for abode settlement;</w:t>
      </w:r>
    </w:p>
    <w:p w:rsidR="00E84E29" w:rsidRPr="002A4A9D" w:rsidRDefault="00E84E29"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olor w:val="404040" w:themeColor="text1" w:themeTint="BF"/>
          <w:sz w:val="24"/>
          <w:szCs w:val="24"/>
        </w:rPr>
        <w:t>WHEREAS</w:t>
      </w:r>
      <w:r w:rsidRPr="002A4A9D">
        <w:rPr>
          <w:rFonts w:ascii="Century Gothic" w:hAnsi="Century Gothic" w:cs="Arial"/>
          <w:color w:val="404040" w:themeColor="text1" w:themeTint="BF"/>
          <w:sz w:val="24"/>
          <w:szCs w:val="24"/>
        </w:rPr>
        <w:t>, to establish clearance and greenbelts along riverbanks and seashores, as prescribed by law, to recover easements as provided in DENR Administrative Order 05 series of 1997 and Article 51 of Presidential Decree No. 1067 which provides that:</w:t>
      </w:r>
    </w:p>
    <w:p w:rsidR="00E84E29" w:rsidRPr="002A4A9D" w:rsidRDefault="00E84E29" w:rsidP="00FB2BA2">
      <w:pPr>
        <w:tabs>
          <w:tab w:val="left" w:pos="9270"/>
          <w:tab w:val="left" w:pos="9360"/>
        </w:tabs>
        <w:ind w:left="0" w:firstLine="720"/>
        <w:rPr>
          <w:rFonts w:ascii="Century Gothic" w:hAnsi="Century Gothic" w:cs="Arial"/>
          <w:b/>
          <w:i/>
          <w:color w:val="404040" w:themeColor="text1" w:themeTint="BF"/>
          <w:sz w:val="24"/>
          <w:szCs w:val="24"/>
        </w:rPr>
      </w:pPr>
      <w:r w:rsidRPr="00E20B92">
        <w:rPr>
          <w:rFonts w:ascii="Century Gothic" w:hAnsi="Century Gothic" w:cs="Arial"/>
          <w:color w:val="404040" w:themeColor="text1" w:themeTint="BF"/>
          <w:sz w:val="36"/>
          <w:szCs w:val="24"/>
        </w:rPr>
        <w:t>“</w:t>
      </w:r>
      <w:r w:rsidRPr="00E20B92">
        <w:rPr>
          <w:rFonts w:ascii="Century Gothic" w:hAnsi="Century Gothic" w:cs="Arial"/>
          <w:b/>
          <w:i/>
          <w:color w:val="404040" w:themeColor="text1" w:themeTint="BF"/>
          <w:sz w:val="36"/>
          <w:szCs w:val="24"/>
        </w:rPr>
        <w:t xml:space="preserve">Article 51. The banks of rivers and streams and shores of the seas, and throughout their entire length and within a zone of three (3) meters in urban areas, twenty (20) meters in agricultural areas and forty (40) meters in forest areas, along their margins, are subject to the easement of public use in the interest </w:t>
      </w:r>
      <w:r w:rsidR="00B8419B" w:rsidRPr="00E20B92">
        <w:rPr>
          <w:rFonts w:ascii="Century Gothic" w:hAnsi="Century Gothic" w:cs="Arial"/>
          <w:b/>
          <w:i/>
          <w:color w:val="404040" w:themeColor="text1" w:themeTint="BF"/>
          <w:sz w:val="36"/>
          <w:szCs w:val="24"/>
        </w:rPr>
        <w:t xml:space="preserve">of recreation, navigation, flotage, fishing and salvage. No person shall be allowed to stay in this zone longer than what is necessary for recreation, navigation, flotage, fishing </w:t>
      </w:r>
      <w:r w:rsidR="00E20B92">
        <w:rPr>
          <w:rFonts w:ascii="Century Gothic" w:hAnsi="Century Gothic" w:cs="Arial"/>
          <w:b/>
          <w:i/>
          <w:color w:val="404040" w:themeColor="text1" w:themeTint="BF"/>
          <w:sz w:val="36"/>
          <w:szCs w:val="24"/>
        </w:rPr>
        <w:t xml:space="preserve">or salvage </w:t>
      </w:r>
      <w:r w:rsidR="00B8419B" w:rsidRPr="00E20B92">
        <w:rPr>
          <w:rFonts w:ascii="Century Gothic" w:hAnsi="Century Gothic" w:cs="Arial"/>
          <w:b/>
          <w:i/>
          <w:color w:val="404040" w:themeColor="text1" w:themeTint="BF"/>
          <w:sz w:val="36"/>
          <w:szCs w:val="24"/>
        </w:rPr>
        <w:t>or to build structures of any kind.”</w:t>
      </w:r>
    </w:p>
    <w:p w:rsidR="002F02CA" w:rsidRPr="002A4A9D" w:rsidRDefault="00951629" w:rsidP="00FB2BA2">
      <w:pPr>
        <w:tabs>
          <w:tab w:val="left" w:pos="9270"/>
          <w:tab w:val="left" w:pos="9360"/>
        </w:tabs>
        <w:ind w:left="0" w:firstLine="720"/>
        <w:rPr>
          <w:rFonts w:ascii="Century Gothic" w:hAnsi="Century Gothic" w:cs="Arial"/>
          <w:color w:val="404040" w:themeColor="text1" w:themeTint="BF"/>
          <w:sz w:val="24"/>
          <w:szCs w:val="24"/>
        </w:rPr>
      </w:pPr>
      <w:r w:rsidRPr="002A4A9D">
        <w:rPr>
          <w:rFonts w:ascii="Century Gothic" w:hAnsi="Century Gothic" w:cs="Arial"/>
          <w:b/>
          <w:color w:val="404040" w:themeColor="text1" w:themeTint="BF"/>
          <w:sz w:val="24"/>
          <w:szCs w:val="24"/>
        </w:rPr>
        <w:t>WHEREAS</w:t>
      </w:r>
      <w:r w:rsidRPr="002A4A9D">
        <w:rPr>
          <w:rFonts w:ascii="Century Gothic" w:hAnsi="Century Gothic" w:cs="Arial"/>
          <w:color w:val="404040" w:themeColor="text1" w:themeTint="BF"/>
          <w:sz w:val="24"/>
          <w:szCs w:val="24"/>
        </w:rPr>
        <w:t xml:space="preserve">, </w:t>
      </w:r>
      <w:r w:rsidR="00A17A04" w:rsidRPr="002A4A9D">
        <w:rPr>
          <w:rFonts w:ascii="Century Gothic" w:hAnsi="Century Gothic" w:cs="Arial"/>
          <w:color w:val="404040" w:themeColor="text1" w:themeTint="BF"/>
          <w:sz w:val="24"/>
          <w:szCs w:val="24"/>
        </w:rPr>
        <w:t xml:space="preserve">In order to prevent future loss of property, lives and limbs, it is necessary to prohibit residential settlement in these areas declared as “danger zones.”   </w:t>
      </w:r>
      <w:r w:rsidR="00542F22" w:rsidRPr="002A4A9D">
        <w:rPr>
          <w:rFonts w:ascii="Century Gothic" w:hAnsi="Century Gothic" w:cs="Arial"/>
          <w:color w:val="404040" w:themeColor="text1" w:themeTint="BF"/>
          <w:sz w:val="24"/>
          <w:szCs w:val="24"/>
        </w:rPr>
        <w:t xml:space="preserve"> </w:t>
      </w:r>
      <w:r w:rsidR="002F02CA" w:rsidRPr="002A4A9D">
        <w:rPr>
          <w:rFonts w:ascii="Century Gothic" w:hAnsi="Century Gothic" w:cs="Arial"/>
          <w:color w:val="404040" w:themeColor="text1" w:themeTint="BF"/>
          <w:sz w:val="24"/>
          <w:szCs w:val="24"/>
        </w:rPr>
        <w:t xml:space="preserve">  </w:t>
      </w:r>
    </w:p>
    <w:p w:rsidR="00984618" w:rsidRPr="002A4A9D" w:rsidRDefault="00984618" w:rsidP="00FB2BA2">
      <w:pPr>
        <w:ind w:left="0" w:firstLine="720"/>
        <w:rPr>
          <w:rFonts w:ascii="Century Gothic" w:hAnsi="Century Gothic" w:cs="Arial"/>
          <w:color w:val="404040" w:themeColor="text1" w:themeTint="BF"/>
          <w:sz w:val="24"/>
          <w:szCs w:val="24"/>
        </w:rPr>
      </w:pPr>
      <w:r w:rsidRPr="002A4A9D">
        <w:rPr>
          <w:rFonts w:ascii="Century Gothic" w:hAnsi="Century Gothic" w:cs="Arial"/>
          <w:b/>
          <w:color w:val="404040" w:themeColor="text1" w:themeTint="BF"/>
          <w:sz w:val="24"/>
          <w:szCs w:val="24"/>
        </w:rPr>
        <w:t xml:space="preserve">WHEREFORE, </w:t>
      </w:r>
      <w:r w:rsidRPr="002A4A9D">
        <w:rPr>
          <w:rFonts w:ascii="Century Gothic" w:hAnsi="Century Gothic" w:cs="Arial"/>
          <w:color w:val="404040" w:themeColor="text1" w:themeTint="BF"/>
          <w:sz w:val="24"/>
          <w:szCs w:val="24"/>
        </w:rPr>
        <w:t>on motion of Member Ruderic C. Marzo duly seconded by Members _______</w:t>
      </w:r>
    </w:p>
    <w:p w:rsidR="00984618" w:rsidRPr="002A4A9D" w:rsidRDefault="00FB2BA2" w:rsidP="009E0210">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Be it resolved as it is hereby resolved</w:t>
      </w:r>
      <w:r w:rsidRPr="002A4A9D">
        <w:rPr>
          <w:rFonts w:ascii="Century Gothic" w:hAnsi="Century Gothic" w:cs="Arial"/>
          <w:color w:val="404040" w:themeColor="text1" w:themeTint="BF"/>
          <w:sz w:val="24"/>
          <w:szCs w:val="24"/>
        </w:rPr>
        <w:t xml:space="preserve">, By the Sangguniang Panlungsod ng Iligan that the following Ordinance be </w:t>
      </w:r>
      <w:r w:rsidRPr="002A4A9D">
        <w:rPr>
          <w:rFonts w:ascii="Century Gothic" w:hAnsi="Century Gothic" w:cs="Arial"/>
          <w:b/>
          <w:color w:val="404040" w:themeColor="text1" w:themeTint="BF"/>
          <w:sz w:val="24"/>
          <w:szCs w:val="24"/>
        </w:rPr>
        <w:t>ADOPTED</w:t>
      </w:r>
      <w:r w:rsidRPr="002A4A9D">
        <w:rPr>
          <w:rFonts w:ascii="Century Gothic" w:hAnsi="Century Gothic" w:cs="Arial"/>
          <w:color w:val="404040" w:themeColor="text1" w:themeTint="BF"/>
          <w:sz w:val="24"/>
          <w:szCs w:val="24"/>
        </w:rPr>
        <w:t xml:space="preserve"> and </w:t>
      </w:r>
      <w:r w:rsidRPr="002A4A9D">
        <w:rPr>
          <w:rFonts w:ascii="Century Gothic" w:hAnsi="Century Gothic" w:cs="Arial"/>
          <w:b/>
          <w:color w:val="404040" w:themeColor="text1" w:themeTint="BF"/>
          <w:sz w:val="24"/>
          <w:szCs w:val="24"/>
        </w:rPr>
        <w:t>APPROVED</w:t>
      </w:r>
      <w:r w:rsidRPr="002A4A9D">
        <w:rPr>
          <w:rFonts w:ascii="Century Gothic" w:hAnsi="Century Gothic" w:cs="Arial"/>
          <w:color w:val="404040" w:themeColor="text1" w:themeTint="BF"/>
          <w:sz w:val="24"/>
          <w:szCs w:val="24"/>
        </w:rPr>
        <w:t>:</w:t>
      </w:r>
    </w:p>
    <w:p w:rsidR="009E0210" w:rsidRPr="002A4A9D" w:rsidRDefault="009E0210" w:rsidP="009E0210">
      <w:pPr>
        <w:ind w:left="0" w:firstLine="720"/>
        <w:rPr>
          <w:rFonts w:ascii="Century Gothic" w:hAnsi="Century Gothic" w:cs="Arial"/>
          <w:b/>
          <w:color w:val="404040" w:themeColor="text1" w:themeTint="BF"/>
          <w:sz w:val="2"/>
          <w:szCs w:val="24"/>
        </w:rPr>
      </w:pPr>
    </w:p>
    <w:p w:rsidR="00984618" w:rsidRPr="002A4A9D" w:rsidRDefault="00984618" w:rsidP="00984618">
      <w:pPr>
        <w:ind w:left="0" w:firstLine="0"/>
        <w:jc w:val="center"/>
        <w:rPr>
          <w:rFonts w:ascii="Century Gothic" w:hAnsi="Century Gothic" w:cs="Arial"/>
          <w:b/>
          <w:color w:val="404040" w:themeColor="text1" w:themeTint="BF"/>
          <w:sz w:val="24"/>
          <w:szCs w:val="24"/>
        </w:rPr>
      </w:pPr>
      <w:r w:rsidRPr="002A4A9D">
        <w:rPr>
          <w:rFonts w:ascii="Century Gothic" w:hAnsi="Century Gothic" w:cs="Arial"/>
          <w:b/>
          <w:caps/>
          <w:color w:val="404040" w:themeColor="text1" w:themeTint="BF"/>
          <w:sz w:val="24"/>
          <w:szCs w:val="24"/>
        </w:rPr>
        <w:lastRenderedPageBreak/>
        <w:t>City ordinance No.</w:t>
      </w:r>
      <w:r w:rsidRPr="002A4A9D">
        <w:rPr>
          <w:rFonts w:ascii="Century Gothic" w:hAnsi="Century Gothic" w:cs="Arial"/>
          <w:b/>
          <w:color w:val="404040" w:themeColor="text1" w:themeTint="BF"/>
          <w:sz w:val="24"/>
          <w:szCs w:val="24"/>
        </w:rPr>
        <w:t xml:space="preserve"> 1</w:t>
      </w:r>
      <w:r w:rsidR="00FB2BA2" w:rsidRPr="002A4A9D">
        <w:rPr>
          <w:rFonts w:ascii="Century Gothic" w:hAnsi="Century Gothic" w:cs="Arial"/>
          <w:b/>
          <w:color w:val="404040" w:themeColor="text1" w:themeTint="BF"/>
          <w:sz w:val="24"/>
          <w:szCs w:val="24"/>
        </w:rPr>
        <w:t>2</w:t>
      </w:r>
      <w:r w:rsidRPr="002A4A9D">
        <w:rPr>
          <w:rFonts w:ascii="Century Gothic" w:hAnsi="Century Gothic" w:cs="Arial"/>
          <w:b/>
          <w:color w:val="404040" w:themeColor="text1" w:themeTint="BF"/>
          <w:sz w:val="24"/>
          <w:szCs w:val="24"/>
        </w:rPr>
        <w:t>- _________</w:t>
      </w:r>
    </w:p>
    <w:p w:rsidR="00146FF6" w:rsidRPr="002A4A9D" w:rsidRDefault="00984618" w:rsidP="00146FF6">
      <w:pPr>
        <w:ind w:left="720" w:right="720" w:firstLine="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 xml:space="preserve">an ordinance </w:t>
      </w:r>
      <w:r w:rsidR="00B8419B" w:rsidRPr="002A4A9D">
        <w:rPr>
          <w:rFonts w:ascii="Century Gothic" w:hAnsi="Century Gothic" w:cs="Arial"/>
          <w:b/>
          <w:caps/>
          <w:color w:val="404040" w:themeColor="text1" w:themeTint="BF"/>
          <w:sz w:val="24"/>
          <w:szCs w:val="24"/>
        </w:rPr>
        <w:t xml:space="preserve">DECLARING </w:t>
      </w:r>
      <w:r w:rsidR="00AB7DD7" w:rsidRPr="002A4A9D">
        <w:rPr>
          <w:rFonts w:ascii="Century Gothic" w:hAnsi="Century Gothic" w:cs="Arial"/>
          <w:b/>
          <w:caps/>
          <w:color w:val="404040" w:themeColor="text1" w:themeTint="BF"/>
          <w:sz w:val="24"/>
          <w:szCs w:val="24"/>
        </w:rPr>
        <w:t xml:space="preserve"> CERTAIN AREAS IN ILIGAN AS</w:t>
      </w:r>
      <w:r w:rsidR="00B8419B" w:rsidRPr="002A4A9D">
        <w:rPr>
          <w:rFonts w:ascii="Century Gothic" w:hAnsi="Century Gothic" w:cs="Arial"/>
          <w:b/>
          <w:caps/>
          <w:color w:val="404040" w:themeColor="text1" w:themeTint="BF"/>
          <w:sz w:val="24"/>
          <w:szCs w:val="24"/>
        </w:rPr>
        <w:t xml:space="preserve"> DANGER ZONES</w:t>
      </w:r>
      <w:r w:rsidR="00AB7DD7" w:rsidRPr="002A4A9D">
        <w:rPr>
          <w:rFonts w:ascii="Century Gothic" w:hAnsi="Century Gothic" w:cs="Arial"/>
          <w:b/>
          <w:caps/>
          <w:color w:val="404040" w:themeColor="text1" w:themeTint="BF"/>
          <w:sz w:val="24"/>
          <w:szCs w:val="24"/>
        </w:rPr>
        <w:t xml:space="preserve"> AS PER REPORT BY THE MINES AND GEOSCIENCES BUREAU (MGB) AND STRENGTHENING THE IMPLEMENTATION OF </w:t>
      </w:r>
      <w:r w:rsidR="00146FF6" w:rsidRPr="002A4A9D">
        <w:rPr>
          <w:rFonts w:ascii="Century Gothic" w:hAnsi="Century Gothic" w:cs="Arial"/>
          <w:b/>
          <w:color w:val="404040" w:themeColor="text1" w:themeTint="BF"/>
          <w:sz w:val="24"/>
          <w:szCs w:val="24"/>
        </w:rPr>
        <w:t>ARTICLE 51 OF PRESIDENTIAL DECREE NO. 1067</w:t>
      </w:r>
      <w:r w:rsidR="00146FF6" w:rsidRPr="002A4A9D">
        <w:rPr>
          <w:rFonts w:ascii="Century Gothic" w:hAnsi="Century Gothic" w:cs="Arial"/>
          <w:color w:val="404040" w:themeColor="text1" w:themeTint="BF"/>
          <w:sz w:val="24"/>
          <w:szCs w:val="24"/>
        </w:rPr>
        <w:t>.</w:t>
      </w:r>
    </w:p>
    <w:p w:rsidR="00146FF6" w:rsidRPr="002A4A9D" w:rsidRDefault="00146FF6" w:rsidP="00146FF6">
      <w:pPr>
        <w:ind w:left="720" w:right="720" w:firstLine="0"/>
        <w:rPr>
          <w:rFonts w:ascii="Century Gothic" w:hAnsi="Century Gothic" w:cs="Arial"/>
          <w:color w:val="404040" w:themeColor="text1" w:themeTint="BF"/>
          <w:sz w:val="24"/>
          <w:szCs w:val="24"/>
        </w:rPr>
      </w:pPr>
    </w:p>
    <w:p w:rsidR="00984618" w:rsidRPr="002A4A9D" w:rsidRDefault="00146FF6" w:rsidP="00146FF6">
      <w:pPr>
        <w:ind w:left="720" w:right="720" w:firstLine="0"/>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 xml:space="preserve"> </w:t>
      </w:r>
      <w:r w:rsidR="00984618" w:rsidRPr="002A4A9D">
        <w:rPr>
          <w:rFonts w:ascii="Century Gothic" w:hAnsi="Century Gothic" w:cs="Arial"/>
          <w:caps/>
          <w:color w:val="404040" w:themeColor="text1" w:themeTint="BF"/>
          <w:sz w:val="24"/>
          <w:szCs w:val="24"/>
        </w:rPr>
        <w:t>b</w:t>
      </w:r>
      <w:r w:rsidR="00984618" w:rsidRPr="002A4A9D">
        <w:rPr>
          <w:rFonts w:ascii="Century Gothic" w:hAnsi="Century Gothic" w:cs="Arial"/>
          <w:color w:val="404040" w:themeColor="text1" w:themeTint="BF"/>
          <w:sz w:val="24"/>
          <w:szCs w:val="24"/>
        </w:rPr>
        <w:t>e it ordained by the Sangguniang Panlungsod of Iligan in session assembled that:</w:t>
      </w:r>
    </w:p>
    <w:p w:rsidR="00984618" w:rsidRPr="002A4A9D" w:rsidRDefault="00984618" w:rsidP="004142BA">
      <w:pPr>
        <w:ind w:left="0" w:firstLine="720"/>
        <w:rPr>
          <w:rFonts w:ascii="Century Gothic" w:hAnsi="Century Gothic" w:cs="Arial"/>
          <w:b/>
          <w:i/>
          <w:color w:val="404040" w:themeColor="text1" w:themeTint="BF"/>
          <w:sz w:val="24"/>
          <w:szCs w:val="24"/>
        </w:rPr>
      </w:pPr>
      <w:r w:rsidRPr="002A4A9D">
        <w:rPr>
          <w:rFonts w:ascii="Century Gothic" w:hAnsi="Century Gothic" w:cs="Arial"/>
          <w:b/>
          <w:caps/>
          <w:color w:val="404040" w:themeColor="text1" w:themeTint="BF"/>
          <w:sz w:val="24"/>
          <w:szCs w:val="24"/>
        </w:rPr>
        <w:t>Section  1</w:t>
      </w:r>
      <w:r w:rsidRPr="002A4A9D">
        <w:rPr>
          <w:rFonts w:ascii="Century Gothic" w:hAnsi="Century Gothic" w:cs="Arial"/>
          <w:color w:val="404040" w:themeColor="text1" w:themeTint="BF"/>
          <w:sz w:val="24"/>
          <w:szCs w:val="24"/>
        </w:rPr>
        <w:t xml:space="preserve">.  </w:t>
      </w:r>
      <w:r w:rsidRPr="002A4A9D">
        <w:rPr>
          <w:rFonts w:ascii="Century Gothic" w:hAnsi="Century Gothic" w:cs="Arial"/>
          <w:b/>
          <w:i/>
          <w:color w:val="404040" w:themeColor="text1" w:themeTint="BF"/>
          <w:sz w:val="24"/>
          <w:szCs w:val="24"/>
        </w:rPr>
        <w:t>Purpose</w:t>
      </w:r>
      <w:r w:rsidRPr="002A4A9D">
        <w:rPr>
          <w:rFonts w:ascii="Century Gothic" w:hAnsi="Century Gothic" w:cs="Arial"/>
          <w:i/>
          <w:color w:val="404040" w:themeColor="text1" w:themeTint="BF"/>
          <w:sz w:val="24"/>
          <w:szCs w:val="24"/>
        </w:rPr>
        <w:t xml:space="preserve"> - </w:t>
      </w:r>
      <w:r w:rsidRPr="002A4A9D">
        <w:rPr>
          <w:rFonts w:ascii="Century Gothic" w:hAnsi="Century Gothic" w:cs="Arial"/>
          <w:color w:val="404040" w:themeColor="text1" w:themeTint="BF"/>
          <w:sz w:val="24"/>
          <w:szCs w:val="24"/>
        </w:rPr>
        <w:t xml:space="preserve">Autonomy of the Local Government Units is a recognized principle of law that grants the imprimatur of independence from national control.  Simply put, this is based on the recognition that local legislatures are more knowledgeable than the national law making body on matters of purely local concern and are therefore in a better position to enact the appropriate legislation thereon.  Hence, this ordinance is enacted for the purpose of </w:t>
      </w:r>
      <w:r w:rsidR="009E0210" w:rsidRPr="002A4A9D">
        <w:rPr>
          <w:rFonts w:ascii="Century Gothic" w:hAnsi="Century Gothic" w:cs="Arial"/>
          <w:color w:val="404040" w:themeColor="text1" w:themeTint="BF"/>
          <w:sz w:val="24"/>
          <w:szCs w:val="24"/>
        </w:rPr>
        <w:t xml:space="preserve">addressing the immediate and best recourse of all Sendong victims in as far as the protection of our constituents by prohibiting residential </w:t>
      </w:r>
      <w:r w:rsidR="004142BA" w:rsidRPr="002A4A9D">
        <w:rPr>
          <w:rFonts w:ascii="Century Gothic" w:hAnsi="Century Gothic" w:cs="Arial"/>
          <w:color w:val="404040" w:themeColor="text1" w:themeTint="BF"/>
          <w:sz w:val="24"/>
          <w:szCs w:val="24"/>
        </w:rPr>
        <w:t xml:space="preserve">settlement in danger zone areas in </w:t>
      </w:r>
      <w:r w:rsidR="009E0210" w:rsidRPr="002A4A9D">
        <w:rPr>
          <w:rFonts w:ascii="Century Gothic" w:hAnsi="Century Gothic" w:cs="Arial"/>
          <w:color w:val="404040" w:themeColor="text1" w:themeTint="BF"/>
          <w:sz w:val="24"/>
          <w:szCs w:val="24"/>
        </w:rPr>
        <w:t>anticipat</w:t>
      </w:r>
      <w:r w:rsidR="004142BA" w:rsidRPr="002A4A9D">
        <w:rPr>
          <w:rFonts w:ascii="Century Gothic" w:hAnsi="Century Gothic" w:cs="Arial"/>
          <w:color w:val="404040" w:themeColor="text1" w:themeTint="BF"/>
          <w:sz w:val="24"/>
          <w:szCs w:val="24"/>
        </w:rPr>
        <w:t>ion</w:t>
      </w:r>
      <w:r w:rsidR="009E0210" w:rsidRPr="002A4A9D">
        <w:rPr>
          <w:rFonts w:ascii="Century Gothic" w:hAnsi="Century Gothic" w:cs="Arial"/>
          <w:color w:val="404040" w:themeColor="text1" w:themeTint="BF"/>
          <w:sz w:val="24"/>
          <w:szCs w:val="24"/>
        </w:rPr>
        <w:t xml:space="preserve"> </w:t>
      </w:r>
      <w:r w:rsidR="004142BA" w:rsidRPr="002A4A9D">
        <w:rPr>
          <w:rFonts w:ascii="Century Gothic" w:hAnsi="Century Gothic" w:cs="Arial"/>
          <w:color w:val="404040" w:themeColor="text1" w:themeTint="BF"/>
          <w:sz w:val="24"/>
          <w:szCs w:val="24"/>
        </w:rPr>
        <w:t>to</w:t>
      </w:r>
      <w:r w:rsidR="009E0210" w:rsidRPr="002A4A9D">
        <w:rPr>
          <w:rFonts w:ascii="Century Gothic" w:hAnsi="Century Gothic" w:cs="Arial"/>
          <w:color w:val="404040" w:themeColor="text1" w:themeTint="BF"/>
          <w:sz w:val="24"/>
          <w:szCs w:val="24"/>
        </w:rPr>
        <w:t xml:space="preserve"> possible </w:t>
      </w:r>
      <w:r w:rsidR="004142BA" w:rsidRPr="002A4A9D">
        <w:rPr>
          <w:rFonts w:ascii="Century Gothic" w:hAnsi="Century Gothic" w:cs="Arial"/>
          <w:color w:val="404040" w:themeColor="text1" w:themeTint="BF"/>
          <w:sz w:val="24"/>
          <w:szCs w:val="24"/>
        </w:rPr>
        <w:t>future flood devastation</w:t>
      </w:r>
      <w:r w:rsidR="009E0210" w:rsidRPr="002A4A9D">
        <w:rPr>
          <w:rFonts w:ascii="Century Gothic" w:hAnsi="Century Gothic" w:cs="Arial"/>
          <w:color w:val="404040" w:themeColor="text1" w:themeTint="BF"/>
          <w:sz w:val="24"/>
          <w:szCs w:val="24"/>
        </w:rPr>
        <w:t xml:space="preserve"> </w:t>
      </w:r>
      <w:r w:rsidR="004142BA" w:rsidRPr="002A4A9D">
        <w:rPr>
          <w:rFonts w:ascii="Century Gothic" w:hAnsi="Century Gothic" w:cs="Arial"/>
          <w:color w:val="404040" w:themeColor="text1" w:themeTint="BF"/>
          <w:sz w:val="24"/>
          <w:szCs w:val="24"/>
        </w:rPr>
        <w:t>which will definitely be tragic and horrific</w:t>
      </w:r>
      <w:r w:rsidR="007914B8" w:rsidRPr="002A4A9D">
        <w:rPr>
          <w:rFonts w:ascii="Century Gothic" w:hAnsi="Century Gothic" w:cs="Arial"/>
          <w:color w:val="404040" w:themeColor="text1" w:themeTint="BF"/>
          <w:sz w:val="24"/>
          <w:szCs w:val="24"/>
        </w:rPr>
        <w:t xml:space="preserve">; thereby, in effect thereof, fortifying, intensifying and supplementing in detail </w:t>
      </w:r>
      <w:r w:rsidR="007914B8" w:rsidRPr="002A4A9D">
        <w:rPr>
          <w:rFonts w:ascii="Century Gothic" w:hAnsi="Century Gothic" w:cs="Arial"/>
          <w:b/>
          <w:color w:val="404040" w:themeColor="text1" w:themeTint="BF"/>
          <w:sz w:val="24"/>
          <w:szCs w:val="24"/>
        </w:rPr>
        <w:t>City Ordinance No. 05-4743</w:t>
      </w:r>
      <w:r w:rsidR="007914B8" w:rsidRPr="002A4A9D">
        <w:rPr>
          <w:rFonts w:ascii="Century Gothic" w:hAnsi="Century Gothic" w:cs="Arial"/>
          <w:color w:val="404040" w:themeColor="text1" w:themeTint="BF"/>
          <w:sz w:val="24"/>
          <w:szCs w:val="24"/>
        </w:rPr>
        <w:t xml:space="preserve"> entitled </w:t>
      </w:r>
      <w:r w:rsidR="007914B8" w:rsidRPr="002A4A9D">
        <w:rPr>
          <w:rFonts w:ascii="Century Gothic" w:hAnsi="Century Gothic" w:cs="Arial"/>
          <w:b/>
          <w:i/>
          <w:color w:val="404040" w:themeColor="text1" w:themeTint="BF"/>
          <w:sz w:val="24"/>
          <w:szCs w:val="24"/>
        </w:rPr>
        <w:t xml:space="preserve">“ An Ordinance prohibiting occupancy of foreshore areas including shorelines within the City of Iligan for residential purposes and providing relocation of the residents living therein.”   </w:t>
      </w:r>
    </w:p>
    <w:p w:rsidR="00984618" w:rsidRPr="002A4A9D" w:rsidRDefault="00984618" w:rsidP="004142BA">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 xml:space="preserve">Section  2.  </w:t>
      </w:r>
      <w:r w:rsidRPr="002A4A9D">
        <w:rPr>
          <w:rFonts w:ascii="Century Gothic" w:hAnsi="Century Gothic" w:cs="Arial"/>
          <w:b/>
          <w:i/>
          <w:color w:val="404040" w:themeColor="text1" w:themeTint="BF"/>
          <w:sz w:val="24"/>
          <w:szCs w:val="24"/>
        </w:rPr>
        <w:t>Scope and Limitation</w:t>
      </w:r>
      <w:r w:rsidRPr="002A4A9D">
        <w:rPr>
          <w:rFonts w:ascii="Century Gothic" w:hAnsi="Century Gothic" w:cs="Arial"/>
          <w:i/>
          <w:color w:val="404040" w:themeColor="text1" w:themeTint="BF"/>
          <w:sz w:val="24"/>
          <w:szCs w:val="24"/>
        </w:rPr>
        <w:t xml:space="preserve"> -</w:t>
      </w:r>
      <w:r w:rsidRPr="002A4A9D">
        <w:rPr>
          <w:rFonts w:ascii="Century Gothic" w:hAnsi="Century Gothic" w:cs="Arial"/>
          <w:color w:val="404040" w:themeColor="text1" w:themeTint="BF"/>
          <w:sz w:val="24"/>
          <w:szCs w:val="24"/>
        </w:rPr>
        <w:t xml:space="preserve">This ordinance covers </w:t>
      </w:r>
      <w:r w:rsidR="004142BA" w:rsidRPr="002A4A9D">
        <w:rPr>
          <w:rFonts w:ascii="Century Gothic" w:hAnsi="Century Gothic" w:cs="Arial"/>
          <w:color w:val="404040" w:themeColor="text1" w:themeTint="BF"/>
          <w:sz w:val="24"/>
          <w:szCs w:val="24"/>
        </w:rPr>
        <w:t>the areas classified as “danger zones”</w:t>
      </w:r>
      <w:r w:rsidR="00027834" w:rsidRPr="002A4A9D">
        <w:rPr>
          <w:rFonts w:ascii="Century Gothic" w:hAnsi="Century Gothic" w:cs="Arial"/>
          <w:color w:val="404040" w:themeColor="text1" w:themeTint="BF"/>
          <w:sz w:val="24"/>
          <w:szCs w:val="24"/>
        </w:rPr>
        <w:t xml:space="preserve">as per MGB report </w:t>
      </w:r>
      <w:r w:rsidR="00555877" w:rsidRPr="002A4A9D">
        <w:rPr>
          <w:rFonts w:ascii="Century Gothic" w:hAnsi="Century Gothic" w:cs="Arial"/>
          <w:color w:val="404040" w:themeColor="text1" w:themeTint="BF"/>
          <w:sz w:val="24"/>
          <w:szCs w:val="24"/>
        </w:rPr>
        <w:t>which</w:t>
      </w:r>
      <w:r w:rsidR="007914B8" w:rsidRPr="002A4A9D">
        <w:rPr>
          <w:rFonts w:ascii="Century Gothic" w:hAnsi="Century Gothic" w:cs="Arial"/>
          <w:color w:val="404040" w:themeColor="text1" w:themeTint="BF"/>
          <w:sz w:val="24"/>
          <w:szCs w:val="24"/>
        </w:rPr>
        <w:t xml:space="preserve"> </w:t>
      </w:r>
      <w:r w:rsidR="00555877" w:rsidRPr="002A4A9D">
        <w:rPr>
          <w:rFonts w:ascii="Century Gothic" w:hAnsi="Century Gothic" w:cs="Arial"/>
          <w:color w:val="404040" w:themeColor="text1" w:themeTint="BF"/>
          <w:sz w:val="24"/>
          <w:szCs w:val="24"/>
        </w:rPr>
        <w:t>areas</w:t>
      </w:r>
      <w:r w:rsidR="007914B8" w:rsidRPr="002A4A9D">
        <w:rPr>
          <w:rFonts w:ascii="Century Gothic" w:hAnsi="Century Gothic" w:cs="Arial"/>
          <w:color w:val="404040" w:themeColor="text1" w:themeTint="BF"/>
          <w:sz w:val="24"/>
          <w:szCs w:val="24"/>
        </w:rPr>
        <w:t xml:space="preserve"> </w:t>
      </w:r>
      <w:r w:rsidR="00555877" w:rsidRPr="002A4A9D">
        <w:rPr>
          <w:rFonts w:ascii="Century Gothic" w:hAnsi="Century Gothic" w:cs="Arial"/>
          <w:color w:val="404040" w:themeColor="text1" w:themeTint="BF"/>
          <w:sz w:val="24"/>
          <w:szCs w:val="24"/>
        </w:rPr>
        <w:t xml:space="preserve">are </w:t>
      </w:r>
      <w:r w:rsidR="007914B8" w:rsidRPr="002A4A9D">
        <w:rPr>
          <w:rFonts w:ascii="Century Gothic" w:hAnsi="Century Gothic" w:cs="Arial"/>
          <w:color w:val="404040" w:themeColor="text1" w:themeTint="BF"/>
          <w:sz w:val="24"/>
          <w:szCs w:val="24"/>
        </w:rPr>
        <w:t>most devastated by the onslaught of typhoon Sendong</w:t>
      </w:r>
      <w:r w:rsidR="00555877" w:rsidRPr="002A4A9D">
        <w:rPr>
          <w:rFonts w:ascii="Century Gothic" w:hAnsi="Century Gothic" w:cs="Arial"/>
          <w:color w:val="404040" w:themeColor="text1" w:themeTint="BF"/>
          <w:sz w:val="24"/>
          <w:szCs w:val="24"/>
        </w:rPr>
        <w:t>. This Ordinance specifically and strictly prohibits</w:t>
      </w:r>
      <w:r w:rsidR="007914B8" w:rsidRPr="002A4A9D">
        <w:rPr>
          <w:rFonts w:ascii="Century Gothic" w:hAnsi="Century Gothic" w:cs="Arial"/>
          <w:color w:val="404040" w:themeColor="text1" w:themeTint="BF"/>
          <w:sz w:val="24"/>
          <w:szCs w:val="24"/>
        </w:rPr>
        <w:t xml:space="preserve"> </w:t>
      </w:r>
      <w:r w:rsidR="00555877" w:rsidRPr="002A4A9D">
        <w:rPr>
          <w:rFonts w:ascii="Century Gothic" w:hAnsi="Century Gothic" w:cs="Arial"/>
          <w:color w:val="404040" w:themeColor="text1" w:themeTint="BF"/>
          <w:sz w:val="24"/>
          <w:szCs w:val="24"/>
        </w:rPr>
        <w:t>residential settlement</w:t>
      </w:r>
      <w:r w:rsidRPr="002A4A9D">
        <w:rPr>
          <w:rFonts w:ascii="Century Gothic" w:hAnsi="Century Gothic" w:cs="Arial"/>
          <w:color w:val="404040" w:themeColor="text1" w:themeTint="BF"/>
          <w:sz w:val="24"/>
          <w:szCs w:val="24"/>
        </w:rPr>
        <w:t xml:space="preserve">. </w:t>
      </w:r>
      <w:r w:rsidR="00555877" w:rsidRPr="002A4A9D">
        <w:rPr>
          <w:rFonts w:ascii="Century Gothic" w:hAnsi="Century Gothic" w:cs="Arial"/>
          <w:color w:val="404040" w:themeColor="text1" w:themeTint="BF"/>
          <w:sz w:val="24"/>
          <w:szCs w:val="24"/>
        </w:rPr>
        <w:t>This ordinance excludes associations, instrumentalities or entities engaged in the quarry business for commerce, fishing and any forms of legal livelihood sought in the foreshore and seashore areas.</w:t>
      </w:r>
      <w:r w:rsidRPr="002A4A9D">
        <w:rPr>
          <w:rFonts w:ascii="Century Gothic" w:hAnsi="Century Gothic" w:cs="Arial"/>
          <w:color w:val="404040" w:themeColor="text1" w:themeTint="BF"/>
          <w:sz w:val="24"/>
          <w:szCs w:val="24"/>
        </w:rPr>
        <w:t xml:space="preserve">  </w:t>
      </w:r>
    </w:p>
    <w:p w:rsidR="00984618" w:rsidRPr="002A4A9D" w:rsidRDefault="00984618" w:rsidP="004142BA">
      <w:pPr>
        <w:ind w:left="0" w:firstLine="720"/>
        <w:rPr>
          <w:rFonts w:ascii="Century Gothic" w:hAnsi="Century Gothic" w:cs="Arial"/>
          <w:i/>
          <w:color w:val="404040" w:themeColor="text1" w:themeTint="BF"/>
          <w:sz w:val="24"/>
          <w:szCs w:val="24"/>
        </w:rPr>
      </w:pPr>
      <w:r w:rsidRPr="002A4A9D">
        <w:rPr>
          <w:rFonts w:ascii="Century Gothic" w:hAnsi="Century Gothic" w:cs="Arial"/>
          <w:b/>
          <w:caps/>
          <w:color w:val="404040" w:themeColor="text1" w:themeTint="BF"/>
          <w:sz w:val="24"/>
          <w:szCs w:val="24"/>
        </w:rPr>
        <w:t xml:space="preserve">Section 3. </w:t>
      </w:r>
      <w:r w:rsidRPr="002A4A9D">
        <w:rPr>
          <w:rFonts w:ascii="Century Gothic" w:hAnsi="Century Gothic" w:cs="Arial"/>
          <w:i/>
          <w:color w:val="404040" w:themeColor="text1" w:themeTint="BF"/>
          <w:sz w:val="24"/>
          <w:szCs w:val="24"/>
        </w:rPr>
        <w:t xml:space="preserve"> </w:t>
      </w:r>
      <w:r w:rsidRPr="002A4A9D">
        <w:rPr>
          <w:rFonts w:ascii="Century Gothic" w:hAnsi="Century Gothic" w:cs="Arial"/>
          <w:b/>
          <w:i/>
          <w:color w:val="404040" w:themeColor="text1" w:themeTint="BF"/>
          <w:sz w:val="24"/>
          <w:szCs w:val="24"/>
        </w:rPr>
        <w:t>Definition of Terms</w:t>
      </w:r>
      <w:r w:rsidRPr="002A4A9D">
        <w:rPr>
          <w:rFonts w:ascii="Century Gothic" w:hAnsi="Century Gothic" w:cs="Arial"/>
          <w:i/>
          <w:color w:val="404040" w:themeColor="text1" w:themeTint="BF"/>
          <w:sz w:val="24"/>
          <w:szCs w:val="24"/>
        </w:rPr>
        <w:t xml:space="preserve"> –</w:t>
      </w:r>
      <w:r w:rsidRPr="002A4A9D">
        <w:rPr>
          <w:rFonts w:ascii="Century Gothic" w:hAnsi="Century Gothic" w:cs="Arial"/>
          <w:color w:val="404040" w:themeColor="text1" w:themeTint="BF"/>
          <w:sz w:val="24"/>
          <w:szCs w:val="24"/>
        </w:rPr>
        <w:t xml:space="preserve"> for purposes of this ordinance, the following terms shall mean:</w:t>
      </w:r>
      <w:r w:rsidRPr="002A4A9D">
        <w:rPr>
          <w:rFonts w:ascii="Century Gothic" w:hAnsi="Century Gothic" w:cs="Arial"/>
          <w:i/>
          <w:color w:val="404040" w:themeColor="text1" w:themeTint="BF"/>
          <w:sz w:val="24"/>
          <w:szCs w:val="24"/>
        </w:rPr>
        <w:t xml:space="preserve"> </w:t>
      </w:r>
    </w:p>
    <w:p w:rsidR="00984618" w:rsidRPr="002A4A9D" w:rsidRDefault="007914B8" w:rsidP="00084A68">
      <w:pPr>
        <w:shd w:val="clear" w:color="auto" w:fill="FFFFFF"/>
        <w:ind w:left="0" w:firstLine="720"/>
        <w:rPr>
          <w:rFonts w:ascii="inherit" w:eastAsia="Times New Roman" w:hAnsi="inherit" w:cs="Times New Roman"/>
          <w:color w:val="404040" w:themeColor="text1" w:themeTint="BF"/>
          <w:sz w:val="16"/>
          <w:szCs w:val="16"/>
          <w:lang w:val="en-PH" w:eastAsia="en-PH"/>
        </w:rPr>
      </w:pPr>
      <w:r w:rsidRPr="002A4A9D">
        <w:rPr>
          <w:rFonts w:ascii="Century Gothic" w:hAnsi="Century Gothic" w:cs="Arial"/>
          <w:b/>
          <w:color w:val="404040" w:themeColor="text1" w:themeTint="BF"/>
          <w:sz w:val="24"/>
          <w:szCs w:val="24"/>
        </w:rPr>
        <w:t>Danger Zone</w:t>
      </w:r>
      <w:r w:rsidR="00084A68" w:rsidRPr="002A4A9D">
        <w:rPr>
          <w:rFonts w:ascii="Century Gothic" w:hAnsi="Century Gothic" w:cs="Arial"/>
          <w:b/>
          <w:color w:val="404040" w:themeColor="text1" w:themeTint="BF"/>
          <w:sz w:val="24"/>
          <w:szCs w:val="24"/>
        </w:rPr>
        <w:t>.</w:t>
      </w:r>
      <w:r w:rsidR="00984618" w:rsidRPr="002A4A9D">
        <w:rPr>
          <w:rFonts w:ascii="Century Gothic" w:hAnsi="Century Gothic" w:cs="Arial"/>
          <w:color w:val="404040" w:themeColor="text1" w:themeTint="BF"/>
          <w:sz w:val="24"/>
          <w:szCs w:val="24"/>
        </w:rPr>
        <w:t xml:space="preserve"> </w:t>
      </w:r>
      <w:r w:rsidR="00084A68" w:rsidRPr="002A4A9D">
        <w:rPr>
          <w:rFonts w:ascii="Century Gothic" w:hAnsi="Century Gothic" w:cs="Arial"/>
          <w:caps/>
          <w:color w:val="404040" w:themeColor="text1" w:themeTint="BF"/>
          <w:sz w:val="24"/>
          <w:szCs w:val="24"/>
        </w:rPr>
        <w:t>i</w:t>
      </w:r>
      <w:r w:rsidR="00084A68" w:rsidRPr="002A4A9D">
        <w:rPr>
          <w:rFonts w:ascii="Century Gothic" w:hAnsi="Century Gothic" w:cs="Arial"/>
          <w:color w:val="404040" w:themeColor="text1" w:themeTint="BF"/>
          <w:sz w:val="24"/>
          <w:szCs w:val="24"/>
        </w:rPr>
        <w:t>s a</w:t>
      </w:r>
      <w:r w:rsidRPr="002A4A9D">
        <w:rPr>
          <w:rFonts w:ascii="Century Gothic" w:hAnsi="Century Gothic" w:cs="Arial"/>
          <w:color w:val="404040" w:themeColor="text1" w:themeTint="BF"/>
          <w:sz w:val="24"/>
          <w:szCs w:val="24"/>
        </w:rPr>
        <w:t xml:space="preserve"> dangerous area; a </w:t>
      </w:r>
      <w:r w:rsidRPr="002A4A9D">
        <w:rPr>
          <w:rStyle w:val="apple-style-span"/>
          <w:rFonts w:ascii="Century Gothic" w:hAnsi="Century Gothic"/>
          <w:color w:val="404040" w:themeColor="text1" w:themeTint="BF"/>
          <w:sz w:val="24"/>
          <w:szCs w:val="24"/>
        </w:rPr>
        <w:t>geographical area,</w:t>
      </w:r>
      <w:r w:rsidRPr="002A4A9D">
        <w:rPr>
          <w:rStyle w:val="apple-converted-space"/>
          <w:rFonts w:ascii="Century Gothic" w:hAnsi="Century Gothic"/>
          <w:color w:val="404040" w:themeColor="text1" w:themeTint="BF"/>
          <w:sz w:val="24"/>
          <w:szCs w:val="24"/>
        </w:rPr>
        <w:t> </w:t>
      </w:r>
      <w:hyperlink r:id="rId6" w:history="1">
        <w:r w:rsidRPr="002A4A9D">
          <w:rPr>
            <w:rStyle w:val="Hyperlink"/>
            <w:rFonts w:ascii="Century Gothic" w:hAnsi="Century Gothic"/>
            <w:color w:val="404040" w:themeColor="text1" w:themeTint="BF"/>
            <w:sz w:val="24"/>
            <w:szCs w:val="24"/>
            <w:u w:val="none"/>
          </w:rPr>
          <w:t>period</w:t>
        </w:r>
      </w:hyperlink>
      <w:r w:rsidRPr="002A4A9D">
        <w:rPr>
          <w:rStyle w:val="apple-style-span"/>
          <w:rFonts w:ascii="Century Gothic" w:hAnsi="Century Gothic"/>
          <w:color w:val="404040" w:themeColor="text1" w:themeTint="BF"/>
          <w:sz w:val="24"/>
          <w:szCs w:val="24"/>
        </w:rPr>
        <w:t>, or</w:t>
      </w:r>
      <w:r w:rsidRPr="002A4A9D">
        <w:rPr>
          <w:rStyle w:val="apple-converted-space"/>
          <w:rFonts w:ascii="Century Gothic" w:hAnsi="Century Gothic"/>
          <w:color w:val="404040" w:themeColor="text1" w:themeTint="BF"/>
          <w:sz w:val="24"/>
          <w:szCs w:val="24"/>
        </w:rPr>
        <w:t> </w:t>
      </w:r>
      <w:hyperlink r:id="rId7" w:history="1">
        <w:r w:rsidRPr="002A4A9D">
          <w:rPr>
            <w:rStyle w:val="Hyperlink"/>
            <w:rFonts w:ascii="Century Gothic" w:hAnsi="Century Gothic"/>
            <w:color w:val="404040" w:themeColor="text1" w:themeTint="BF"/>
            <w:sz w:val="24"/>
            <w:szCs w:val="24"/>
            <w:u w:val="none"/>
          </w:rPr>
          <w:t>scope</w:t>
        </w:r>
      </w:hyperlink>
      <w:r w:rsidRPr="002A4A9D">
        <w:rPr>
          <w:rStyle w:val="apple-converted-space"/>
          <w:rFonts w:ascii="Century Gothic" w:hAnsi="Century Gothic"/>
          <w:color w:val="404040" w:themeColor="text1" w:themeTint="BF"/>
          <w:sz w:val="24"/>
          <w:szCs w:val="24"/>
        </w:rPr>
        <w:t> </w:t>
      </w:r>
      <w:r w:rsidRPr="002A4A9D">
        <w:rPr>
          <w:rStyle w:val="apple-style-span"/>
          <w:rFonts w:ascii="Century Gothic" w:hAnsi="Century Gothic"/>
          <w:color w:val="404040" w:themeColor="text1" w:themeTint="BF"/>
          <w:sz w:val="24"/>
          <w:szCs w:val="24"/>
        </w:rPr>
        <w:t>of</w:t>
      </w:r>
      <w:r w:rsidRPr="002A4A9D">
        <w:rPr>
          <w:rStyle w:val="apple-converted-space"/>
          <w:rFonts w:ascii="Century Gothic" w:hAnsi="Century Gothic"/>
          <w:color w:val="404040" w:themeColor="text1" w:themeTint="BF"/>
          <w:sz w:val="24"/>
          <w:szCs w:val="24"/>
        </w:rPr>
        <w:t> </w:t>
      </w:r>
      <w:hyperlink r:id="rId8" w:history="1">
        <w:r w:rsidRPr="002A4A9D">
          <w:rPr>
            <w:rStyle w:val="Hyperlink"/>
            <w:rFonts w:ascii="Century Gothic" w:hAnsi="Century Gothic"/>
            <w:color w:val="404040" w:themeColor="text1" w:themeTint="BF"/>
            <w:sz w:val="24"/>
            <w:szCs w:val="24"/>
            <w:u w:val="none"/>
          </w:rPr>
          <w:t>activity</w:t>
        </w:r>
      </w:hyperlink>
      <w:r w:rsidRPr="002A4A9D">
        <w:rPr>
          <w:rStyle w:val="apple-converted-space"/>
          <w:rFonts w:ascii="Century Gothic" w:hAnsi="Century Gothic"/>
          <w:color w:val="404040" w:themeColor="text1" w:themeTint="BF"/>
          <w:sz w:val="24"/>
          <w:szCs w:val="24"/>
        </w:rPr>
        <w:t> </w:t>
      </w:r>
      <w:r w:rsidRPr="002A4A9D">
        <w:rPr>
          <w:rStyle w:val="apple-style-span"/>
          <w:rFonts w:ascii="Century Gothic" w:hAnsi="Century Gothic"/>
          <w:color w:val="404040" w:themeColor="text1" w:themeTint="BF"/>
          <w:sz w:val="24"/>
          <w:szCs w:val="24"/>
        </w:rPr>
        <w:t>in which the</w:t>
      </w:r>
      <w:r w:rsidRPr="002A4A9D">
        <w:rPr>
          <w:rStyle w:val="apple-converted-space"/>
          <w:rFonts w:ascii="Century Gothic" w:hAnsi="Century Gothic"/>
          <w:color w:val="404040" w:themeColor="text1" w:themeTint="BF"/>
          <w:sz w:val="24"/>
          <w:szCs w:val="24"/>
        </w:rPr>
        <w:t> </w:t>
      </w:r>
      <w:hyperlink r:id="rId9" w:history="1">
        <w:r w:rsidRPr="002A4A9D">
          <w:rPr>
            <w:rStyle w:val="Hyperlink"/>
            <w:rFonts w:ascii="Century Gothic" w:hAnsi="Century Gothic"/>
            <w:color w:val="404040" w:themeColor="text1" w:themeTint="BF"/>
            <w:sz w:val="24"/>
            <w:szCs w:val="24"/>
            <w:u w:val="none"/>
          </w:rPr>
          <w:t>probability</w:t>
        </w:r>
      </w:hyperlink>
      <w:r w:rsidRPr="002A4A9D">
        <w:rPr>
          <w:rStyle w:val="apple-converted-space"/>
          <w:rFonts w:ascii="Century Gothic" w:hAnsi="Century Gothic"/>
          <w:color w:val="404040" w:themeColor="text1" w:themeTint="BF"/>
          <w:sz w:val="24"/>
          <w:szCs w:val="24"/>
        </w:rPr>
        <w:t> </w:t>
      </w:r>
      <w:r w:rsidRPr="002A4A9D">
        <w:rPr>
          <w:rStyle w:val="apple-style-span"/>
          <w:rFonts w:ascii="Century Gothic" w:hAnsi="Century Gothic"/>
          <w:color w:val="404040" w:themeColor="text1" w:themeTint="BF"/>
          <w:sz w:val="24"/>
          <w:szCs w:val="24"/>
        </w:rPr>
        <w:t>of</w:t>
      </w:r>
      <w:r w:rsidRPr="002A4A9D">
        <w:rPr>
          <w:rStyle w:val="apple-converted-space"/>
          <w:rFonts w:ascii="Century Gothic" w:hAnsi="Century Gothic"/>
          <w:color w:val="404040" w:themeColor="text1" w:themeTint="BF"/>
          <w:sz w:val="24"/>
          <w:szCs w:val="24"/>
        </w:rPr>
        <w:t> </w:t>
      </w:r>
      <w:hyperlink r:id="rId10" w:history="1">
        <w:r w:rsidRPr="002A4A9D">
          <w:rPr>
            <w:rStyle w:val="Hyperlink"/>
            <w:rFonts w:ascii="Century Gothic" w:hAnsi="Century Gothic"/>
            <w:color w:val="404040" w:themeColor="text1" w:themeTint="BF"/>
            <w:sz w:val="24"/>
            <w:szCs w:val="24"/>
            <w:u w:val="none"/>
          </w:rPr>
          <w:t>damage</w:t>
        </w:r>
      </w:hyperlink>
      <w:r w:rsidRPr="002A4A9D">
        <w:rPr>
          <w:rStyle w:val="apple-style-span"/>
          <w:rFonts w:ascii="Century Gothic" w:hAnsi="Century Gothic"/>
          <w:color w:val="404040" w:themeColor="text1" w:themeTint="BF"/>
          <w:sz w:val="24"/>
          <w:szCs w:val="24"/>
        </w:rPr>
        <w:t>,</w:t>
      </w:r>
      <w:r w:rsidRPr="002A4A9D">
        <w:rPr>
          <w:rStyle w:val="apple-converted-space"/>
          <w:rFonts w:ascii="Century Gothic" w:hAnsi="Century Gothic"/>
          <w:color w:val="404040" w:themeColor="text1" w:themeTint="BF"/>
          <w:sz w:val="24"/>
          <w:szCs w:val="24"/>
        </w:rPr>
        <w:t> </w:t>
      </w:r>
      <w:hyperlink r:id="rId11" w:history="1">
        <w:r w:rsidRPr="002A4A9D">
          <w:rPr>
            <w:rStyle w:val="Hyperlink"/>
            <w:rFonts w:ascii="Century Gothic" w:hAnsi="Century Gothic"/>
            <w:color w:val="404040" w:themeColor="text1" w:themeTint="BF"/>
            <w:sz w:val="24"/>
            <w:szCs w:val="24"/>
            <w:u w:val="none"/>
          </w:rPr>
          <w:t>injury</w:t>
        </w:r>
      </w:hyperlink>
      <w:r w:rsidRPr="002A4A9D">
        <w:rPr>
          <w:rStyle w:val="apple-style-span"/>
          <w:rFonts w:ascii="Century Gothic" w:hAnsi="Century Gothic"/>
          <w:color w:val="404040" w:themeColor="text1" w:themeTint="BF"/>
          <w:sz w:val="24"/>
          <w:szCs w:val="24"/>
        </w:rPr>
        <w:t>,</w:t>
      </w:r>
      <w:r w:rsidRPr="002A4A9D">
        <w:rPr>
          <w:rStyle w:val="apple-converted-space"/>
          <w:rFonts w:ascii="Century Gothic" w:hAnsi="Century Gothic"/>
          <w:color w:val="404040" w:themeColor="text1" w:themeTint="BF"/>
          <w:sz w:val="24"/>
          <w:szCs w:val="24"/>
        </w:rPr>
        <w:t> </w:t>
      </w:r>
      <w:hyperlink r:id="rId12" w:history="1">
        <w:r w:rsidRPr="002A4A9D">
          <w:rPr>
            <w:rStyle w:val="Hyperlink"/>
            <w:rFonts w:ascii="Century Gothic" w:hAnsi="Century Gothic"/>
            <w:color w:val="404040" w:themeColor="text1" w:themeTint="BF"/>
            <w:sz w:val="24"/>
            <w:szCs w:val="24"/>
            <w:u w:val="none"/>
          </w:rPr>
          <w:t>loss</w:t>
        </w:r>
      </w:hyperlink>
      <w:r w:rsidRPr="002A4A9D">
        <w:rPr>
          <w:rStyle w:val="apple-converted-space"/>
          <w:rFonts w:ascii="Century Gothic" w:hAnsi="Century Gothic"/>
          <w:color w:val="404040" w:themeColor="text1" w:themeTint="BF"/>
          <w:sz w:val="24"/>
          <w:szCs w:val="24"/>
        </w:rPr>
        <w:t> </w:t>
      </w:r>
      <w:r w:rsidRPr="002A4A9D">
        <w:rPr>
          <w:rStyle w:val="apple-style-span"/>
          <w:rFonts w:ascii="Century Gothic" w:hAnsi="Century Gothic"/>
          <w:color w:val="404040" w:themeColor="text1" w:themeTint="BF"/>
          <w:sz w:val="24"/>
          <w:szCs w:val="24"/>
        </w:rPr>
        <w:t>or other undesirable outcome is at its highest</w:t>
      </w:r>
      <w:r w:rsidR="00084A68" w:rsidRPr="002A4A9D">
        <w:rPr>
          <w:rStyle w:val="apple-style-span"/>
          <w:rFonts w:ascii="Century Gothic" w:hAnsi="Century Gothic"/>
          <w:color w:val="404040" w:themeColor="text1" w:themeTint="BF"/>
          <w:sz w:val="24"/>
          <w:szCs w:val="24"/>
        </w:rPr>
        <w:t xml:space="preserve"> which when occupied for residential purposes poses danger to life safety and property due to the devastating effects of force majeure or fortuitous events which though foreseen is unavoidable.</w:t>
      </w:r>
    </w:p>
    <w:p w:rsidR="00984618" w:rsidRPr="002A4A9D" w:rsidRDefault="00084A68" w:rsidP="00084A68">
      <w:pPr>
        <w:ind w:left="0" w:firstLine="720"/>
        <w:rPr>
          <w:rFonts w:ascii="Century Gothic" w:eastAsia="Times New Roman" w:hAnsi="Century Gothic" w:cs="Times New Roman"/>
          <w:color w:val="404040" w:themeColor="text1" w:themeTint="BF"/>
          <w:sz w:val="24"/>
          <w:szCs w:val="27"/>
          <w:lang w:val="en-US"/>
        </w:rPr>
      </w:pPr>
      <w:r w:rsidRPr="002A4A9D">
        <w:rPr>
          <w:rFonts w:ascii="Century Gothic" w:hAnsi="Century Gothic" w:cs="Arial"/>
          <w:b/>
          <w:color w:val="404040" w:themeColor="text1" w:themeTint="BF"/>
          <w:sz w:val="24"/>
          <w:szCs w:val="24"/>
        </w:rPr>
        <w:t>Foreshore.</w:t>
      </w:r>
      <w:r w:rsidR="00984618" w:rsidRPr="002A4A9D">
        <w:rPr>
          <w:rFonts w:ascii="Century Gothic" w:hAnsi="Century Gothic" w:cs="Arial"/>
          <w:color w:val="404040" w:themeColor="text1" w:themeTint="BF"/>
          <w:sz w:val="24"/>
          <w:szCs w:val="24"/>
        </w:rPr>
        <w:t xml:space="preserve"> </w:t>
      </w:r>
      <w:r w:rsidRPr="002A4A9D">
        <w:rPr>
          <w:rFonts w:ascii="Century Gothic" w:eastAsia="Times New Roman" w:hAnsi="Century Gothic" w:cs="Times New Roman"/>
          <w:color w:val="404040" w:themeColor="text1" w:themeTint="BF"/>
          <w:sz w:val="24"/>
          <w:szCs w:val="27"/>
          <w:lang w:val="en-US"/>
        </w:rPr>
        <w:t>The area of a shore that lies between the average high tide mark and the average low tide mark. The part of a shore between the water and occupied or cultivated land.</w:t>
      </w:r>
    </w:p>
    <w:p w:rsidR="00984618" w:rsidRPr="002A4A9D" w:rsidRDefault="00084A68" w:rsidP="00984618">
      <w:pPr>
        <w:ind w:left="0" w:firstLine="720"/>
        <w:rPr>
          <w:rStyle w:val="apple-style-span"/>
          <w:rFonts w:ascii="Century Gothic" w:hAnsi="Century Gothic" w:cs="Arial"/>
          <w:color w:val="404040" w:themeColor="text1" w:themeTint="BF"/>
          <w:sz w:val="24"/>
          <w:szCs w:val="24"/>
        </w:rPr>
      </w:pPr>
      <w:r w:rsidRPr="002A4A9D">
        <w:rPr>
          <w:rFonts w:ascii="Century Gothic" w:hAnsi="Century Gothic" w:cs="Arial"/>
          <w:b/>
          <w:color w:val="404040" w:themeColor="text1" w:themeTint="BF"/>
          <w:sz w:val="24"/>
          <w:szCs w:val="24"/>
        </w:rPr>
        <w:t>Seashore</w:t>
      </w:r>
      <w:r w:rsidR="00984618" w:rsidRPr="002A4A9D">
        <w:rPr>
          <w:rFonts w:ascii="Century Gothic" w:hAnsi="Century Gothic" w:cs="Arial"/>
          <w:color w:val="404040" w:themeColor="text1" w:themeTint="BF"/>
          <w:sz w:val="24"/>
          <w:szCs w:val="24"/>
        </w:rPr>
        <w:t xml:space="preserve">. </w:t>
      </w:r>
      <w:r w:rsidR="00984618" w:rsidRPr="002A4A9D">
        <w:rPr>
          <w:rStyle w:val="apple-converted-space"/>
          <w:rFonts w:ascii="Arial" w:hAnsi="Arial" w:cs="Arial"/>
          <w:color w:val="404040" w:themeColor="text1" w:themeTint="BF"/>
          <w:sz w:val="18"/>
          <w:szCs w:val="18"/>
        </w:rPr>
        <w:t xml:space="preserve">  </w:t>
      </w:r>
      <w:r w:rsidR="00244C9C" w:rsidRPr="002A4A9D">
        <w:rPr>
          <w:rStyle w:val="apple-converted-space"/>
          <w:rFonts w:ascii="Century Gothic" w:hAnsi="Century Gothic" w:cs="Arial"/>
          <w:color w:val="404040" w:themeColor="text1" w:themeTint="BF"/>
          <w:sz w:val="24"/>
          <w:szCs w:val="24"/>
        </w:rPr>
        <w:t xml:space="preserve">Is a </w:t>
      </w:r>
      <w:r w:rsidR="00244C9C" w:rsidRPr="002A4A9D">
        <w:rPr>
          <w:rStyle w:val="apple-style-span"/>
          <w:rFonts w:ascii="Century Gothic" w:hAnsi="Century Gothic"/>
          <w:color w:val="404040" w:themeColor="text1" w:themeTint="BF"/>
          <w:sz w:val="24"/>
          <w:szCs w:val="24"/>
        </w:rPr>
        <w:t>land by the sea. Ground lying between high-water and low-water marks; the foreshore</w:t>
      </w:r>
      <w:r w:rsidR="00984618" w:rsidRPr="002A4A9D">
        <w:rPr>
          <w:rStyle w:val="apple-style-span"/>
          <w:rFonts w:ascii="Century Gothic" w:hAnsi="Century Gothic" w:cs="Arial"/>
          <w:color w:val="404040" w:themeColor="text1" w:themeTint="BF"/>
          <w:sz w:val="24"/>
          <w:szCs w:val="24"/>
        </w:rPr>
        <w:t xml:space="preserve">. </w:t>
      </w:r>
    </w:p>
    <w:p w:rsidR="00984618" w:rsidRPr="002A4A9D" w:rsidRDefault="00244C9C" w:rsidP="00244C9C">
      <w:pPr>
        <w:ind w:left="0" w:firstLine="720"/>
        <w:rPr>
          <w:rFonts w:ascii="Century Gothic" w:eastAsia="Times New Roman" w:hAnsi="Century Gothic" w:cs="Times New Roman"/>
          <w:color w:val="404040" w:themeColor="text1" w:themeTint="BF"/>
          <w:sz w:val="24"/>
          <w:szCs w:val="24"/>
          <w:lang w:val="en-US"/>
        </w:rPr>
      </w:pPr>
      <w:r w:rsidRPr="002A4A9D">
        <w:rPr>
          <w:rFonts w:ascii="Century Gothic" w:hAnsi="Century Gothic" w:cs="Arial"/>
          <w:b/>
          <w:color w:val="404040" w:themeColor="text1" w:themeTint="BF"/>
          <w:sz w:val="24"/>
          <w:szCs w:val="24"/>
        </w:rPr>
        <w:t>Geologist.</w:t>
      </w:r>
      <w:r w:rsidR="00984618" w:rsidRPr="002A4A9D">
        <w:rPr>
          <w:rFonts w:ascii="Century Gothic" w:hAnsi="Century Gothic" w:cs="Arial"/>
          <w:color w:val="404040" w:themeColor="text1" w:themeTint="BF"/>
          <w:sz w:val="24"/>
          <w:szCs w:val="24"/>
        </w:rPr>
        <w:t xml:space="preserve"> </w:t>
      </w:r>
      <w:r w:rsidRPr="002A4A9D">
        <w:rPr>
          <w:rFonts w:ascii="Times New Roman" w:eastAsia="Times New Roman" w:hAnsi="Times New Roman" w:cs="Times New Roman"/>
          <w:b/>
          <w:bCs/>
          <w:color w:val="404040" w:themeColor="text1" w:themeTint="BF"/>
          <w:sz w:val="20"/>
          <w:lang w:val="en-US"/>
        </w:rPr>
        <w:t> </w:t>
      </w:r>
      <w:r w:rsidRPr="002A4A9D">
        <w:rPr>
          <w:rFonts w:ascii="Century Gothic" w:eastAsia="Times New Roman" w:hAnsi="Century Gothic" w:cs="Times New Roman"/>
          <w:bCs/>
          <w:color w:val="404040" w:themeColor="text1" w:themeTint="BF"/>
          <w:sz w:val="24"/>
          <w:szCs w:val="24"/>
          <w:lang w:val="en-US"/>
        </w:rPr>
        <w:t xml:space="preserve">Is a person who is an authority and expert in </w:t>
      </w:r>
      <w:r w:rsidRPr="002A4A9D">
        <w:rPr>
          <w:rFonts w:ascii="Century Gothic" w:eastAsia="Times New Roman" w:hAnsi="Century Gothic" w:cs="Times New Roman"/>
          <w:color w:val="404040" w:themeColor="text1" w:themeTint="BF"/>
          <w:sz w:val="24"/>
          <w:szCs w:val="24"/>
          <w:lang w:val="en-US"/>
        </w:rPr>
        <w:t xml:space="preserve">the scientific study of the origin, history, and structure of the solid matter of a celestial body, which is </w:t>
      </w:r>
      <w:r w:rsidRPr="002A4A9D">
        <w:rPr>
          <w:rFonts w:ascii="Century Gothic" w:eastAsia="Times New Roman" w:hAnsi="Century Gothic" w:cs="Times New Roman"/>
          <w:color w:val="404040" w:themeColor="text1" w:themeTint="BF"/>
          <w:sz w:val="24"/>
          <w:szCs w:val="24"/>
          <w:lang w:val="en-US"/>
        </w:rPr>
        <w:lastRenderedPageBreak/>
        <w:t>empowered to conduct a rational recommendation to determine whether or not an area is classified as a danger zone.</w:t>
      </w:r>
    </w:p>
    <w:p w:rsidR="00984618" w:rsidRPr="002A4A9D" w:rsidRDefault="00984618" w:rsidP="00984618">
      <w:pPr>
        <w:ind w:left="0" w:firstLine="720"/>
        <w:rPr>
          <w:rFonts w:ascii="Century Gothic" w:hAnsi="Century Gothic" w:cs="Arial"/>
          <w:color w:val="404040" w:themeColor="text1" w:themeTint="BF"/>
          <w:sz w:val="24"/>
          <w:szCs w:val="24"/>
        </w:rPr>
      </w:pPr>
      <w:r w:rsidRPr="002A4A9D">
        <w:rPr>
          <w:rFonts w:ascii="Century Gothic" w:hAnsi="Century Gothic" w:cs="Arial"/>
          <w:b/>
          <w:color w:val="404040" w:themeColor="text1" w:themeTint="BF"/>
          <w:sz w:val="24"/>
          <w:szCs w:val="24"/>
        </w:rPr>
        <w:t xml:space="preserve"> </w:t>
      </w:r>
      <w:r w:rsidR="00244C9C" w:rsidRPr="002A4A9D">
        <w:rPr>
          <w:rFonts w:ascii="Century Gothic" w:hAnsi="Century Gothic" w:cs="Arial"/>
          <w:b/>
          <w:color w:val="404040" w:themeColor="text1" w:themeTint="BF"/>
          <w:sz w:val="24"/>
          <w:szCs w:val="24"/>
        </w:rPr>
        <w:t xml:space="preserve">Mines and </w:t>
      </w:r>
      <w:r w:rsidR="00244C9C" w:rsidRPr="002A4A9D">
        <w:rPr>
          <w:rFonts w:ascii="Century Gothic" w:hAnsi="Century Gothic" w:cs="Arial"/>
          <w:b/>
          <w:caps/>
          <w:color w:val="404040" w:themeColor="text1" w:themeTint="BF"/>
          <w:sz w:val="24"/>
          <w:szCs w:val="24"/>
        </w:rPr>
        <w:t>g</w:t>
      </w:r>
      <w:r w:rsidR="00244C9C" w:rsidRPr="002A4A9D">
        <w:rPr>
          <w:rFonts w:ascii="Century Gothic" w:hAnsi="Century Gothic" w:cs="Arial"/>
          <w:b/>
          <w:color w:val="404040" w:themeColor="text1" w:themeTint="BF"/>
          <w:sz w:val="24"/>
          <w:szCs w:val="24"/>
        </w:rPr>
        <w:t>eosciences Bureau (MGB).</w:t>
      </w:r>
      <w:r w:rsidRPr="002A4A9D">
        <w:rPr>
          <w:rFonts w:ascii="Century Gothic" w:hAnsi="Century Gothic" w:cs="Arial"/>
          <w:color w:val="404040" w:themeColor="text1" w:themeTint="BF"/>
          <w:sz w:val="24"/>
          <w:szCs w:val="24"/>
        </w:rPr>
        <w:t xml:space="preserve"> is </w:t>
      </w:r>
      <w:r w:rsidR="00244C9C" w:rsidRPr="002A4A9D">
        <w:rPr>
          <w:rFonts w:ascii="Century Gothic" w:hAnsi="Century Gothic" w:cs="Arial"/>
          <w:color w:val="404040" w:themeColor="text1" w:themeTint="BF"/>
          <w:sz w:val="24"/>
          <w:szCs w:val="24"/>
        </w:rPr>
        <w:t xml:space="preserve">an administrative agency of the Government </w:t>
      </w:r>
      <w:r w:rsidR="002E3540" w:rsidRPr="002A4A9D">
        <w:rPr>
          <w:rFonts w:ascii="Century Gothic" w:hAnsi="Century Gothic" w:cs="Arial"/>
          <w:color w:val="404040" w:themeColor="text1" w:themeTint="BF"/>
          <w:sz w:val="24"/>
          <w:szCs w:val="24"/>
        </w:rPr>
        <w:t xml:space="preserve">tasked </w:t>
      </w:r>
      <w:r w:rsidR="00DF1F2B" w:rsidRPr="002A4A9D">
        <w:rPr>
          <w:rFonts w:ascii="Century Gothic" w:hAnsi="Century Gothic" w:cs="Arial"/>
          <w:color w:val="404040" w:themeColor="text1" w:themeTint="BF"/>
          <w:sz w:val="24"/>
          <w:szCs w:val="24"/>
        </w:rPr>
        <w:t>to regulate and enforce mining movements in the country as well as make quasi legislations and policies concerned thereof.  The Bureau is also tasked to study and ascertain the structure built and status of solid matter and celestial bodies within Philippine jurisdiction</w:t>
      </w:r>
      <w:r w:rsidRPr="002A4A9D">
        <w:rPr>
          <w:rFonts w:ascii="Century Gothic" w:hAnsi="Century Gothic" w:cs="Arial"/>
          <w:color w:val="404040" w:themeColor="text1" w:themeTint="BF"/>
          <w:sz w:val="24"/>
          <w:szCs w:val="24"/>
        </w:rPr>
        <w:t xml:space="preserve">.   </w:t>
      </w:r>
    </w:p>
    <w:p w:rsidR="00DF1F2B" w:rsidRPr="002A4A9D" w:rsidRDefault="00984618" w:rsidP="004142BA">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 xml:space="preserve">Section 4. </w:t>
      </w:r>
      <w:r w:rsidR="00DF1F2B" w:rsidRPr="002A4A9D">
        <w:rPr>
          <w:rFonts w:ascii="Century Gothic" w:hAnsi="Century Gothic" w:cs="Arial"/>
          <w:b/>
          <w:i/>
          <w:color w:val="404040" w:themeColor="text1" w:themeTint="BF"/>
          <w:sz w:val="24"/>
          <w:szCs w:val="24"/>
        </w:rPr>
        <w:t>Coverage of the prohibition</w:t>
      </w:r>
      <w:r w:rsidRPr="002A4A9D">
        <w:rPr>
          <w:rFonts w:ascii="Century Gothic" w:hAnsi="Century Gothic" w:cs="Arial"/>
          <w:i/>
          <w:color w:val="404040" w:themeColor="text1" w:themeTint="BF"/>
          <w:sz w:val="24"/>
          <w:szCs w:val="24"/>
        </w:rPr>
        <w:t xml:space="preserve"> </w:t>
      </w:r>
      <w:r w:rsidR="00DF1F2B" w:rsidRPr="002A4A9D">
        <w:rPr>
          <w:rFonts w:ascii="Century Gothic" w:hAnsi="Century Gothic" w:cs="Arial"/>
          <w:i/>
          <w:color w:val="404040" w:themeColor="text1" w:themeTint="BF"/>
          <w:sz w:val="24"/>
          <w:szCs w:val="24"/>
        </w:rPr>
        <w:t>–</w:t>
      </w:r>
      <w:r w:rsidRPr="002A4A9D">
        <w:rPr>
          <w:rFonts w:ascii="Century Gothic" w:hAnsi="Century Gothic" w:cs="Arial"/>
          <w:i/>
          <w:color w:val="404040" w:themeColor="text1" w:themeTint="BF"/>
          <w:sz w:val="24"/>
          <w:szCs w:val="24"/>
        </w:rPr>
        <w:t xml:space="preserve"> </w:t>
      </w:r>
      <w:r w:rsidR="00DF1F2B" w:rsidRPr="002A4A9D">
        <w:rPr>
          <w:rFonts w:ascii="Century Gothic" w:hAnsi="Century Gothic" w:cs="Arial"/>
          <w:color w:val="404040" w:themeColor="text1" w:themeTint="BF"/>
          <w:sz w:val="24"/>
          <w:szCs w:val="24"/>
        </w:rPr>
        <w:t xml:space="preserve">The following specific areas are classified and declared as </w:t>
      </w:r>
      <w:r w:rsidR="00DF1F2B" w:rsidRPr="002A4A9D">
        <w:rPr>
          <w:rFonts w:ascii="Century Gothic" w:hAnsi="Century Gothic" w:cs="Arial"/>
          <w:i/>
          <w:color w:val="404040" w:themeColor="text1" w:themeTint="BF"/>
          <w:sz w:val="24"/>
          <w:szCs w:val="24"/>
        </w:rPr>
        <w:t>danger zones</w:t>
      </w:r>
      <w:r w:rsidR="00DF1F2B" w:rsidRPr="002A4A9D">
        <w:rPr>
          <w:rFonts w:ascii="Century Gothic" w:hAnsi="Century Gothic" w:cs="Arial"/>
          <w:color w:val="404040" w:themeColor="text1" w:themeTint="BF"/>
          <w:sz w:val="24"/>
          <w:szCs w:val="24"/>
        </w:rPr>
        <w:t xml:space="preserve">; hence, unfit and unsuitable for residential settlement as per report as assessed by Osin A. Sinsuat, OIC, Geosciences Division and Joy Christine V. Asis, Senior Geologist.  They are as follows, to wit:  </w:t>
      </w:r>
    </w:p>
    <w:p w:rsidR="00DF1F2B" w:rsidRPr="002A4A9D" w:rsidRDefault="00DF1F2B" w:rsidP="00DF1F2B">
      <w:pPr>
        <w:pStyle w:val="ListParagraph"/>
        <w:numPr>
          <w:ilvl w:val="0"/>
          <w:numId w:val="2"/>
        </w:numPr>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Barangay Santiago</w:t>
      </w:r>
      <w:r w:rsidR="00E74AFB" w:rsidRPr="002A4A9D">
        <w:rPr>
          <w:rFonts w:ascii="Century Gothic" w:hAnsi="Century Gothic" w:cs="Arial"/>
          <w:color w:val="404040" w:themeColor="text1" w:themeTint="BF"/>
          <w:sz w:val="24"/>
          <w:szCs w:val="24"/>
        </w:rPr>
        <w:t xml:space="preserve"> specifically </w:t>
      </w:r>
      <w:r w:rsidR="00C67C1C" w:rsidRPr="002A4A9D">
        <w:rPr>
          <w:rFonts w:ascii="Century Gothic" w:hAnsi="Century Gothic" w:cs="Arial"/>
          <w:color w:val="404040" w:themeColor="text1" w:themeTint="BF"/>
          <w:sz w:val="24"/>
          <w:szCs w:val="24"/>
        </w:rPr>
        <w:t>Pur</w:t>
      </w:r>
      <w:r w:rsidR="00E74AFB" w:rsidRPr="002A4A9D">
        <w:rPr>
          <w:rFonts w:ascii="Century Gothic" w:hAnsi="Century Gothic" w:cs="Arial"/>
          <w:color w:val="404040" w:themeColor="text1" w:themeTint="BF"/>
          <w:sz w:val="24"/>
          <w:szCs w:val="24"/>
        </w:rPr>
        <w:t>oks 2, 3, 4, 5, 6, 7, 8, and 13 which</w:t>
      </w:r>
      <w:r w:rsidR="00C67C1C" w:rsidRPr="002A4A9D">
        <w:rPr>
          <w:rFonts w:ascii="Century Gothic" w:hAnsi="Century Gothic" w:cs="Arial"/>
          <w:color w:val="404040" w:themeColor="text1" w:themeTint="BF"/>
          <w:sz w:val="24"/>
          <w:szCs w:val="24"/>
        </w:rPr>
        <w:t xml:space="preserve"> </w:t>
      </w:r>
      <w:r w:rsidR="00E74AFB" w:rsidRPr="002A4A9D">
        <w:rPr>
          <w:rFonts w:ascii="Century Gothic" w:hAnsi="Century Gothic" w:cs="Arial"/>
          <w:color w:val="404040" w:themeColor="text1" w:themeTint="BF"/>
          <w:sz w:val="24"/>
          <w:szCs w:val="24"/>
        </w:rPr>
        <w:t>is</w:t>
      </w:r>
      <w:r w:rsidR="00C67C1C" w:rsidRPr="002A4A9D">
        <w:rPr>
          <w:rFonts w:ascii="Century Gothic" w:hAnsi="Century Gothic" w:cs="Arial"/>
          <w:color w:val="404040" w:themeColor="text1" w:themeTint="BF"/>
          <w:sz w:val="24"/>
          <w:szCs w:val="24"/>
        </w:rPr>
        <w:t xml:space="preserve"> classified by MGB as highly susceptible to flooding.</w:t>
      </w:r>
    </w:p>
    <w:p w:rsidR="00C67C1C" w:rsidRPr="002A4A9D" w:rsidRDefault="00C67C1C" w:rsidP="00DF1F2B">
      <w:pPr>
        <w:pStyle w:val="ListParagraph"/>
        <w:numPr>
          <w:ilvl w:val="0"/>
          <w:numId w:val="2"/>
        </w:numPr>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Barangay Santiago particularly puroks 1, 9, 10, 11 and 12 which</w:t>
      </w:r>
      <w:r w:rsidR="00E74AFB" w:rsidRPr="002A4A9D">
        <w:rPr>
          <w:rFonts w:ascii="Century Gothic" w:hAnsi="Century Gothic" w:cs="Arial"/>
          <w:color w:val="404040" w:themeColor="text1" w:themeTint="BF"/>
          <w:sz w:val="24"/>
          <w:szCs w:val="24"/>
        </w:rPr>
        <w:t>, accoding to the MGB report,</w:t>
      </w:r>
      <w:r w:rsidRPr="002A4A9D">
        <w:rPr>
          <w:rFonts w:ascii="Century Gothic" w:hAnsi="Century Gothic" w:cs="Arial"/>
          <w:color w:val="404040" w:themeColor="text1" w:themeTint="BF"/>
          <w:sz w:val="24"/>
          <w:szCs w:val="24"/>
        </w:rPr>
        <w:t xml:space="preserve"> development should be restricted.</w:t>
      </w:r>
    </w:p>
    <w:p w:rsidR="00DF1F2B" w:rsidRPr="002A4A9D" w:rsidRDefault="00DF1F2B" w:rsidP="00DF1F2B">
      <w:pPr>
        <w:pStyle w:val="ListParagraph"/>
        <w:numPr>
          <w:ilvl w:val="0"/>
          <w:numId w:val="2"/>
        </w:numPr>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All the puroks in Bayug island, Barangay Hinaplanon</w:t>
      </w:r>
      <w:r w:rsidR="00C67C1C" w:rsidRPr="002A4A9D">
        <w:rPr>
          <w:rFonts w:ascii="Century Gothic" w:hAnsi="Century Gothic" w:cs="Arial"/>
          <w:color w:val="404040" w:themeColor="text1" w:themeTint="BF"/>
          <w:sz w:val="24"/>
          <w:szCs w:val="24"/>
        </w:rPr>
        <w:t xml:space="preserve"> </w:t>
      </w:r>
      <w:r w:rsidR="00E74AFB" w:rsidRPr="002A4A9D">
        <w:rPr>
          <w:rFonts w:ascii="Century Gothic" w:hAnsi="Century Gothic" w:cs="Arial"/>
          <w:color w:val="404040" w:themeColor="text1" w:themeTint="BF"/>
          <w:sz w:val="24"/>
          <w:szCs w:val="24"/>
        </w:rPr>
        <w:t xml:space="preserve">specifically </w:t>
      </w:r>
      <w:r w:rsidR="00C67C1C" w:rsidRPr="002A4A9D">
        <w:rPr>
          <w:rFonts w:ascii="Century Gothic" w:hAnsi="Century Gothic" w:cs="Arial"/>
          <w:color w:val="404040" w:themeColor="text1" w:themeTint="BF"/>
          <w:sz w:val="24"/>
          <w:szCs w:val="24"/>
        </w:rPr>
        <w:t>Puroks 1</w:t>
      </w:r>
      <w:r w:rsidR="00E74AFB" w:rsidRPr="002A4A9D">
        <w:rPr>
          <w:rFonts w:ascii="Century Gothic" w:hAnsi="Century Gothic" w:cs="Arial"/>
          <w:color w:val="404040" w:themeColor="text1" w:themeTint="BF"/>
          <w:sz w:val="24"/>
          <w:szCs w:val="24"/>
        </w:rPr>
        <w:t>, 2, 3, 4, 5, 6, 7, 8 and</w:t>
      </w:r>
      <w:r w:rsidR="00C67C1C" w:rsidRPr="002A4A9D">
        <w:rPr>
          <w:rFonts w:ascii="Century Gothic" w:hAnsi="Century Gothic" w:cs="Arial"/>
          <w:color w:val="404040" w:themeColor="text1" w:themeTint="BF"/>
          <w:sz w:val="24"/>
          <w:szCs w:val="24"/>
        </w:rPr>
        <w:t xml:space="preserve"> 9 </w:t>
      </w:r>
      <w:r w:rsidR="00E74AFB" w:rsidRPr="002A4A9D">
        <w:rPr>
          <w:rFonts w:ascii="Century Gothic" w:hAnsi="Century Gothic" w:cs="Arial"/>
          <w:color w:val="404040" w:themeColor="text1" w:themeTint="BF"/>
          <w:sz w:val="24"/>
          <w:szCs w:val="24"/>
        </w:rPr>
        <w:t>which is</w:t>
      </w:r>
      <w:r w:rsidR="00C67C1C" w:rsidRPr="002A4A9D">
        <w:rPr>
          <w:rFonts w:ascii="Century Gothic" w:hAnsi="Century Gothic" w:cs="Arial"/>
          <w:color w:val="404040" w:themeColor="text1" w:themeTint="BF"/>
          <w:sz w:val="24"/>
          <w:szCs w:val="24"/>
        </w:rPr>
        <w:t xml:space="preserve"> classified by</w:t>
      </w:r>
      <w:r w:rsidR="00E74AFB" w:rsidRPr="002A4A9D">
        <w:rPr>
          <w:rFonts w:ascii="Century Gothic" w:hAnsi="Century Gothic" w:cs="Arial"/>
          <w:color w:val="404040" w:themeColor="text1" w:themeTint="BF"/>
          <w:sz w:val="24"/>
          <w:szCs w:val="24"/>
        </w:rPr>
        <w:t xml:space="preserve"> the</w:t>
      </w:r>
      <w:r w:rsidR="00C67C1C" w:rsidRPr="002A4A9D">
        <w:rPr>
          <w:rFonts w:ascii="Century Gothic" w:hAnsi="Century Gothic" w:cs="Arial"/>
          <w:color w:val="404040" w:themeColor="text1" w:themeTint="BF"/>
          <w:sz w:val="24"/>
          <w:szCs w:val="24"/>
        </w:rPr>
        <w:t xml:space="preserve"> MGB as highly susceptible to flooding.</w:t>
      </w:r>
    </w:p>
    <w:p w:rsidR="00C67C1C" w:rsidRPr="002A4A9D" w:rsidRDefault="00C67C1C" w:rsidP="00555877">
      <w:pPr>
        <w:pStyle w:val="ListParagraph"/>
        <w:numPr>
          <w:ilvl w:val="0"/>
          <w:numId w:val="2"/>
        </w:numPr>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 xml:space="preserve">Four (4) puroks adjacent in Brgy. Sta. Filomena </w:t>
      </w:r>
      <w:r w:rsidR="00E74AFB" w:rsidRPr="002A4A9D">
        <w:rPr>
          <w:rFonts w:ascii="Century Gothic" w:hAnsi="Century Gothic" w:cs="Arial"/>
          <w:color w:val="404040" w:themeColor="text1" w:themeTint="BF"/>
          <w:sz w:val="24"/>
          <w:szCs w:val="24"/>
        </w:rPr>
        <w:t xml:space="preserve">particularly </w:t>
      </w:r>
      <w:r w:rsidRPr="002A4A9D">
        <w:rPr>
          <w:rFonts w:ascii="Century Gothic" w:hAnsi="Century Gothic" w:cs="Arial"/>
          <w:color w:val="404040" w:themeColor="text1" w:themeTint="BF"/>
          <w:sz w:val="24"/>
          <w:szCs w:val="24"/>
        </w:rPr>
        <w:t>puroks Duranta A and B, Ilang-ilang and San Francisco</w:t>
      </w:r>
      <w:r w:rsidR="00E74AFB" w:rsidRPr="002A4A9D">
        <w:rPr>
          <w:rFonts w:ascii="Century Gothic" w:hAnsi="Century Gothic" w:cs="Arial"/>
          <w:color w:val="404040" w:themeColor="text1" w:themeTint="BF"/>
          <w:sz w:val="24"/>
          <w:szCs w:val="24"/>
        </w:rPr>
        <w:t xml:space="preserve"> which is</w:t>
      </w:r>
      <w:r w:rsidRPr="002A4A9D">
        <w:rPr>
          <w:rFonts w:ascii="Century Gothic" w:hAnsi="Century Gothic" w:cs="Arial"/>
          <w:color w:val="404040" w:themeColor="text1" w:themeTint="BF"/>
          <w:sz w:val="24"/>
          <w:szCs w:val="24"/>
        </w:rPr>
        <w:t xml:space="preserve"> adjacent to Bayug Island</w:t>
      </w:r>
      <w:r w:rsidR="00E74AFB" w:rsidRPr="002A4A9D">
        <w:rPr>
          <w:rFonts w:ascii="Century Gothic" w:hAnsi="Century Gothic" w:cs="Arial"/>
          <w:color w:val="404040" w:themeColor="text1" w:themeTint="BF"/>
          <w:sz w:val="24"/>
          <w:szCs w:val="24"/>
        </w:rPr>
        <w:t xml:space="preserve"> classified by the MGB as Highly Susceptible to Flooding.</w:t>
      </w:r>
    </w:p>
    <w:p w:rsidR="00984618" w:rsidRPr="002A4A9D" w:rsidRDefault="00984618" w:rsidP="004142BA">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Section 5</w:t>
      </w:r>
      <w:r w:rsidRPr="002A4A9D">
        <w:rPr>
          <w:rFonts w:ascii="Century Gothic" w:hAnsi="Century Gothic" w:cs="Arial"/>
          <w:b/>
          <w:color w:val="404040" w:themeColor="text1" w:themeTint="BF"/>
          <w:sz w:val="24"/>
          <w:szCs w:val="24"/>
        </w:rPr>
        <w:t xml:space="preserve">. </w:t>
      </w:r>
      <w:r w:rsidRPr="002A4A9D">
        <w:rPr>
          <w:rFonts w:ascii="Century Gothic" w:hAnsi="Century Gothic" w:cs="Arial"/>
          <w:b/>
          <w:i/>
          <w:color w:val="404040" w:themeColor="text1" w:themeTint="BF"/>
          <w:sz w:val="24"/>
          <w:szCs w:val="24"/>
        </w:rPr>
        <w:t xml:space="preserve"> </w:t>
      </w:r>
      <w:r w:rsidR="00E74AFB" w:rsidRPr="002A4A9D">
        <w:rPr>
          <w:rFonts w:ascii="Century Gothic" w:hAnsi="Century Gothic" w:cs="Arial"/>
          <w:b/>
          <w:i/>
          <w:color w:val="404040" w:themeColor="text1" w:themeTint="BF"/>
          <w:sz w:val="24"/>
          <w:szCs w:val="24"/>
        </w:rPr>
        <w:t>Residential Settlement and occupancy in the “danger zones” is prohibited and unlawful</w:t>
      </w:r>
      <w:r w:rsidRPr="002A4A9D">
        <w:rPr>
          <w:rFonts w:ascii="Century Gothic" w:hAnsi="Century Gothic" w:cs="Arial"/>
          <w:b/>
          <w:i/>
          <w:color w:val="404040" w:themeColor="text1" w:themeTint="BF"/>
          <w:sz w:val="24"/>
          <w:szCs w:val="24"/>
        </w:rPr>
        <w:t xml:space="preserve"> </w:t>
      </w:r>
      <w:r w:rsidR="00E74AFB" w:rsidRPr="002A4A9D">
        <w:rPr>
          <w:rFonts w:ascii="Century Gothic" w:hAnsi="Century Gothic" w:cs="Arial"/>
          <w:b/>
          <w:i/>
          <w:color w:val="404040" w:themeColor="text1" w:themeTint="BF"/>
          <w:sz w:val="24"/>
          <w:szCs w:val="24"/>
        </w:rPr>
        <w:t>–</w:t>
      </w:r>
      <w:r w:rsidR="00E74AFB" w:rsidRPr="002A4A9D">
        <w:rPr>
          <w:rFonts w:ascii="Century Gothic" w:hAnsi="Century Gothic" w:cs="Arial"/>
          <w:color w:val="404040" w:themeColor="text1" w:themeTint="BF"/>
          <w:sz w:val="24"/>
          <w:szCs w:val="24"/>
        </w:rPr>
        <w:t xml:space="preserve"> It shall be</w:t>
      </w:r>
      <w:r w:rsidR="00AF1FBB" w:rsidRPr="002A4A9D">
        <w:rPr>
          <w:rFonts w:ascii="Century Gothic" w:hAnsi="Century Gothic" w:cs="Arial"/>
          <w:color w:val="404040" w:themeColor="text1" w:themeTint="BF"/>
          <w:sz w:val="24"/>
          <w:szCs w:val="24"/>
        </w:rPr>
        <w:t xml:space="preserve"> prohibited and</w:t>
      </w:r>
      <w:r w:rsidR="00E74AFB" w:rsidRPr="002A4A9D">
        <w:rPr>
          <w:rFonts w:ascii="Century Gothic" w:hAnsi="Century Gothic" w:cs="Arial"/>
          <w:color w:val="404040" w:themeColor="text1" w:themeTint="BF"/>
          <w:sz w:val="24"/>
          <w:szCs w:val="24"/>
        </w:rPr>
        <w:t xml:space="preserve"> unlawful for any person</w:t>
      </w:r>
      <w:r w:rsidR="00AF1FBB" w:rsidRPr="002A4A9D">
        <w:rPr>
          <w:rFonts w:ascii="Century Gothic" w:hAnsi="Century Gothic" w:cs="Arial"/>
          <w:color w:val="404040" w:themeColor="text1" w:themeTint="BF"/>
          <w:sz w:val="24"/>
          <w:szCs w:val="24"/>
        </w:rPr>
        <w:t>,</w:t>
      </w:r>
      <w:r w:rsidR="00E74AFB" w:rsidRPr="002A4A9D">
        <w:rPr>
          <w:rFonts w:ascii="Century Gothic" w:hAnsi="Century Gothic" w:cs="Arial"/>
          <w:color w:val="404040" w:themeColor="text1" w:themeTint="BF"/>
          <w:sz w:val="24"/>
          <w:szCs w:val="24"/>
        </w:rPr>
        <w:t xml:space="preserve"> persons, instrumentalities, associations or entities</w:t>
      </w:r>
      <w:r w:rsidR="00AF1FBB" w:rsidRPr="002A4A9D">
        <w:rPr>
          <w:rFonts w:ascii="Century Gothic" w:hAnsi="Century Gothic" w:cs="Arial"/>
          <w:color w:val="404040" w:themeColor="text1" w:themeTint="BF"/>
          <w:sz w:val="24"/>
          <w:szCs w:val="24"/>
        </w:rPr>
        <w:t xml:space="preserve"> to residentially settle in this danger zones as specifically mandated in the preceding section</w:t>
      </w:r>
      <w:r w:rsidR="00027834" w:rsidRPr="002A4A9D">
        <w:rPr>
          <w:rFonts w:ascii="Century Gothic" w:hAnsi="Century Gothic" w:cs="Arial"/>
          <w:color w:val="404040" w:themeColor="text1" w:themeTint="BF"/>
          <w:sz w:val="24"/>
          <w:szCs w:val="24"/>
        </w:rPr>
        <w:t xml:space="preserve"> and of Article 51 of Presidential Decree 10</w:t>
      </w:r>
      <w:r w:rsidR="00F85780" w:rsidRPr="002A4A9D">
        <w:rPr>
          <w:rFonts w:ascii="Century Gothic" w:hAnsi="Century Gothic" w:cs="Arial"/>
          <w:color w:val="404040" w:themeColor="text1" w:themeTint="BF"/>
          <w:sz w:val="24"/>
          <w:szCs w:val="24"/>
        </w:rPr>
        <w:t>67</w:t>
      </w:r>
      <w:r w:rsidR="00AF1FBB" w:rsidRPr="002A4A9D">
        <w:rPr>
          <w:rFonts w:ascii="Century Gothic" w:hAnsi="Century Gothic" w:cs="Arial"/>
          <w:color w:val="404040" w:themeColor="text1" w:themeTint="BF"/>
          <w:sz w:val="24"/>
          <w:szCs w:val="24"/>
        </w:rPr>
        <w:t>.</w:t>
      </w:r>
      <w:r w:rsidR="00E74AFB" w:rsidRPr="002A4A9D">
        <w:rPr>
          <w:rFonts w:ascii="Century Gothic" w:hAnsi="Century Gothic" w:cs="Arial"/>
          <w:color w:val="404040" w:themeColor="text1" w:themeTint="BF"/>
          <w:sz w:val="24"/>
          <w:szCs w:val="24"/>
        </w:rPr>
        <w:t xml:space="preserve">  </w:t>
      </w:r>
      <w:r w:rsidRPr="002A4A9D">
        <w:rPr>
          <w:rFonts w:ascii="Century Gothic" w:hAnsi="Century Gothic" w:cs="Arial"/>
          <w:color w:val="404040" w:themeColor="text1" w:themeTint="BF"/>
          <w:sz w:val="24"/>
          <w:szCs w:val="24"/>
        </w:rPr>
        <w:t xml:space="preserve"> </w:t>
      </w:r>
      <w:r w:rsidRPr="002A4A9D">
        <w:rPr>
          <w:rFonts w:ascii="Century Gothic" w:hAnsi="Century Gothic" w:cs="Arial"/>
          <w:i/>
          <w:color w:val="404040" w:themeColor="text1" w:themeTint="BF"/>
          <w:sz w:val="24"/>
          <w:szCs w:val="24"/>
        </w:rPr>
        <w:t xml:space="preserve"> </w:t>
      </w:r>
    </w:p>
    <w:p w:rsidR="00984618" w:rsidRPr="002A4A9D" w:rsidRDefault="00984618" w:rsidP="004142BA">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Section 6</w:t>
      </w:r>
      <w:r w:rsidRPr="002A4A9D">
        <w:rPr>
          <w:rFonts w:ascii="Century Gothic" w:hAnsi="Century Gothic" w:cs="Arial"/>
          <w:b/>
          <w:color w:val="404040" w:themeColor="text1" w:themeTint="BF"/>
          <w:sz w:val="24"/>
          <w:szCs w:val="24"/>
        </w:rPr>
        <w:t xml:space="preserve">. </w:t>
      </w:r>
      <w:r w:rsidRPr="002A4A9D">
        <w:rPr>
          <w:rFonts w:ascii="Century Gothic" w:hAnsi="Century Gothic" w:cs="Arial"/>
          <w:b/>
          <w:i/>
          <w:color w:val="404040" w:themeColor="text1" w:themeTint="BF"/>
          <w:sz w:val="24"/>
          <w:szCs w:val="24"/>
        </w:rPr>
        <w:t xml:space="preserve"> </w:t>
      </w:r>
      <w:r w:rsidR="00555877" w:rsidRPr="002A4A9D">
        <w:rPr>
          <w:rFonts w:ascii="Century Gothic" w:hAnsi="Century Gothic" w:cs="Arial"/>
          <w:b/>
          <w:i/>
          <w:color w:val="404040" w:themeColor="text1" w:themeTint="BF"/>
          <w:sz w:val="24"/>
          <w:szCs w:val="24"/>
        </w:rPr>
        <w:t>Remedies against persistent residents who insist in returning to their said areas classified as “danger zone”</w:t>
      </w:r>
      <w:r w:rsidR="00555877" w:rsidRPr="002A4A9D">
        <w:rPr>
          <w:rFonts w:ascii="Century Gothic" w:hAnsi="Century Gothic" w:cs="Arial"/>
          <w:i/>
          <w:color w:val="404040" w:themeColor="text1" w:themeTint="BF"/>
          <w:sz w:val="24"/>
          <w:szCs w:val="24"/>
        </w:rPr>
        <w:t xml:space="preserve"> </w:t>
      </w:r>
      <w:r w:rsidRPr="002A4A9D">
        <w:rPr>
          <w:rFonts w:ascii="Century Gothic" w:hAnsi="Century Gothic" w:cs="Arial"/>
          <w:i/>
          <w:color w:val="404040" w:themeColor="text1" w:themeTint="BF"/>
          <w:sz w:val="24"/>
          <w:szCs w:val="24"/>
        </w:rPr>
        <w:t>–</w:t>
      </w:r>
      <w:r w:rsidR="00156001" w:rsidRPr="002A4A9D">
        <w:rPr>
          <w:rFonts w:ascii="Century Gothic" w:hAnsi="Century Gothic" w:cs="Arial"/>
          <w:color w:val="404040" w:themeColor="text1" w:themeTint="BF"/>
          <w:sz w:val="24"/>
          <w:szCs w:val="24"/>
        </w:rPr>
        <w:t xml:space="preserve"> The following remedies are as follows:</w:t>
      </w:r>
      <w:r w:rsidRPr="002A4A9D">
        <w:rPr>
          <w:rFonts w:ascii="Century Gothic" w:hAnsi="Century Gothic" w:cs="Arial"/>
          <w:color w:val="404040" w:themeColor="text1" w:themeTint="BF"/>
          <w:sz w:val="24"/>
          <w:szCs w:val="24"/>
        </w:rPr>
        <w:t xml:space="preserve"> </w:t>
      </w:r>
    </w:p>
    <w:p w:rsidR="00156001" w:rsidRPr="002A4A9D" w:rsidRDefault="00156001" w:rsidP="004142BA">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Section 6-a</w:t>
      </w:r>
      <w:r w:rsidRPr="002A4A9D">
        <w:rPr>
          <w:rFonts w:ascii="Century Gothic" w:hAnsi="Century Gothic" w:cs="Arial"/>
          <w:color w:val="404040" w:themeColor="text1" w:themeTint="BF"/>
          <w:sz w:val="24"/>
          <w:szCs w:val="24"/>
        </w:rPr>
        <w:t xml:space="preserve">. </w:t>
      </w:r>
      <w:r w:rsidRPr="002A4A9D">
        <w:rPr>
          <w:rFonts w:ascii="Century Gothic" w:hAnsi="Century Gothic" w:cs="Arial"/>
          <w:b/>
          <w:i/>
          <w:color w:val="404040" w:themeColor="text1" w:themeTint="BF"/>
          <w:sz w:val="24"/>
          <w:szCs w:val="24"/>
        </w:rPr>
        <w:t xml:space="preserve">Giving of written prior notice which shall embody the demand to vacate </w:t>
      </w:r>
      <w:r w:rsidRPr="002A4A9D">
        <w:rPr>
          <w:rFonts w:ascii="Century Gothic" w:hAnsi="Century Gothic" w:cs="Arial"/>
          <w:i/>
          <w:color w:val="404040" w:themeColor="text1" w:themeTint="BF"/>
          <w:sz w:val="24"/>
          <w:szCs w:val="24"/>
        </w:rPr>
        <w:t xml:space="preserve">– </w:t>
      </w:r>
      <w:r w:rsidRPr="002A4A9D">
        <w:rPr>
          <w:rFonts w:ascii="Century Gothic" w:hAnsi="Century Gothic" w:cs="Arial"/>
          <w:color w:val="404040" w:themeColor="text1" w:themeTint="BF"/>
          <w:sz w:val="24"/>
          <w:szCs w:val="24"/>
        </w:rPr>
        <w:t>the giving of prior notice is vital as it affords due process to the person concerned thus, making the obligation demandable.  The written notice shall be issued by the appropriate department indicating therein, in clear and unambiguous language, the following:</w:t>
      </w:r>
    </w:p>
    <w:p w:rsidR="00156001" w:rsidRPr="002A4A9D" w:rsidRDefault="00156001" w:rsidP="00156001">
      <w:pPr>
        <w:pStyle w:val="ListParagraph"/>
        <w:numPr>
          <w:ilvl w:val="0"/>
          <w:numId w:val="3"/>
        </w:numPr>
        <w:rPr>
          <w:rFonts w:ascii="Century Gothic" w:hAnsi="Century Gothic" w:cs="Arial"/>
          <w:i/>
          <w:color w:val="404040" w:themeColor="text1" w:themeTint="BF"/>
          <w:sz w:val="24"/>
          <w:szCs w:val="24"/>
        </w:rPr>
      </w:pPr>
      <w:r w:rsidRPr="002A4A9D">
        <w:rPr>
          <w:rFonts w:ascii="Century Gothic" w:hAnsi="Century Gothic" w:cs="Arial"/>
          <w:color w:val="404040" w:themeColor="text1" w:themeTint="BF"/>
          <w:sz w:val="24"/>
          <w:szCs w:val="24"/>
        </w:rPr>
        <w:t>Demand to vacate the said area within fifteen (15) days from receipt of the letter;</w:t>
      </w:r>
    </w:p>
    <w:p w:rsidR="00042624" w:rsidRPr="002A4A9D" w:rsidRDefault="00042624" w:rsidP="00156001">
      <w:pPr>
        <w:pStyle w:val="ListParagraph"/>
        <w:numPr>
          <w:ilvl w:val="0"/>
          <w:numId w:val="3"/>
        </w:numPr>
        <w:rPr>
          <w:rFonts w:ascii="Century Gothic" w:hAnsi="Century Gothic" w:cs="Arial"/>
          <w:i/>
          <w:color w:val="404040" w:themeColor="text1" w:themeTint="BF"/>
          <w:sz w:val="24"/>
          <w:szCs w:val="24"/>
        </w:rPr>
      </w:pPr>
      <w:r w:rsidRPr="002A4A9D">
        <w:rPr>
          <w:rFonts w:ascii="Century Gothic" w:hAnsi="Century Gothic" w:cs="Arial"/>
          <w:color w:val="404040" w:themeColor="text1" w:themeTint="BF"/>
          <w:sz w:val="24"/>
          <w:szCs w:val="24"/>
        </w:rPr>
        <w:t>Demand to demolish the said improvement within fifteen (15) days from receipt of the letter; and,</w:t>
      </w:r>
    </w:p>
    <w:p w:rsidR="00042624" w:rsidRPr="002A4A9D" w:rsidRDefault="00042624" w:rsidP="00156001">
      <w:pPr>
        <w:pStyle w:val="ListParagraph"/>
        <w:numPr>
          <w:ilvl w:val="0"/>
          <w:numId w:val="3"/>
        </w:numPr>
        <w:rPr>
          <w:rFonts w:ascii="Century Gothic" w:hAnsi="Century Gothic" w:cs="Arial"/>
          <w:i/>
          <w:color w:val="404040" w:themeColor="text1" w:themeTint="BF"/>
          <w:sz w:val="24"/>
          <w:szCs w:val="24"/>
        </w:rPr>
      </w:pPr>
      <w:r w:rsidRPr="002A4A9D">
        <w:rPr>
          <w:rFonts w:ascii="Century Gothic" w:hAnsi="Century Gothic" w:cs="Arial"/>
          <w:color w:val="404040" w:themeColor="text1" w:themeTint="BF"/>
          <w:sz w:val="24"/>
          <w:szCs w:val="24"/>
        </w:rPr>
        <w:t xml:space="preserve">Demand to transfer its residency to designated relocation area.  </w:t>
      </w:r>
      <w:r w:rsidR="00156001" w:rsidRPr="002A4A9D">
        <w:rPr>
          <w:rFonts w:ascii="Century Gothic" w:hAnsi="Century Gothic" w:cs="Arial"/>
          <w:color w:val="404040" w:themeColor="text1" w:themeTint="BF"/>
          <w:sz w:val="24"/>
          <w:szCs w:val="24"/>
        </w:rPr>
        <w:t xml:space="preserve">  </w:t>
      </w:r>
    </w:p>
    <w:p w:rsidR="00C26AAC" w:rsidRPr="002A4A9D" w:rsidRDefault="00C26AAC" w:rsidP="00C26AAC">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Section 5</w:t>
      </w:r>
      <w:r w:rsidRPr="002A4A9D">
        <w:rPr>
          <w:rFonts w:ascii="Century Gothic" w:hAnsi="Century Gothic" w:cs="Arial"/>
          <w:b/>
          <w:color w:val="404040" w:themeColor="text1" w:themeTint="BF"/>
          <w:sz w:val="24"/>
          <w:szCs w:val="24"/>
        </w:rPr>
        <w:t xml:space="preserve">. </w:t>
      </w:r>
      <w:r w:rsidRPr="002A4A9D">
        <w:rPr>
          <w:rFonts w:ascii="Century Gothic" w:hAnsi="Century Gothic" w:cs="Arial"/>
          <w:b/>
          <w:i/>
          <w:color w:val="404040" w:themeColor="text1" w:themeTint="BF"/>
          <w:sz w:val="24"/>
          <w:szCs w:val="24"/>
        </w:rPr>
        <w:t xml:space="preserve"> Residential Settlement and occupancy in the “danger zones” is prohibited and unlawful –</w:t>
      </w:r>
      <w:r w:rsidRPr="002A4A9D">
        <w:rPr>
          <w:rFonts w:ascii="Century Gothic" w:hAnsi="Century Gothic" w:cs="Arial"/>
          <w:color w:val="404040" w:themeColor="text1" w:themeTint="BF"/>
          <w:sz w:val="24"/>
          <w:szCs w:val="24"/>
        </w:rPr>
        <w:t xml:space="preserve"> It shall be prohibited and unlawful for any person, persons, instrumentalities, associations or entities to residentially settle in this danger zones as specifically mandated in the preceding section and of Article 51 of Presidential Decree 1067.   </w:t>
      </w:r>
      <w:r w:rsidRPr="002A4A9D">
        <w:rPr>
          <w:rFonts w:ascii="Century Gothic" w:hAnsi="Century Gothic" w:cs="Arial"/>
          <w:i/>
          <w:color w:val="404040" w:themeColor="text1" w:themeTint="BF"/>
          <w:sz w:val="24"/>
          <w:szCs w:val="24"/>
        </w:rPr>
        <w:t xml:space="preserve"> </w:t>
      </w:r>
    </w:p>
    <w:p w:rsidR="00C26AAC" w:rsidRPr="002A4A9D" w:rsidRDefault="00C26AAC" w:rsidP="00C26AAC">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lastRenderedPageBreak/>
        <w:t>Section 6</w:t>
      </w:r>
      <w:r w:rsidRPr="002A4A9D">
        <w:rPr>
          <w:rFonts w:ascii="Century Gothic" w:hAnsi="Century Gothic" w:cs="Arial"/>
          <w:b/>
          <w:color w:val="404040" w:themeColor="text1" w:themeTint="BF"/>
          <w:sz w:val="24"/>
          <w:szCs w:val="24"/>
        </w:rPr>
        <w:t xml:space="preserve">. </w:t>
      </w:r>
      <w:r w:rsidRPr="002A4A9D">
        <w:rPr>
          <w:rFonts w:ascii="Century Gothic" w:hAnsi="Century Gothic" w:cs="Arial"/>
          <w:b/>
          <w:i/>
          <w:color w:val="404040" w:themeColor="text1" w:themeTint="BF"/>
          <w:sz w:val="24"/>
          <w:szCs w:val="24"/>
        </w:rPr>
        <w:t xml:space="preserve"> Remedies against persistent residents who insist in returning to their said areas classified as “danger zone”</w:t>
      </w:r>
      <w:r w:rsidRPr="002A4A9D">
        <w:rPr>
          <w:rFonts w:ascii="Century Gothic" w:hAnsi="Century Gothic" w:cs="Arial"/>
          <w:i/>
          <w:color w:val="404040" w:themeColor="text1" w:themeTint="BF"/>
          <w:sz w:val="24"/>
          <w:szCs w:val="24"/>
        </w:rPr>
        <w:t xml:space="preserve"> –</w:t>
      </w:r>
      <w:r w:rsidRPr="002A4A9D">
        <w:rPr>
          <w:rFonts w:ascii="Century Gothic" w:hAnsi="Century Gothic" w:cs="Arial"/>
          <w:color w:val="404040" w:themeColor="text1" w:themeTint="BF"/>
          <w:sz w:val="24"/>
          <w:szCs w:val="24"/>
        </w:rPr>
        <w:t xml:space="preserve"> The following remedies are as follows: </w:t>
      </w:r>
    </w:p>
    <w:p w:rsidR="00C26AAC" w:rsidRPr="002A4A9D" w:rsidRDefault="00C26AAC" w:rsidP="00C26AAC">
      <w:pPr>
        <w:ind w:left="0" w:firstLine="720"/>
        <w:rPr>
          <w:rFonts w:ascii="Century Gothic" w:hAnsi="Century Gothic" w:cs="Arial"/>
          <w:color w:val="404040" w:themeColor="text1" w:themeTint="BF"/>
          <w:sz w:val="24"/>
          <w:szCs w:val="24"/>
        </w:rPr>
      </w:pPr>
      <w:r w:rsidRPr="002A4A9D">
        <w:rPr>
          <w:rFonts w:ascii="Century Gothic" w:hAnsi="Century Gothic" w:cs="Arial"/>
          <w:b/>
          <w:caps/>
          <w:color w:val="404040" w:themeColor="text1" w:themeTint="BF"/>
          <w:sz w:val="24"/>
          <w:szCs w:val="24"/>
        </w:rPr>
        <w:t>Section 6-a</w:t>
      </w:r>
      <w:r w:rsidRPr="002A4A9D">
        <w:rPr>
          <w:rFonts w:ascii="Century Gothic" w:hAnsi="Century Gothic" w:cs="Arial"/>
          <w:color w:val="404040" w:themeColor="text1" w:themeTint="BF"/>
          <w:sz w:val="24"/>
          <w:szCs w:val="24"/>
        </w:rPr>
        <w:t xml:space="preserve">. </w:t>
      </w:r>
      <w:r w:rsidRPr="002A4A9D">
        <w:rPr>
          <w:rFonts w:ascii="Century Gothic" w:hAnsi="Century Gothic" w:cs="Arial"/>
          <w:b/>
          <w:i/>
          <w:color w:val="404040" w:themeColor="text1" w:themeTint="BF"/>
          <w:sz w:val="24"/>
          <w:szCs w:val="24"/>
        </w:rPr>
        <w:t xml:space="preserve">Giving of written prior notice which shall embody the demand to vacate </w:t>
      </w:r>
      <w:r w:rsidRPr="002A4A9D">
        <w:rPr>
          <w:rFonts w:ascii="Century Gothic" w:hAnsi="Century Gothic" w:cs="Arial"/>
          <w:i/>
          <w:color w:val="404040" w:themeColor="text1" w:themeTint="BF"/>
          <w:sz w:val="24"/>
          <w:szCs w:val="24"/>
        </w:rPr>
        <w:t xml:space="preserve">– </w:t>
      </w:r>
      <w:r w:rsidRPr="002A4A9D">
        <w:rPr>
          <w:rFonts w:ascii="Century Gothic" w:hAnsi="Century Gothic" w:cs="Arial"/>
          <w:color w:val="404040" w:themeColor="text1" w:themeTint="BF"/>
          <w:sz w:val="24"/>
          <w:szCs w:val="24"/>
        </w:rPr>
        <w:t>the giving of prior notice is vital as it affords due process to the person concerned thus, making the obligation demandable.  The written notice shall be issued by the appropriate department indicating therein, in clear and unambiguous language, the following:</w:t>
      </w:r>
    </w:p>
    <w:p w:rsidR="00C26AAC" w:rsidRPr="002A4A9D" w:rsidRDefault="00C26AAC" w:rsidP="00C26AAC">
      <w:pPr>
        <w:pStyle w:val="ListParagraph"/>
        <w:numPr>
          <w:ilvl w:val="0"/>
          <w:numId w:val="3"/>
        </w:numPr>
        <w:rPr>
          <w:rFonts w:ascii="Century Gothic" w:hAnsi="Century Gothic" w:cs="Arial"/>
          <w:i/>
          <w:color w:val="404040" w:themeColor="text1" w:themeTint="BF"/>
          <w:sz w:val="24"/>
          <w:szCs w:val="24"/>
        </w:rPr>
      </w:pPr>
      <w:r w:rsidRPr="002A4A9D">
        <w:rPr>
          <w:rFonts w:ascii="Century Gothic" w:hAnsi="Century Gothic" w:cs="Arial"/>
          <w:color w:val="404040" w:themeColor="text1" w:themeTint="BF"/>
          <w:sz w:val="24"/>
          <w:szCs w:val="24"/>
        </w:rPr>
        <w:t>Demand to vacate the said area within fifteen (15) days from receipt of the letter;</w:t>
      </w:r>
    </w:p>
    <w:p w:rsidR="00C26AAC" w:rsidRPr="002A4A9D" w:rsidRDefault="00C26AAC" w:rsidP="00C26AAC">
      <w:pPr>
        <w:pStyle w:val="ListParagraph"/>
        <w:numPr>
          <w:ilvl w:val="0"/>
          <w:numId w:val="3"/>
        </w:numPr>
        <w:rPr>
          <w:rFonts w:ascii="Century Gothic" w:hAnsi="Century Gothic" w:cs="Arial"/>
          <w:i/>
          <w:color w:val="404040" w:themeColor="text1" w:themeTint="BF"/>
          <w:sz w:val="24"/>
          <w:szCs w:val="24"/>
        </w:rPr>
      </w:pPr>
      <w:r w:rsidRPr="002A4A9D">
        <w:rPr>
          <w:rFonts w:ascii="Century Gothic" w:hAnsi="Century Gothic" w:cs="Arial"/>
          <w:color w:val="404040" w:themeColor="text1" w:themeTint="BF"/>
          <w:sz w:val="24"/>
          <w:szCs w:val="24"/>
        </w:rPr>
        <w:t>Demand to demolish the said improvement within fifteen (15) days from receipt of the letter; and,</w:t>
      </w:r>
    </w:p>
    <w:p w:rsidR="00C26AAC" w:rsidRPr="002A4A9D" w:rsidRDefault="00C26AAC" w:rsidP="00C26AAC">
      <w:pPr>
        <w:pStyle w:val="ListParagraph"/>
        <w:numPr>
          <w:ilvl w:val="0"/>
          <w:numId w:val="3"/>
        </w:numPr>
        <w:rPr>
          <w:rFonts w:ascii="Century Gothic" w:hAnsi="Century Gothic" w:cs="Arial"/>
          <w:i/>
          <w:color w:val="404040" w:themeColor="text1" w:themeTint="BF"/>
          <w:sz w:val="24"/>
          <w:szCs w:val="24"/>
        </w:rPr>
      </w:pPr>
      <w:r w:rsidRPr="002A4A9D">
        <w:rPr>
          <w:rFonts w:ascii="Century Gothic" w:hAnsi="Century Gothic" w:cs="Arial"/>
          <w:color w:val="404040" w:themeColor="text1" w:themeTint="BF"/>
          <w:sz w:val="24"/>
          <w:szCs w:val="24"/>
        </w:rPr>
        <w:t xml:space="preserve">Demand to transfer its residency to designated relocation area.    </w:t>
      </w:r>
    </w:p>
    <w:p w:rsidR="00984618" w:rsidRPr="002A4A9D" w:rsidRDefault="00984618" w:rsidP="00DC52A1">
      <w:pPr>
        <w:ind w:left="0" w:firstLine="0"/>
        <w:rPr>
          <w:rFonts w:ascii="Century Gothic" w:hAnsi="Century Gothic" w:cs="Arial"/>
          <w:color w:val="404040" w:themeColor="text1" w:themeTint="BF"/>
          <w:sz w:val="24"/>
          <w:szCs w:val="24"/>
        </w:rPr>
      </w:pPr>
    </w:p>
    <w:p w:rsidR="00984618" w:rsidRPr="002A4A9D" w:rsidRDefault="00984618" w:rsidP="00984618">
      <w:pPr>
        <w:ind w:left="0" w:firstLine="720"/>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 xml:space="preserve"> (</w:t>
      </w:r>
      <w:r w:rsidRPr="002A4A9D">
        <w:rPr>
          <w:rFonts w:ascii="Century Gothic" w:hAnsi="Century Gothic" w:cs="Arial"/>
          <w:b/>
          <w:caps/>
          <w:color w:val="404040" w:themeColor="text1" w:themeTint="BF"/>
          <w:sz w:val="24"/>
          <w:szCs w:val="24"/>
        </w:rPr>
        <w:t>Voting by Roll Call</w:t>
      </w:r>
      <w:r w:rsidRPr="002A4A9D">
        <w:rPr>
          <w:rFonts w:ascii="Century Gothic" w:hAnsi="Century Gothic" w:cs="Arial"/>
          <w:color w:val="404040" w:themeColor="text1" w:themeTint="BF"/>
          <w:sz w:val="24"/>
          <w:szCs w:val="24"/>
        </w:rPr>
        <w:t>: Marzo “ “; Abragan “ “; Siao “ “;  Young “ “; Dalisay “ “; Larrazabal “ “; Anghay “ “; Sweet “ “; Areola “ ‘; Ruiz; “ “; Openiano “ “; Zalsos “ “; Pacana “  “;  Magaro “  “;)</w:t>
      </w:r>
    </w:p>
    <w:p w:rsidR="00984618" w:rsidRPr="002A4A9D" w:rsidRDefault="00984618" w:rsidP="00984618">
      <w:pPr>
        <w:ind w:left="0" w:firstLine="720"/>
        <w:rPr>
          <w:rFonts w:ascii="Century Gothic" w:hAnsi="Century Gothic" w:cs="Arial"/>
          <w:color w:val="404040" w:themeColor="text1" w:themeTint="BF"/>
          <w:sz w:val="24"/>
          <w:szCs w:val="24"/>
        </w:rPr>
      </w:pPr>
    </w:p>
    <w:p w:rsidR="00984618" w:rsidRPr="002A4A9D" w:rsidRDefault="00984618" w:rsidP="00984618">
      <w:pPr>
        <w:ind w:left="0" w:firstLine="720"/>
        <w:rPr>
          <w:rFonts w:ascii="Century Gothic" w:hAnsi="Century Gothic" w:cs="Arial"/>
          <w:color w:val="404040" w:themeColor="text1" w:themeTint="BF"/>
          <w:sz w:val="24"/>
          <w:szCs w:val="24"/>
        </w:rPr>
      </w:pPr>
      <w:r w:rsidRPr="002A4A9D">
        <w:rPr>
          <w:rFonts w:ascii="Century Gothic" w:hAnsi="Century Gothic" w:cs="Arial"/>
          <w:caps/>
          <w:color w:val="404040" w:themeColor="text1" w:themeTint="BF"/>
          <w:sz w:val="24"/>
          <w:szCs w:val="24"/>
        </w:rPr>
        <w:t>Carried</w:t>
      </w:r>
      <w:r w:rsidRPr="002A4A9D">
        <w:rPr>
          <w:rFonts w:ascii="Century Gothic" w:hAnsi="Century Gothic" w:cs="Arial"/>
          <w:color w:val="404040" w:themeColor="text1" w:themeTint="BF"/>
          <w:sz w:val="24"/>
          <w:szCs w:val="24"/>
        </w:rPr>
        <w:t xml:space="preserve"> Unanimously.  </w:t>
      </w:r>
      <w:r w:rsidRPr="002A4A9D">
        <w:rPr>
          <w:rFonts w:ascii="Century Gothic" w:hAnsi="Century Gothic" w:cs="Arial"/>
          <w:b/>
          <w:caps/>
          <w:color w:val="404040" w:themeColor="text1" w:themeTint="BF"/>
          <w:sz w:val="24"/>
          <w:szCs w:val="24"/>
        </w:rPr>
        <w:t xml:space="preserve">         </w:t>
      </w:r>
    </w:p>
    <w:p w:rsidR="00984618" w:rsidRPr="002A4A9D" w:rsidRDefault="00984618" w:rsidP="00984618">
      <w:pPr>
        <w:ind w:left="0" w:firstLine="0"/>
        <w:jc w:val="center"/>
        <w:rPr>
          <w:rFonts w:ascii="Century Gothic" w:hAnsi="Century Gothic" w:cs="Arial"/>
          <w:b/>
          <w:color w:val="404040" w:themeColor="text1" w:themeTint="BF"/>
          <w:sz w:val="24"/>
          <w:szCs w:val="24"/>
        </w:rPr>
      </w:pPr>
      <w:r w:rsidRPr="002A4A9D">
        <w:rPr>
          <w:rFonts w:ascii="Century Gothic" w:hAnsi="Century Gothic" w:cs="Arial"/>
          <w:b/>
          <w:color w:val="404040" w:themeColor="text1" w:themeTint="BF"/>
          <w:sz w:val="24"/>
          <w:szCs w:val="24"/>
        </w:rPr>
        <w:t>---------------------o0o---------------------</w:t>
      </w:r>
    </w:p>
    <w:p w:rsidR="00984618" w:rsidRPr="002A4A9D" w:rsidRDefault="00984618" w:rsidP="00984618">
      <w:pPr>
        <w:ind w:left="0" w:firstLine="720"/>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I hereby certify to the correctness of the abovequoted resolution and Ordinance.</w:t>
      </w:r>
    </w:p>
    <w:p w:rsidR="00984618" w:rsidRPr="002A4A9D" w:rsidRDefault="00984618" w:rsidP="00984618">
      <w:pPr>
        <w:rPr>
          <w:rFonts w:ascii="Century Gothic" w:hAnsi="Century Gothic"/>
          <w:b/>
          <w:color w:val="404040" w:themeColor="text1" w:themeTint="BF"/>
          <w:sz w:val="24"/>
          <w:szCs w:val="24"/>
        </w:rPr>
      </w:pPr>
      <w:r w:rsidRPr="002A4A9D">
        <w:rPr>
          <w:rFonts w:ascii="Century Gothic" w:hAnsi="Century Gothic"/>
          <w:b/>
          <w:color w:val="404040" w:themeColor="text1" w:themeTint="BF"/>
          <w:sz w:val="24"/>
          <w:szCs w:val="24"/>
        </w:rPr>
        <w:t>VERIFIED BY:</w:t>
      </w:r>
    </w:p>
    <w:p w:rsidR="00984618" w:rsidRPr="002A4A9D" w:rsidRDefault="00984618" w:rsidP="00984618">
      <w:pPr>
        <w:ind w:left="1920" w:hanging="120"/>
        <w:rPr>
          <w:rFonts w:ascii="Century Gothic" w:hAnsi="Century Gothic"/>
          <w:b/>
          <w:color w:val="404040" w:themeColor="text1" w:themeTint="BF"/>
          <w:sz w:val="24"/>
          <w:szCs w:val="24"/>
        </w:rPr>
      </w:pPr>
    </w:p>
    <w:p w:rsidR="00984618" w:rsidRPr="002A4A9D" w:rsidRDefault="00984618" w:rsidP="00984618">
      <w:pPr>
        <w:rPr>
          <w:rFonts w:ascii="Century Gothic" w:hAnsi="Century Gothic"/>
          <w:color w:val="404040" w:themeColor="text1" w:themeTint="BF"/>
        </w:rPr>
      </w:pPr>
      <w:r w:rsidRPr="002A4A9D">
        <w:rPr>
          <w:rFonts w:ascii="Century Gothic" w:hAnsi="Century Gothic"/>
          <w:b/>
          <w:color w:val="404040" w:themeColor="text1" w:themeTint="BF"/>
          <w:sz w:val="24"/>
          <w:szCs w:val="24"/>
        </w:rPr>
        <w:t xml:space="preserve">             RUDERIC C. MARZO</w:t>
      </w:r>
      <w:r w:rsidRPr="002A4A9D">
        <w:rPr>
          <w:rFonts w:ascii="Century Gothic" w:hAnsi="Century Gothic"/>
          <w:b/>
          <w:color w:val="404040" w:themeColor="text1" w:themeTint="BF"/>
          <w:sz w:val="24"/>
          <w:szCs w:val="24"/>
        </w:rPr>
        <w:tab/>
      </w:r>
      <w:r w:rsidRPr="002A4A9D">
        <w:rPr>
          <w:rFonts w:ascii="Century Gothic" w:hAnsi="Century Gothic"/>
          <w:b/>
          <w:color w:val="404040" w:themeColor="text1" w:themeTint="BF"/>
          <w:sz w:val="24"/>
          <w:szCs w:val="24"/>
        </w:rPr>
        <w:tab/>
        <w:t xml:space="preserve">  </w:t>
      </w:r>
      <w:r w:rsidRPr="002A4A9D">
        <w:rPr>
          <w:rFonts w:ascii="Century Gothic" w:hAnsi="Century Gothic"/>
          <w:b/>
          <w:color w:val="404040" w:themeColor="text1" w:themeTint="BF"/>
          <w:sz w:val="24"/>
          <w:szCs w:val="24"/>
        </w:rPr>
        <w:tab/>
      </w:r>
      <w:r w:rsidRPr="002A4A9D">
        <w:rPr>
          <w:rFonts w:ascii="Century Gothic" w:hAnsi="Century Gothic"/>
          <w:color w:val="404040" w:themeColor="text1" w:themeTint="BF"/>
          <w:sz w:val="24"/>
          <w:szCs w:val="24"/>
        </w:rPr>
        <w:tab/>
      </w:r>
      <w:r w:rsidRPr="002A4A9D">
        <w:rPr>
          <w:rFonts w:ascii="Century Gothic" w:hAnsi="Century Gothic"/>
          <w:color w:val="404040" w:themeColor="text1" w:themeTint="BF"/>
          <w:sz w:val="24"/>
          <w:szCs w:val="24"/>
        </w:rPr>
        <w:tab/>
      </w:r>
      <w:r w:rsidRPr="002A4A9D">
        <w:rPr>
          <w:rFonts w:ascii="Century Gothic" w:hAnsi="Century Gothic"/>
          <w:color w:val="404040" w:themeColor="text1" w:themeTint="BF"/>
          <w:sz w:val="24"/>
          <w:szCs w:val="24"/>
        </w:rPr>
        <w:tab/>
        <w:t xml:space="preserve">                                     Member –Author</w:t>
      </w:r>
    </w:p>
    <w:p w:rsidR="00984618" w:rsidRPr="002A4A9D" w:rsidRDefault="00984618" w:rsidP="00984618">
      <w:pPr>
        <w:rPr>
          <w:rFonts w:ascii="Century Gothic" w:hAnsi="Century Gothic"/>
          <w:color w:val="404040" w:themeColor="text1" w:themeTint="BF"/>
        </w:rPr>
      </w:pPr>
    </w:p>
    <w:p w:rsidR="00984618" w:rsidRPr="002A4A9D" w:rsidRDefault="00984618" w:rsidP="00984618">
      <w:pPr>
        <w:ind w:left="0" w:firstLine="720"/>
        <w:rPr>
          <w:rFonts w:ascii="Century Gothic" w:hAnsi="Century Gothic" w:cs="Arial"/>
          <w:b/>
          <w:caps/>
          <w:color w:val="404040" w:themeColor="text1" w:themeTint="BF"/>
          <w:sz w:val="24"/>
          <w:szCs w:val="24"/>
        </w:rPr>
      </w:pPr>
      <w:r w:rsidRPr="002A4A9D">
        <w:rPr>
          <w:rFonts w:ascii="Century Gothic" w:hAnsi="Century Gothic" w:cs="Arial"/>
          <w:b/>
          <w:caps/>
          <w:color w:val="404040" w:themeColor="text1" w:themeTint="BF"/>
          <w:sz w:val="24"/>
          <w:szCs w:val="24"/>
        </w:rPr>
        <w:t xml:space="preserve">Attested: </w:t>
      </w:r>
    </w:p>
    <w:p w:rsidR="00984618" w:rsidRPr="002A4A9D" w:rsidRDefault="00984618" w:rsidP="00984618">
      <w:pPr>
        <w:spacing w:before="0" w:beforeAutospacing="0" w:after="0" w:afterAutospacing="0"/>
        <w:rPr>
          <w:rFonts w:ascii="Century Gothic" w:hAnsi="Century Gothic" w:cs="Arial"/>
          <w:b/>
          <w:color w:val="404040" w:themeColor="text1" w:themeTint="BF"/>
          <w:sz w:val="24"/>
          <w:szCs w:val="24"/>
        </w:rPr>
      </w:pP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b/>
          <w:color w:val="404040" w:themeColor="text1" w:themeTint="BF"/>
          <w:sz w:val="24"/>
          <w:szCs w:val="24"/>
        </w:rPr>
        <w:t>ATTY. ARTHUR LL. PADILLA</w:t>
      </w:r>
    </w:p>
    <w:p w:rsidR="00984618" w:rsidRPr="002A4A9D" w:rsidRDefault="00984618" w:rsidP="00984618">
      <w:pPr>
        <w:spacing w:before="0" w:beforeAutospacing="0" w:after="0" w:afterAutospacing="0"/>
        <w:rPr>
          <w:rFonts w:ascii="Century Gothic" w:hAnsi="Century Gothic" w:cs="Arial"/>
          <w:color w:val="404040" w:themeColor="text1" w:themeTint="BF"/>
          <w:sz w:val="24"/>
          <w:szCs w:val="24"/>
        </w:rPr>
      </w:pP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t xml:space="preserve">                  Secretary to the Sanggunian</w:t>
      </w:r>
      <w:r w:rsidRPr="002A4A9D">
        <w:rPr>
          <w:rFonts w:ascii="Century Gothic" w:hAnsi="Century Gothic" w:cs="Arial"/>
          <w:color w:val="404040" w:themeColor="text1" w:themeTint="BF"/>
          <w:sz w:val="24"/>
          <w:szCs w:val="24"/>
        </w:rPr>
        <w:tab/>
      </w:r>
      <w:r w:rsidRPr="002A4A9D">
        <w:rPr>
          <w:rFonts w:ascii="Century Gothic" w:hAnsi="Century Gothic" w:cs="Arial"/>
          <w:color w:val="404040" w:themeColor="text1" w:themeTint="BF"/>
          <w:sz w:val="24"/>
          <w:szCs w:val="24"/>
        </w:rPr>
        <w:tab/>
      </w:r>
    </w:p>
    <w:p w:rsidR="00984618" w:rsidRPr="002A4A9D" w:rsidRDefault="00984618" w:rsidP="00984618">
      <w:pPr>
        <w:rPr>
          <w:rFonts w:ascii="Century Gothic" w:hAnsi="Century Gothic" w:cs="Arial"/>
          <w:color w:val="404040" w:themeColor="text1" w:themeTint="BF"/>
          <w:sz w:val="24"/>
          <w:szCs w:val="24"/>
        </w:rPr>
      </w:pPr>
    </w:p>
    <w:p w:rsidR="00984618" w:rsidRPr="002A4A9D" w:rsidRDefault="00984618" w:rsidP="00984618">
      <w:pPr>
        <w:spacing w:before="0" w:beforeAutospacing="0" w:after="0" w:afterAutospacing="0"/>
        <w:ind w:left="1915" w:hanging="115"/>
        <w:rPr>
          <w:rFonts w:ascii="Century Gothic" w:hAnsi="Century Gothic" w:cs="Arial"/>
          <w:b/>
          <w:caps/>
          <w:color w:val="404040" w:themeColor="text1" w:themeTint="BF"/>
          <w:sz w:val="24"/>
          <w:szCs w:val="24"/>
        </w:rPr>
      </w:pPr>
      <w:r w:rsidRPr="002A4A9D">
        <w:rPr>
          <w:rFonts w:ascii="Century Gothic" w:hAnsi="Century Gothic" w:cs="Arial"/>
          <w:b/>
          <w:caps/>
          <w:color w:val="404040" w:themeColor="text1" w:themeTint="BF"/>
          <w:sz w:val="24"/>
          <w:szCs w:val="24"/>
        </w:rPr>
        <w:t xml:space="preserve">  Henry c. dy</w:t>
      </w:r>
    </w:p>
    <w:p w:rsidR="00984618" w:rsidRPr="002A4A9D" w:rsidRDefault="00984618" w:rsidP="00984618">
      <w:pPr>
        <w:spacing w:before="0" w:beforeAutospacing="0" w:after="0" w:afterAutospacing="0"/>
        <w:rPr>
          <w:rFonts w:ascii="Century Gothic" w:hAnsi="Century Gothic" w:cs="Arial"/>
          <w:b/>
          <w:color w:val="404040" w:themeColor="text1" w:themeTint="BF"/>
          <w:sz w:val="24"/>
          <w:szCs w:val="24"/>
        </w:rPr>
      </w:pPr>
      <w:r w:rsidRPr="002A4A9D">
        <w:rPr>
          <w:rFonts w:ascii="Century Gothic" w:hAnsi="Century Gothic" w:cs="Arial"/>
          <w:b/>
          <w:color w:val="404040" w:themeColor="text1" w:themeTint="BF"/>
          <w:sz w:val="24"/>
          <w:szCs w:val="24"/>
        </w:rPr>
        <w:t xml:space="preserve">                City </w:t>
      </w:r>
      <w:r w:rsidRPr="002A4A9D">
        <w:rPr>
          <w:rFonts w:ascii="Century Gothic" w:hAnsi="Century Gothic" w:cs="Arial"/>
          <w:b/>
          <w:caps/>
          <w:color w:val="404040" w:themeColor="text1" w:themeTint="BF"/>
          <w:sz w:val="24"/>
          <w:szCs w:val="24"/>
        </w:rPr>
        <w:t>v</w:t>
      </w:r>
      <w:r w:rsidRPr="002A4A9D">
        <w:rPr>
          <w:rFonts w:ascii="Century Gothic" w:hAnsi="Century Gothic" w:cs="Arial"/>
          <w:b/>
          <w:color w:val="404040" w:themeColor="text1" w:themeTint="BF"/>
          <w:sz w:val="24"/>
          <w:szCs w:val="24"/>
        </w:rPr>
        <w:t>ice –Mayor</w:t>
      </w:r>
    </w:p>
    <w:p w:rsidR="00984618" w:rsidRPr="002A4A9D" w:rsidRDefault="00984618" w:rsidP="00984618">
      <w:pPr>
        <w:spacing w:before="0" w:beforeAutospacing="0" w:after="0" w:afterAutospacing="0"/>
        <w:rPr>
          <w:rFonts w:ascii="Century Gothic" w:hAnsi="Century Gothic" w:cs="Arial"/>
          <w:b/>
          <w:color w:val="404040" w:themeColor="text1" w:themeTint="BF"/>
          <w:sz w:val="24"/>
          <w:szCs w:val="24"/>
        </w:rPr>
      </w:pPr>
      <w:r w:rsidRPr="002A4A9D">
        <w:rPr>
          <w:rFonts w:ascii="Century Gothic" w:hAnsi="Century Gothic" w:cs="Arial"/>
          <w:b/>
          <w:color w:val="404040" w:themeColor="text1" w:themeTint="BF"/>
          <w:sz w:val="24"/>
          <w:szCs w:val="24"/>
        </w:rPr>
        <w:t xml:space="preserve">                Presiding Officer</w:t>
      </w:r>
    </w:p>
    <w:p w:rsidR="00984618" w:rsidRPr="002A4A9D" w:rsidRDefault="00984618" w:rsidP="00984618">
      <w:pPr>
        <w:ind w:left="0" w:firstLine="0"/>
        <w:rPr>
          <w:rFonts w:ascii="Century Gothic" w:hAnsi="Century Gothic" w:cs="Arial"/>
          <w:b/>
          <w:color w:val="404040" w:themeColor="text1" w:themeTint="BF"/>
          <w:sz w:val="24"/>
          <w:szCs w:val="24"/>
        </w:rPr>
      </w:pPr>
    </w:p>
    <w:p w:rsidR="00984618" w:rsidRPr="002A4A9D" w:rsidRDefault="00984618" w:rsidP="00984618">
      <w:pPr>
        <w:spacing w:before="0" w:beforeAutospacing="0" w:after="0" w:afterAutospacing="0"/>
        <w:ind w:left="1915" w:hanging="115"/>
        <w:rPr>
          <w:rFonts w:ascii="Century Gothic" w:hAnsi="Century Gothic" w:cs="Arial"/>
          <w:b/>
          <w:caps/>
          <w:color w:val="404040" w:themeColor="text1" w:themeTint="BF"/>
          <w:sz w:val="24"/>
          <w:szCs w:val="24"/>
        </w:rPr>
      </w:pPr>
    </w:p>
    <w:p w:rsidR="00984618" w:rsidRPr="002A4A9D" w:rsidRDefault="00984618" w:rsidP="00984618">
      <w:pPr>
        <w:spacing w:before="0" w:beforeAutospacing="0" w:after="0" w:afterAutospacing="0"/>
        <w:ind w:left="3845" w:firstLine="475"/>
        <w:rPr>
          <w:rFonts w:ascii="Century Gothic" w:hAnsi="Century Gothic" w:cs="Arial"/>
          <w:b/>
          <w:caps/>
          <w:color w:val="404040" w:themeColor="text1" w:themeTint="BF"/>
          <w:sz w:val="24"/>
          <w:szCs w:val="24"/>
        </w:rPr>
      </w:pPr>
      <w:r w:rsidRPr="002A4A9D">
        <w:rPr>
          <w:rFonts w:ascii="Century Gothic" w:hAnsi="Century Gothic" w:cs="Arial"/>
          <w:b/>
          <w:caps/>
          <w:color w:val="404040" w:themeColor="text1" w:themeTint="BF"/>
          <w:sz w:val="24"/>
          <w:szCs w:val="24"/>
        </w:rPr>
        <w:lastRenderedPageBreak/>
        <w:t xml:space="preserve">  lawrence ll. cruz</w:t>
      </w:r>
    </w:p>
    <w:p w:rsidR="00984618" w:rsidRPr="002A4A9D" w:rsidRDefault="00984618" w:rsidP="00984618">
      <w:pPr>
        <w:spacing w:before="0" w:beforeAutospacing="0" w:after="0" w:afterAutospacing="0"/>
        <w:rPr>
          <w:rFonts w:ascii="Century Gothic" w:hAnsi="Century Gothic" w:cs="Arial"/>
          <w:b/>
          <w:color w:val="404040" w:themeColor="text1" w:themeTint="BF"/>
          <w:sz w:val="24"/>
          <w:szCs w:val="24"/>
        </w:rPr>
      </w:pPr>
      <w:r w:rsidRPr="002A4A9D">
        <w:rPr>
          <w:rFonts w:ascii="Century Gothic" w:hAnsi="Century Gothic" w:cs="Arial"/>
          <w:b/>
          <w:color w:val="404040" w:themeColor="text1" w:themeTint="BF"/>
          <w:sz w:val="24"/>
          <w:szCs w:val="24"/>
        </w:rPr>
        <w:t xml:space="preserve">          </w:t>
      </w:r>
      <w:r w:rsidRPr="002A4A9D">
        <w:rPr>
          <w:rFonts w:ascii="Century Gothic" w:hAnsi="Century Gothic" w:cs="Arial"/>
          <w:b/>
          <w:color w:val="404040" w:themeColor="text1" w:themeTint="BF"/>
          <w:sz w:val="24"/>
          <w:szCs w:val="24"/>
        </w:rPr>
        <w:tab/>
      </w:r>
      <w:r w:rsidRPr="002A4A9D">
        <w:rPr>
          <w:rFonts w:ascii="Century Gothic" w:hAnsi="Century Gothic" w:cs="Arial"/>
          <w:b/>
          <w:color w:val="404040" w:themeColor="text1" w:themeTint="BF"/>
          <w:sz w:val="24"/>
          <w:szCs w:val="24"/>
        </w:rPr>
        <w:tab/>
      </w:r>
      <w:r w:rsidRPr="002A4A9D">
        <w:rPr>
          <w:rFonts w:ascii="Century Gothic" w:hAnsi="Century Gothic" w:cs="Arial"/>
          <w:b/>
          <w:color w:val="404040" w:themeColor="text1" w:themeTint="BF"/>
          <w:sz w:val="24"/>
          <w:szCs w:val="24"/>
        </w:rPr>
        <w:tab/>
      </w:r>
      <w:r w:rsidRPr="002A4A9D">
        <w:rPr>
          <w:rFonts w:ascii="Century Gothic" w:hAnsi="Century Gothic" w:cs="Arial"/>
          <w:b/>
          <w:color w:val="404040" w:themeColor="text1" w:themeTint="BF"/>
          <w:sz w:val="24"/>
          <w:szCs w:val="24"/>
        </w:rPr>
        <w:tab/>
      </w:r>
      <w:r w:rsidRPr="002A4A9D">
        <w:rPr>
          <w:rFonts w:ascii="Century Gothic" w:hAnsi="Century Gothic" w:cs="Arial"/>
          <w:b/>
          <w:color w:val="404040" w:themeColor="text1" w:themeTint="BF"/>
          <w:sz w:val="24"/>
          <w:szCs w:val="24"/>
        </w:rPr>
        <w:tab/>
        <w:t xml:space="preserve">          City Mayor</w:t>
      </w:r>
    </w:p>
    <w:p w:rsidR="00984618" w:rsidRPr="002A4A9D" w:rsidRDefault="00984618" w:rsidP="00984618">
      <w:pPr>
        <w:rPr>
          <w:rFonts w:ascii="Century Gothic" w:hAnsi="Century Gothic" w:cs="Arial"/>
          <w:color w:val="404040" w:themeColor="text1" w:themeTint="BF"/>
          <w:sz w:val="24"/>
          <w:szCs w:val="24"/>
        </w:rPr>
      </w:pPr>
    </w:p>
    <w:p w:rsidR="00984618" w:rsidRPr="002A4A9D" w:rsidRDefault="00984618" w:rsidP="00984618">
      <w:pPr>
        <w:rPr>
          <w:rFonts w:ascii="Century Gothic" w:hAnsi="Century Gothic"/>
          <w:color w:val="404040" w:themeColor="text1" w:themeTint="BF"/>
        </w:rPr>
      </w:pPr>
    </w:p>
    <w:p w:rsidR="00C00E9B" w:rsidRPr="002A4A9D" w:rsidRDefault="00C00E9B">
      <w:pPr>
        <w:rPr>
          <w:color w:val="404040" w:themeColor="text1" w:themeTint="BF"/>
        </w:rPr>
      </w:pPr>
    </w:p>
    <w:sectPr w:rsidR="00C00E9B" w:rsidRPr="002A4A9D" w:rsidSect="0041128E">
      <w:pgSz w:w="12240" w:h="1872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61DA2"/>
    <w:multiLevelType w:val="multilevel"/>
    <w:tmpl w:val="0C3C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2B5BDC"/>
    <w:multiLevelType w:val="hybridMultilevel"/>
    <w:tmpl w:val="D4A4190C"/>
    <w:lvl w:ilvl="0" w:tplc="B07E785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AC24CC"/>
    <w:multiLevelType w:val="hybridMultilevel"/>
    <w:tmpl w:val="50FE93A4"/>
    <w:lvl w:ilvl="0" w:tplc="8F96F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displayVerticalDrawingGridEvery w:val="2"/>
  <w:characterSpacingControl w:val="doNotCompress"/>
  <w:compat/>
  <w:rsids>
    <w:rsidRoot w:val="00984618"/>
    <w:rsid w:val="0000511D"/>
    <w:rsid w:val="00012DF4"/>
    <w:rsid w:val="00027834"/>
    <w:rsid w:val="00027C70"/>
    <w:rsid w:val="00027D58"/>
    <w:rsid w:val="00030156"/>
    <w:rsid w:val="000320E7"/>
    <w:rsid w:val="000323A7"/>
    <w:rsid w:val="00035035"/>
    <w:rsid w:val="00035B58"/>
    <w:rsid w:val="00041E7B"/>
    <w:rsid w:val="00042624"/>
    <w:rsid w:val="00044621"/>
    <w:rsid w:val="00047C0D"/>
    <w:rsid w:val="0005126F"/>
    <w:rsid w:val="00054C33"/>
    <w:rsid w:val="000560DC"/>
    <w:rsid w:val="00062ECC"/>
    <w:rsid w:val="00063918"/>
    <w:rsid w:val="0006474A"/>
    <w:rsid w:val="00080F98"/>
    <w:rsid w:val="000833EB"/>
    <w:rsid w:val="00084A68"/>
    <w:rsid w:val="000923C2"/>
    <w:rsid w:val="000924A6"/>
    <w:rsid w:val="00095949"/>
    <w:rsid w:val="0009604D"/>
    <w:rsid w:val="000A238D"/>
    <w:rsid w:val="000B0C72"/>
    <w:rsid w:val="000B22F1"/>
    <w:rsid w:val="000B3240"/>
    <w:rsid w:val="000B7E20"/>
    <w:rsid w:val="000C49CA"/>
    <w:rsid w:val="000D0422"/>
    <w:rsid w:val="000D10F4"/>
    <w:rsid w:val="000D3F3D"/>
    <w:rsid w:val="000D6A5B"/>
    <w:rsid w:val="000E2F54"/>
    <w:rsid w:val="000E53A1"/>
    <w:rsid w:val="000E5EF5"/>
    <w:rsid w:val="000E631B"/>
    <w:rsid w:val="000F175E"/>
    <w:rsid w:val="000F30BF"/>
    <w:rsid w:val="000F523E"/>
    <w:rsid w:val="000F57AA"/>
    <w:rsid w:val="000F73D6"/>
    <w:rsid w:val="00106A73"/>
    <w:rsid w:val="00107F48"/>
    <w:rsid w:val="00115215"/>
    <w:rsid w:val="0012177E"/>
    <w:rsid w:val="00122792"/>
    <w:rsid w:val="00122C1B"/>
    <w:rsid w:val="0013265B"/>
    <w:rsid w:val="00134B54"/>
    <w:rsid w:val="0013532D"/>
    <w:rsid w:val="001363D6"/>
    <w:rsid w:val="001365F7"/>
    <w:rsid w:val="00137417"/>
    <w:rsid w:val="001448BE"/>
    <w:rsid w:val="001455F7"/>
    <w:rsid w:val="00146CA0"/>
    <w:rsid w:val="00146FF6"/>
    <w:rsid w:val="00155BF1"/>
    <w:rsid w:val="00156001"/>
    <w:rsid w:val="00165857"/>
    <w:rsid w:val="0017339A"/>
    <w:rsid w:val="00183768"/>
    <w:rsid w:val="001858DA"/>
    <w:rsid w:val="00191843"/>
    <w:rsid w:val="001920D5"/>
    <w:rsid w:val="00197A59"/>
    <w:rsid w:val="001A504E"/>
    <w:rsid w:val="001C1947"/>
    <w:rsid w:val="001C6ACF"/>
    <w:rsid w:val="001D1266"/>
    <w:rsid w:val="001D619B"/>
    <w:rsid w:val="001E084B"/>
    <w:rsid w:val="001E2097"/>
    <w:rsid w:val="001E6E5E"/>
    <w:rsid w:val="001F73E6"/>
    <w:rsid w:val="002001EA"/>
    <w:rsid w:val="0020242E"/>
    <w:rsid w:val="00204363"/>
    <w:rsid w:val="00205128"/>
    <w:rsid w:val="002058C1"/>
    <w:rsid w:val="00205967"/>
    <w:rsid w:val="002071A3"/>
    <w:rsid w:val="00214635"/>
    <w:rsid w:val="002168B7"/>
    <w:rsid w:val="00220014"/>
    <w:rsid w:val="002235CF"/>
    <w:rsid w:val="002274D4"/>
    <w:rsid w:val="00241759"/>
    <w:rsid w:val="00244A85"/>
    <w:rsid w:val="00244C9C"/>
    <w:rsid w:val="00251A8D"/>
    <w:rsid w:val="002524DF"/>
    <w:rsid w:val="00253772"/>
    <w:rsid w:val="00262683"/>
    <w:rsid w:val="002627E0"/>
    <w:rsid w:val="00262F3B"/>
    <w:rsid w:val="00263619"/>
    <w:rsid w:val="00271B81"/>
    <w:rsid w:val="002773A8"/>
    <w:rsid w:val="00282379"/>
    <w:rsid w:val="00282E9F"/>
    <w:rsid w:val="00293979"/>
    <w:rsid w:val="00295433"/>
    <w:rsid w:val="002A0D1A"/>
    <w:rsid w:val="002A331F"/>
    <w:rsid w:val="002A4A9D"/>
    <w:rsid w:val="002A5A48"/>
    <w:rsid w:val="002A7A7D"/>
    <w:rsid w:val="002A7CE9"/>
    <w:rsid w:val="002B544B"/>
    <w:rsid w:val="002C3882"/>
    <w:rsid w:val="002C66E4"/>
    <w:rsid w:val="002D1A14"/>
    <w:rsid w:val="002E3540"/>
    <w:rsid w:val="002E4E62"/>
    <w:rsid w:val="002E72C4"/>
    <w:rsid w:val="002E7963"/>
    <w:rsid w:val="002F02CA"/>
    <w:rsid w:val="002F08A5"/>
    <w:rsid w:val="002F1EE9"/>
    <w:rsid w:val="002F6E5D"/>
    <w:rsid w:val="002F75D8"/>
    <w:rsid w:val="002F7DAE"/>
    <w:rsid w:val="00300471"/>
    <w:rsid w:val="00301AA0"/>
    <w:rsid w:val="003079F7"/>
    <w:rsid w:val="00320AE0"/>
    <w:rsid w:val="0032325B"/>
    <w:rsid w:val="00323494"/>
    <w:rsid w:val="003234BB"/>
    <w:rsid w:val="00324489"/>
    <w:rsid w:val="003266C1"/>
    <w:rsid w:val="00336AEF"/>
    <w:rsid w:val="0034092C"/>
    <w:rsid w:val="003417EC"/>
    <w:rsid w:val="0034180A"/>
    <w:rsid w:val="0034442E"/>
    <w:rsid w:val="0034485C"/>
    <w:rsid w:val="00346974"/>
    <w:rsid w:val="003619A2"/>
    <w:rsid w:val="003644AE"/>
    <w:rsid w:val="00370D72"/>
    <w:rsid w:val="00371D5B"/>
    <w:rsid w:val="00373A87"/>
    <w:rsid w:val="00373B4F"/>
    <w:rsid w:val="003776B9"/>
    <w:rsid w:val="00384A0D"/>
    <w:rsid w:val="0038777B"/>
    <w:rsid w:val="003A34D0"/>
    <w:rsid w:val="003A5541"/>
    <w:rsid w:val="003B12CD"/>
    <w:rsid w:val="003C0487"/>
    <w:rsid w:val="003C0718"/>
    <w:rsid w:val="003C5FA6"/>
    <w:rsid w:val="003D29D0"/>
    <w:rsid w:val="003D324E"/>
    <w:rsid w:val="003D5332"/>
    <w:rsid w:val="003D617C"/>
    <w:rsid w:val="003D7260"/>
    <w:rsid w:val="003D7FAB"/>
    <w:rsid w:val="003E1E67"/>
    <w:rsid w:val="003E41ED"/>
    <w:rsid w:val="003E4961"/>
    <w:rsid w:val="003E52E3"/>
    <w:rsid w:val="003E706B"/>
    <w:rsid w:val="003F1A29"/>
    <w:rsid w:val="003F4B62"/>
    <w:rsid w:val="003F7DD1"/>
    <w:rsid w:val="0040236E"/>
    <w:rsid w:val="00404EEA"/>
    <w:rsid w:val="00410405"/>
    <w:rsid w:val="004142BA"/>
    <w:rsid w:val="00416A99"/>
    <w:rsid w:val="00423DE4"/>
    <w:rsid w:val="004241F8"/>
    <w:rsid w:val="00425D8E"/>
    <w:rsid w:val="00427B7C"/>
    <w:rsid w:val="004303C9"/>
    <w:rsid w:val="0043090E"/>
    <w:rsid w:val="00431FBA"/>
    <w:rsid w:val="004338EC"/>
    <w:rsid w:val="004401CC"/>
    <w:rsid w:val="004406B6"/>
    <w:rsid w:val="0044263B"/>
    <w:rsid w:val="00444B8C"/>
    <w:rsid w:val="00444FC1"/>
    <w:rsid w:val="00450682"/>
    <w:rsid w:val="00450FDA"/>
    <w:rsid w:val="00465D3C"/>
    <w:rsid w:val="0046601C"/>
    <w:rsid w:val="00472E27"/>
    <w:rsid w:val="0047541B"/>
    <w:rsid w:val="004758C0"/>
    <w:rsid w:val="00481FD2"/>
    <w:rsid w:val="004820FF"/>
    <w:rsid w:val="00482BC1"/>
    <w:rsid w:val="004836A2"/>
    <w:rsid w:val="00487060"/>
    <w:rsid w:val="00487161"/>
    <w:rsid w:val="004921BE"/>
    <w:rsid w:val="004924F0"/>
    <w:rsid w:val="00492E54"/>
    <w:rsid w:val="004A0811"/>
    <w:rsid w:val="004A122C"/>
    <w:rsid w:val="004A2625"/>
    <w:rsid w:val="004B0F4D"/>
    <w:rsid w:val="004C4E87"/>
    <w:rsid w:val="004C5F98"/>
    <w:rsid w:val="004D1CD6"/>
    <w:rsid w:val="004D4373"/>
    <w:rsid w:val="004D4FF7"/>
    <w:rsid w:val="004D5274"/>
    <w:rsid w:val="004D56FC"/>
    <w:rsid w:val="004D57BA"/>
    <w:rsid w:val="004E00F5"/>
    <w:rsid w:val="004E2E7B"/>
    <w:rsid w:val="004E564C"/>
    <w:rsid w:val="004E5F4D"/>
    <w:rsid w:val="004F3671"/>
    <w:rsid w:val="004F4D03"/>
    <w:rsid w:val="00503858"/>
    <w:rsid w:val="00511458"/>
    <w:rsid w:val="00512BFE"/>
    <w:rsid w:val="00521774"/>
    <w:rsid w:val="00521B9C"/>
    <w:rsid w:val="00522302"/>
    <w:rsid w:val="00523FCA"/>
    <w:rsid w:val="00526726"/>
    <w:rsid w:val="00526C5A"/>
    <w:rsid w:val="0053144A"/>
    <w:rsid w:val="00537FBD"/>
    <w:rsid w:val="005401E5"/>
    <w:rsid w:val="00540CEF"/>
    <w:rsid w:val="00542F22"/>
    <w:rsid w:val="00546EFC"/>
    <w:rsid w:val="00551F6D"/>
    <w:rsid w:val="00552F30"/>
    <w:rsid w:val="00554151"/>
    <w:rsid w:val="00554BEB"/>
    <w:rsid w:val="00555877"/>
    <w:rsid w:val="00560D29"/>
    <w:rsid w:val="00571CCD"/>
    <w:rsid w:val="00574CB0"/>
    <w:rsid w:val="00575FAF"/>
    <w:rsid w:val="0058234E"/>
    <w:rsid w:val="0058296C"/>
    <w:rsid w:val="00582B98"/>
    <w:rsid w:val="0059481A"/>
    <w:rsid w:val="005A07C8"/>
    <w:rsid w:val="005A1AD5"/>
    <w:rsid w:val="005A4DE6"/>
    <w:rsid w:val="005A7207"/>
    <w:rsid w:val="005A7501"/>
    <w:rsid w:val="005B2BCB"/>
    <w:rsid w:val="005B30D7"/>
    <w:rsid w:val="005B4390"/>
    <w:rsid w:val="005D1C06"/>
    <w:rsid w:val="005D6E39"/>
    <w:rsid w:val="005D73A2"/>
    <w:rsid w:val="005E5ACE"/>
    <w:rsid w:val="005F4487"/>
    <w:rsid w:val="006057B4"/>
    <w:rsid w:val="0061239E"/>
    <w:rsid w:val="006154C3"/>
    <w:rsid w:val="00616598"/>
    <w:rsid w:val="00617254"/>
    <w:rsid w:val="006210DF"/>
    <w:rsid w:val="0063056C"/>
    <w:rsid w:val="00633D60"/>
    <w:rsid w:val="00637313"/>
    <w:rsid w:val="00640C07"/>
    <w:rsid w:val="0064337B"/>
    <w:rsid w:val="0064427B"/>
    <w:rsid w:val="00645B9D"/>
    <w:rsid w:val="006550EF"/>
    <w:rsid w:val="00656942"/>
    <w:rsid w:val="00661072"/>
    <w:rsid w:val="00663207"/>
    <w:rsid w:val="00674BD8"/>
    <w:rsid w:val="0068171B"/>
    <w:rsid w:val="00681BF0"/>
    <w:rsid w:val="00685923"/>
    <w:rsid w:val="00696C9D"/>
    <w:rsid w:val="006A0C49"/>
    <w:rsid w:val="006A1194"/>
    <w:rsid w:val="006A191C"/>
    <w:rsid w:val="006A7CA9"/>
    <w:rsid w:val="006A7D69"/>
    <w:rsid w:val="006B190C"/>
    <w:rsid w:val="006B2955"/>
    <w:rsid w:val="006B49B7"/>
    <w:rsid w:val="006B586C"/>
    <w:rsid w:val="006C66A0"/>
    <w:rsid w:val="006D095C"/>
    <w:rsid w:val="006D1434"/>
    <w:rsid w:val="006D5CBE"/>
    <w:rsid w:val="006D6BAB"/>
    <w:rsid w:val="006E24B4"/>
    <w:rsid w:val="00701AB0"/>
    <w:rsid w:val="00704BAF"/>
    <w:rsid w:val="00706892"/>
    <w:rsid w:val="00706C99"/>
    <w:rsid w:val="00710309"/>
    <w:rsid w:val="00711EA0"/>
    <w:rsid w:val="00716DAC"/>
    <w:rsid w:val="00720B32"/>
    <w:rsid w:val="00725F18"/>
    <w:rsid w:val="00726605"/>
    <w:rsid w:val="00734245"/>
    <w:rsid w:val="007404A4"/>
    <w:rsid w:val="00745F9E"/>
    <w:rsid w:val="00750F1B"/>
    <w:rsid w:val="00755E08"/>
    <w:rsid w:val="00760464"/>
    <w:rsid w:val="00760DCF"/>
    <w:rsid w:val="00762D9B"/>
    <w:rsid w:val="00766151"/>
    <w:rsid w:val="00767843"/>
    <w:rsid w:val="00772969"/>
    <w:rsid w:val="00775318"/>
    <w:rsid w:val="00786BC4"/>
    <w:rsid w:val="0078754B"/>
    <w:rsid w:val="007914B8"/>
    <w:rsid w:val="00793BAD"/>
    <w:rsid w:val="0079731F"/>
    <w:rsid w:val="007A0BED"/>
    <w:rsid w:val="007A1852"/>
    <w:rsid w:val="007A1E22"/>
    <w:rsid w:val="007A6176"/>
    <w:rsid w:val="007A6A70"/>
    <w:rsid w:val="007A70EC"/>
    <w:rsid w:val="007B49F1"/>
    <w:rsid w:val="007B4E16"/>
    <w:rsid w:val="007C45A6"/>
    <w:rsid w:val="007D1CDA"/>
    <w:rsid w:val="007D4229"/>
    <w:rsid w:val="007D5A7D"/>
    <w:rsid w:val="007E1221"/>
    <w:rsid w:val="007E4530"/>
    <w:rsid w:val="007E5901"/>
    <w:rsid w:val="007F0761"/>
    <w:rsid w:val="007F7619"/>
    <w:rsid w:val="00812A42"/>
    <w:rsid w:val="008137A9"/>
    <w:rsid w:val="00814D91"/>
    <w:rsid w:val="0081686F"/>
    <w:rsid w:val="00821924"/>
    <w:rsid w:val="00822FD9"/>
    <w:rsid w:val="0083576A"/>
    <w:rsid w:val="00836236"/>
    <w:rsid w:val="00844FAD"/>
    <w:rsid w:val="0085096A"/>
    <w:rsid w:val="00852468"/>
    <w:rsid w:val="00854863"/>
    <w:rsid w:val="00862D36"/>
    <w:rsid w:val="0086414A"/>
    <w:rsid w:val="00864A83"/>
    <w:rsid w:val="00865F89"/>
    <w:rsid w:val="00866A78"/>
    <w:rsid w:val="008722A8"/>
    <w:rsid w:val="00875D0A"/>
    <w:rsid w:val="00880B0B"/>
    <w:rsid w:val="0088306D"/>
    <w:rsid w:val="00885DD6"/>
    <w:rsid w:val="00886814"/>
    <w:rsid w:val="00891E9E"/>
    <w:rsid w:val="00892E35"/>
    <w:rsid w:val="008A6457"/>
    <w:rsid w:val="008B3732"/>
    <w:rsid w:val="008B4ADF"/>
    <w:rsid w:val="008C0A79"/>
    <w:rsid w:val="008C4843"/>
    <w:rsid w:val="008C4E8E"/>
    <w:rsid w:val="008D2BD8"/>
    <w:rsid w:val="008D60BE"/>
    <w:rsid w:val="008D6BB6"/>
    <w:rsid w:val="008E2A04"/>
    <w:rsid w:val="008E3500"/>
    <w:rsid w:val="008E381E"/>
    <w:rsid w:val="008E662D"/>
    <w:rsid w:val="008E79FD"/>
    <w:rsid w:val="008F2F1F"/>
    <w:rsid w:val="008F32BE"/>
    <w:rsid w:val="008F465E"/>
    <w:rsid w:val="008F52E5"/>
    <w:rsid w:val="008F748F"/>
    <w:rsid w:val="00901232"/>
    <w:rsid w:val="009133C7"/>
    <w:rsid w:val="0091444C"/>
    <w:rsid w:val="00914918"/>
    <w:rsid w:val="0092043D"/>
    <w:rsid w:val="00923A39"/>
    <w:rsid w:val="009246C6"/>
    <w:rsid w:val="00927F56"/>
    <w:rsid w:val="00930061"/>
    <w:rsid w:val="00933294"/>
    <w:rsid w:val="0093384F"/>
    <w:rsid w:val="00934863"/>
    <w:rsid w:val="00936A06"/>
    <w:rsid w:val="00951629"/>
    <w:rsid w:val="00955C86"/>
    <w:rsid w:val="00957631"/>
    <w:rsid w:val="0096235D"/>
    <w:rsid w:val="009652C3"/>
    <w:rsid w:val="00966A48"/>
    <w:rsid w:val="00967674"/>
    <w:rsid w:val="009768FC"/>
    <w:rsid w:val="00980A31"/>
    <w:rsid w:val="00984618"/>
    <w:rsid w:val="00990D3B"/>
    <w:rsid w:val="00992AA4"/>
    <w:rsid w:val="00995BF1"/>
    <w:rsid w:val="009A376B"/>
    <w:rsid w:val="009A6598"/>
    <w:rsid w:val="009B074F"/>
    <w:rsid w:val="009B1522"/>
    <w:rsid w:val="009B3F6F"/>
    <w:rsid w:val="009C6711"/>
    <w:rsid w:val="009C6E7E"/>
    <w:rsid w:val="009C7148"/>
    <w:rsid w:val="009C7451"/>
    <w:rsid w:val="009D2651"/>
    <w:rsid w:val="009D3F86"/>
    <w:rsid w:val="009D5DAD"/>
    <w:rsid w:val="009E0210"/>
    <w:rsid w:val="009E7B90"/>
    <w:rsid w:val="009F07D9"/>
    <w:rsid w:val="009F5832"/>
    <w:rsid w:val="00A00767"/>
    <w:rsid w:val="00A00E03"/>
    <w:rsid w:val="00A11B53"/>
    <w:rsid w:val="00A15BE5"/>
    <w:rsid w:val="00A17A04"/>
    <w:rsid w:val="00A408D8"/>
    <w:rsid w:val="00A41928"/>
    <w:rsid w:val="00A434AB"/>
    <w:rsid w:val="00A4360D"/>
    <w:rsid w:val="00A46C62"/>
    <w:rsid w:val="00A46F57"/>
    <w:rsid w:val="00A47E88"/>
    <w:rsid w:val="00A52E37"/>
    <w:rsid w:val="00A65D9E"/>
    <w:rsid w:val="00A81178"/>
    <w:rsid w:val="00A83137"/>
    <w:rsid w:val="00A905D4"/>
    <w:rsid w:val="00AB12E7"/>
    <w:rsid w:val="00AB3505"/>
    <w:rsid w:val="00AB3640"/>
    <w:rsid w:val="00AB3881"/>
    <w:rsid w:val="00AB4FDF"/>
    <w:rsid w:val="00AB7DD7"/>
    <w:rsid w:val="00AC22B6"/>
    <w:rsid w:val="00AC25D7"/>
    <w:rsid w:val="00AC3B34"/>
    <w:rsid w:val="00AC6300"/>
    <w:rsid w:val="00AD3F0F"/>
    <w:rsid w:val="00AE4373"/>
    <w:rsid w:val="00AF1FBB"/>
    <w:rsid w:val="00AF6BB0"/>
    <w:rsid w:val="00B05A49"/>
    <w:rsid w:val="00B073E9"/>
    <w:rsid w:val="00B1083F"/>
    <w:rsid w:val="00B10A03"/>
    <w:rsid w:val="00B159A0"/>
    <w:rsid w:val="00B1639A"/>
    <w:rsid w:val="00B20D24"/>
    <w:rsid w:val="00B21C0C"/>
    <w:rsid w:val="00B36EC8"/>
    <w:rsid w:val="00B40488"/>
    <w:rsid w:val="00B432AC"/>
    <w:rsid w:val="00B46927"/>
    <w:rsid w:val="00B509D8"/>
    <w:rsid w:val="00B6613A"/>
    <w:rsid w:val="00B6777F"/>
    <w:rsid w:val="00B711B9"/>
    <w:rsid w:val="00B7151B"/>
    <w:rsid w:val="00B7442E"/>
    <w:rsid w:val="00B749A2"/>
    <w:rsid w:val="00B81FBA"/>
    <w:rsid w:val="00B8419B"/>
    <w:rsid w:val="00B950F3"/>
    <w:rsid w:val="00BA12B3"/>
    <w:rsid w:val="00BA696B"/>
    <w:rsid w:val="00BB118B"/>
    <w:rsid w:val="00BB6DC8"/>
    <w:rsid w:val="00BC0B5F"/>
    <w:rsid w:val="00BC6B27"/>
    <w:rsid w:val="00BD7BE0"/>
    <w:rsid w:val="00BE1180"/>
    <w:rsid w:val="00BF3D5D"/>
    <w:rsid w:val="00BF6C87"/>
    <w:rsid w:val="00C00E9B"/>
    <w:rsid w:val="00C06907"/>
    <w:rsid w:val="00C267D6"/>
    <w:rsid w:val="00C26AAC"/>
    <w:rsid w:val="00C326FE"/>
    <w:rsid w:val="00C3512C"/>
    <w:rsid w:val="00C4509A"/>
    <w:rsid w:val="00C45B24"/>
    <w:rsid w:val="00C47168"/>
    <w:rsid w:val="00C47C5C"/>
    <w:rsid w:val="00C6769E"/>
    <w:rsid w:val="00C67C1C"/>
    <w:rsid w:val="00C70209"/>
    <w:rsid w:val="00C703CD"/>
    <w:rsid w:val="00C70537"/>
    <w:rsid w:val="00C74B95"/>
    <w:rsid w:val="00C7704A"/>
    <w:rsid w:val="00C827D0"/>
    <w:rsid w:val="00C8500F"/>
    <w:rsid w:val="00C904BB"/>
    <w:rsid w:val="00C91328"/>
    <w:rsid w:val="00C94266"/>
    <w:rsid w:val="00C95F75"/>
    <w:rsid w:val="00CA02F4"/>
    <w:rsid w:val="00CA2E39"/>
    <w:rsid w:val="00CA3567"/>
    <w:rsid w:val="00CB3B1E"/>
    <w:rsid w:val="00CC3AC3"/>
    <w:rsid w:val="00CC67DD"/>
    <w:rsid w:val="00CD0449"/>
    <w:rsid w:val="00CD5BD9"/>
    <w:rsid w:val="00CE070D"/>
    <w:rsid w:val="00CE10A4"/>
    <w:rsid w:val="00CE4442"/>
    <w:rsid w:val="00CE538E"/>
    <w:rsid w:val="00CE5E58"/>
    <w:rsid w:val="00CE639B"/>
    <w:rsid w:val="00CF4E62"/>
    <w:rsid w:val="00CF5312"/>
    <w:rsid w:val="00D010DB"/>
    <w:rsid w:val="00D04ADA"/>
    <w:rsid w:val="00D06B43"/>
    <w:rsid w:val="00D070DF"/>
    <w:rsid w:val="00D07E8A"/>
    <w:rsid w:val="00D07EEE"/>
    <w:rsid w:val="00D13225"/>
    <w:rsid w:val="00D17DA9"/>
    <w:rsid w:val="00D22587"/>
    <w:rsid w:val="00D227A6"/>
    <w:rsid w:val="00D22DD0"/>
    <w:rsid w:val="00D23141"/>
    <w:rsid w:val="00D273C3"/>
    <w:rsid w:val="00D31D94"/>
    <w:rsid w:val="00D5021E"/>
    <w:rsid w:val="00D50EE7"/>
    <w:rsid w:val="00D52C40"/>
    <w:rsid w:val="00D539AB"/>
    <w:rsid w:val="00D54D86"/>
    <w:rsid w:val="00D56710"/>
    <w:rsid w:val="00D62EEF"/>
    <w:rsid w:val="00D658C6"/>
    <w:rsid w:val="00D661BA"/>
    <w:rsid w:val="00D7069F"/>
    <w:rsid w:val="00D71F17"/>
    <w:rsid w:val="00D740D6"/>
    <w:rsid w:val="00D813A9"/>
    <w:rsid w:val="00D9208D"/>
    <w:rsid w:val="00D94A30"/>
    <w:rsid w:val="00DA0CC6"/>
    <w:rsid w:val="00DA2EAC"/>
    <w:rsid w:val="00DA46E7"/>
    <w:rsid w:val="00DA48F6"/>
    <w:rsid w:val="00DA599E"/>
    <w:rsid w:val="00DB1898"/>
    <w:rsid w:val="00DB18AE"/>
    <w:rsid w:val="00DB606B"/>
    <w:rsid w:val="00DB6E44"/>
    <w:rsid w:val="00DB704A"/>
    <w:rsid w:val="00DC23A9"/>
    <w:rsid w:val="00DC52A1"/>
    <w:rsid w:val="00DC6009"/>
    <w:rsid w:val="00DD43B0"/>
    <w:rsid w:val="00DD49A3"/>
    <w:rsid w:val="00DE51B0"/>
    <w:rsid w:val="00DE5D96"/>
    <w:rsid w:val="00DF1F2B"/>
    <w:rsid w:val="00DF37D1"/>
    <w:rsid w:val="00DF7C0F"/>
    <w:rsid w:val="00E03BD5"/>
    <w:rsid w:val="00E06E85"/>
    <w:rsid w:val="00E1791E"/>
    <w:rsid w:val="00E20B92"/>
    <w:rsid w:val="00E219F0"/>
    <w:rsid w:val="00E248F9"/>
    <w:rsid w:val="00E33332"/>
    <w:rsid w:val="00E402FB"/>
    <w:rsid w:val="00E52A1D"/>
    <w:rsid w:val="00E53ECC"/>
    <w:rsid w:val="00E610A8"/>
    <w:rsid w:val="00E61F0D"/>
    <w:rsid w:val="00E62D9D"/>
    <w:rsid w:val="00E649FE"/>
    <w:rsid w:val="00E74AFB"/>
    <w:rsid w:val="00E74C8E"/>
    <w:rsid w:val="00E759CF"/>
    <w:rsid w:val="00E7783E"/>
    <w:rsid w:val="00E82705"/>
    <w:rsid w:val="00E82E81"/>
    <w:rsid w:val="00E84E29"/>
    <w:rsid w:val="00E95BC4"/>
    <w:rsid w:val="00EA0012"/>
    <w:rsid w:val="00EA43D5"/>
    <w:rsid w:val="00EA5978"/>
    <w:rsid w:val="00EB238E"/>
    <w:rsid w:val="00EC4A1E"/>
    <w:rsid w:val="00EC5E5B"/>
    <w:rsid w:val="00EC6033"/>
    <w:rsid w:val="00ED0729"/>
    <w:rsid w:val="00ED29E5"/>
    <w:rsid w:val="00ED338B"/>
    <w:rsid w:val="00ED33DE"/>
    <w:rsid w:val="00ED43B3"/>
    <w:rsid w:val="00ED4687"/>
    <w:rsid w:val="00ED62F0"/>
    <w:rsid w:val="00EF134E"/>
    <w:rsid w:val="00EF4BCA"/>
    <w:rsid w:val="00F10F0E"/>
    <w:rsid w:val="00F125CD"/>
    <w:rsid w:val="00F12934"/>
    <w:rsid w:val="00F157B5"/>
    <w:rsid w:val="00F20AE9"/>
    <w:rsid w:val="00F225F4"/>
    <w:rsid w:val="00F25742"/>
    <w:rsid w:val="00F264D4"/>
    <w:rsid w:val="00F30C45"/>
    <w:rsid w:val="00F358E4"/>
    <w:rsid w:val="00F36359"/>
    <w:rsid w:val="00F37FF2"/>
    <w:rsid w:val="00F43FB2"/>
    <w:rsid w:val="00F51D55"/>
    <w:rsid w:val="00F53BB5"/>
    <w:rsid w:val="00F575AC"/>
    <w:rsid w:val="00F579C3"/>
    <w:rsid w:val="00F606E1"/>
    <w:rsid w:val="00F767AA"/>
    <w:rsid w:val="00F77DE9"/>
    <w:rsid w:val="00F804FD"/>
    <w:rsid w:val="00F8099D"/>
    <w:rsid w:val="00F82A0F"/>
    <w:rsid w:val="00F85780"/>
    <w:rsid w:val="00F9084D"/>
    <w:rsid w:val="00F917C8"/>
    <w:rsid w:val="00F93F5C"/>
    <w:rsid w:val="00F95206"/>
    <w:rsid w:val="00F9739D"/>
    <w:rsid w:val="00FA3360"/>
    <w:rsid w:val="00FA3DC2"/>
    <w:rsid w:val="00FA5513"/>
    <w:rsid w:val="00FA7567"/>
    <w:rsid w:val="00FB23D6"/>
    <w:rsid w:val="00FB2BA2"/>
    <w:rsid w:val="00FB435D"/>
    <w:rsid w:val="00FB6322"/>
    <w:rsid w:val="00FB6433"/>
    <w:rsid w:val="00FB78B5"/>
    <w:rsid w:val="00FC4EC0"/>
    <w:rsid w:val="00FC5314"/>
    <w:rsid w:val="00FD0FEE"/>
    <w:rsid w:val="00FD34C0"/>
    <w:rsid w:val="00FD6647"/>
    <w:rsid w:val="00FD73E9"/>
    <w:rsid w:val="00FE2B2E"/>
    <w:rsid w:val="00FE460C"/>
    <w:rsid w:val="00FF1931"/>
    <w:rsid w:val="00FF227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685" w:hanging="96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18"/>
    <w:pPr>
      <w:spacing w:before="100" w:beforeAutospacing="1" w:after="100" w:afterAutospacing="1"/>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4618"/>
    <w:rPr>
      <w:b/>
      <w:bCs/>
    </w:rPr>
  </w:style>
  <w:style w:type="character" w:customStyle="1" w:styleId="apple-style-span">
    <w:name w:val="apple-style-span"/>
    <w:basedOn w:val="DefaultParagraphFont"/>
    <w:rsid w:val="00984618"/>
  </w:style>
  <w:style w:type="character" w:styleId="Hyperlink">
    <w:name w:val="Hyperlink"/>
    <w:basedOn w:val="DefaultParagraphFont"/>
    <w:uiPriority w:val="99"/>
    <w:semiHidden/>
    <w:unhideWhenUsed/>
    <w:rsid w:val="00984618"/>
    <w:rPr>
      <w:color w:val="0000FF"/>
      <w:u w:val="single"/>
    </w:rPr>
  </w:style>
  <w:style w:type="character" w:customStyle="1" w:styleId="apple-converted-space">
    <w:name w:val="apple-converted-space"/>
    <w:basedOn w:val="DefaultParagraphFont"/>
    <w:rsid w:val="00984618"/>
  </w:style>
  <w:style w:type="paragraph" w:styleId="ListParagraph">
    <w:name w:val="List Paragraph"/>
    <w:basedOn w:val="Normal"/>
    <w:uiPriority w:val="34"/>
    <w:qFormat/>
    <w:rsid w:val="00DF1F2B"/>
    <w:pPr>
      <w:ind w:left="720"/>
      <w:contextualSpacing/>
    </w:pPr>
  </w:style>
</w:styles>
</file>

<file path=word/webSettings.xml><?xml version="1.0" encoding="utf-8"?>
<w:webSettings xmlns:r="http://schemas.openxmlformats.org/officeDocument/2006/relationships" xmlns:w="http://schemas.openxmlformats.org/wordprocessingml/2006/main">
  <w:divs>
    <w:div w:id="248387608">
      <w:bodyDiv w:val="1"/>
      <w:marLeft w:val="0"/>
      <w:marRight w:val="0"/>
      <w:marTop w:val="0"/>
      <w:marBottom w:val="0"/>
      <w:divBdr>
        <w:top w:val="none" w:sz="0" w:space="0" w:color="auto"/>
        <w:left w:val="none" w:sz="0" w:space="0" w:color="auto"/>
        <w:bottom w:val="none" w:sz="0" w:space="0" w:color="auto"/>
        <w:right w:val="none" w:sz="0" w:space="0" w:color="auto"/>
      </w:divBdr>
      <w:divsChild>
        <w:div w:id="205070565">
          <w:marLeft w:val="0"/>
          <w:marRight w:val="0"/>
          <w:marTop w:val="0"/>
          <w:marBottom w:val="0"/>
          <w:divBdr>
            <w:top w:val="none" w:sz="0" w:space="0" w:color="auto"/>
            <w:left w:val="none" w:sz="0" w:space="0" w:color="auto"/>
            <w:bottom w:val="none" w:sz="0" w:space="0" w:color="auto"/>
            <w:right w:val="none" w:sz="0" w:space="0" w:color="auto"/>
          </w:divBdr>
          <w:divsChild>
            <w:div w:id="196838589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416167840">
      <w:bodyDiv w:val="1"/>
      <w:marLeft w:val="0"/>
      <w:marRight w:val="0"/>
      <w:marTop w:val="0"/>
      <w:marBottom w:val="0"/>
      <w:divBdr>
        <w:top w:val="none" w:sz="0" w:space="0" w:color="auto"/>
        <w:left w:val="none" w:sz="0" w:space="0" w:color="auto"/>
        <w:bottom w:val="none" w:sz="0" w:space="0" w:color="auto"/>
        <w:right w:val="none" w:sz="0" w:space="0" w:color="auto"/>
      </w:divBdr>
    </w:div>
    <w:div w:id="161100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activi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dictionary.com/definition/scope.html" TargetMode="External"/><Relationship Id="rId12" Type="http://schemas.openxmlformats.org/officeDocument/2006/relationships/hyperlink" Target="http://www.businessdictionary.com/definition/capital-gain-loss-holding-period.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businessdictionary.com/definition/period.html" TargetMode="External"/><Relationship Id="rId11" Type="http://schemas.openxmlformats.org/officeDocument/2006/relationships/hyperlink" Target="http://www.businessdictionary.com/definition/injury.html"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www.businessdictionary.com/definition/damage.html" TargetMode="External"/><Relationship Id="rId4" Type="http://schemas.openxmlformats.org/officeDocument/2006/relationships/webSettings" Target="webSettings.xml"/><Relationship Id="rId9" Type="http://schemas.openxmlformats.org/officeDocument/2006/relationships/hyperlink" Target="http://www.businessdictionary.com/definition/probabili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December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false</Is_x0020_Cluster_x0020_Management_x003f_>
    <IM xmlns="96664bca-06c0-4657-b6f9-0a997f5ff9b9">true</IM>
    <Event_x0020_Day xmlns="96664bca-06c0-4657-b6f9-0a997f5ff9b9">16</Event_x0020_Day>
    <ied6aaf0461f439496f935d3461379e0 xmlns="96664bca-06c0-4657-b6f9-0a997f5ff9b9">
      <Terms xmlns="http://schemas.microsoft.com/office/infopath/2007/PartnerControls">
        <TermInfo xmlns="http://schemas.microsoft.com/office/infopath/2007/PartnerControls">
          <TermName xmlns="http://schemas.microsoft.com/office/infopath/2007/PartnerControls">Urban Planning</TermName>
          <TermId xmlns="http://schemas.microsoft.com/office/infopath/2007/PartnerControls">272da274-1f50-4217-8aba-735ce8da4d1d</TermId>
        </TermInfo>
      </Terms>
    </ied6aaf0461f439496f935d3461379e0>
    <TaxKeywordTaxHTField xmlns="96664bca-06c0-4657-b6f9-0a997f5ff9b9">
      <Terms xmlns="http://schemas.microsoft.com/office/infopath/2007/PartnerControls"/>
    </TaxKeywordTaxHTField>
    <Is_x0020_Reference_x0020_Doc xmlns="96664bca-06c0-4657-b6f9-0a997f5ff9b9">true</Is_x0020_Reference_x0020_Doc>
    <Event_x0020_Year xmlns="96664bca-06c0-4657-b6f9-0a997f5ff9b9">2011</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Document_x0020_Description xmlns="96664bca-06c0-4657-b6f9-0a997f5ff9b9">&lt;div class="ExternalClass63698AA4B064413CB8E3C07BE3386031"&gt;​Iligan - DRAFT ordinance declaring No-Build and Danger zones as per report by the mines and geosciences bureau&lt;/div&gt;
</Document_x0020_Description>
    <Websio_x0020_Document_x0020_Preview xmlns="96664bca-06c0-4657-b6f9-0a997f5ff9b9">/Asia/Philippines/TropicalStormSendong2011/_layouts/WebsioPreviewField/preview.aspx?ID=a811ec4f-b31a-4555-8ce4-e2a8bc90e352&amp;WebID=e027c474-10ff-4ec5-9865-60761ce8587f&amp;SiteID=0e29c24b-3e6a-4c7c-8cc1-69b27805b55c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19</Value>
      <Value>16</Value>
      <Value>15</Value>
      <Value>39</Value>
      <Value>153</Value>
      <Value>36</Value>
      <Value>11</Value>
      <Value>10</Value>
      <Value>49</Value>
      <Value>5</Value>
      <Value>23</Value>
      <Value>118</Value>
      <Value>117</Value>
      <Value>300</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true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2012-02-09T16:00:00+00:00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904B28EA-3157-4F9B-91F8-94DEF3327904}"/>
</file>

<file path=customXml/itemProps2.xml><?xml version="1.0" encoding="utf-8"?>
<ds:datastoreItem xmlns:ds="http://schemas.openxmlformats.org/officeDocument/2006/customXml" ds:itemID="{25DBBC45-4D38-4564-A427-825AC39E7DC9}"/>
</file>

<file path=customXml/itemProps3.xml><?xml version="1.0" encoding="utf-8"?>
<ds:datastoreItem xmlns:ds="http://schemas.openxmlformats.org/officeDocument/2006/customXml" ds:itemID="{3BD6D061-E439-4817-8036-73C7BB569DB2}"/>
</file>

<file path=docProps/app.xml><?xml version="1.0" encoding="utf-8"?>
<Properties xmlns="http://schemas.openxmlformats.org/officeDocument/2006/extended-properties" xmlns:vt="http://schemas.openxmlformats.org/officeDocument/2006/docPropsVTypes">
  <Template>Normal.dotm</Template>
  <TotalTime>1</TotalTime>
  <Pages>6</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Iligan_Ordinance of danger zone_120210</dc:title>
  <dc:creator>AdTech</dc:creator>
  <cp:keywords/>
  <cp:lastModifiedBy>javier.aguayo</cp:lastModifiedBy>
  <cp:revision>2</cp:revision>
  <cp:lastPrinted>2012-02-08T01:16:00Z</cp:lastPrinted>
  <dcterms:created xsi:type="dcterms:W3CDTF">2012-02-10T15:38:00Z</dcterms:created>
  <dcterms:modified xsi:type="dcterms:W3CDTF">2012-02-10T15:38:00Z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0x010100AA7AFC8FE433CD4B94E991D812AE17EB0045759CFEF9FB3740ACEC2329ADEBBA1E</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5" name="ea99b9bab6784ccc9283a2724abfb998">
    <vt:lpwstr/>
  </property>
  <property fmtid="{D5CDD505-2E9C-101B-9397-08002B2CF9AE}" pid="16" name="Country">
    <vt:lpwstr>117;#Philippines|753a7b2d-32c5-43de-b643-9fe2fe455068</vt:lpwstr>
  </property>
  <property fmtid="{D5CDD505-2E9C-101B-9397-08002B2CF9AE}" pid="17" name="Damage Location">
    <vt:lpwstr>16;#Peri-Urban|df197954-a687-4fd4-b090-340c291f0d53;#49;#Urban|f95d968c-f509-433d-9d2f-3f9ba300a514;#19;#Rural|5400dbf1-cf20-4773-abf1-c8f7ccce637a</vt:lpwstr>
  </property>
  <property fmtid="{D5CDD505-2E9C-101B-9397-08002B2CF9AE}" pid="18" name="c6469c7b542544da98330bea40c07837">
    <vt:lpwstr/>
  </property>
  <property fmtid="{D5CDD505-2E9C-101B-9397-08002B2CF9AE}" pid="19" name="Degree Of Displacement">
    <vt:lpwstr>36;#Medium|6b2cc75e-07ed-40a7-8922-57b1887ff9f3</vt:lpwstr>
  </property>
  <property fmtid="{D5CDD505-2E9C-101B-9397-08002B2CF9AE}" pid="20" name="InterCluster">
    <vt:lpwstr/>
  </property>
  <property fmtid="{D5CDD505-2E9C-101B-9397-08002B2CF9AE}" pid="21" name="Management/Coordination">
    <vt:lpwstr/>
  </property>
  <property fmtid="{D5CDD505-2E9C-101B-9397-08002B2CF9AE}" pid="22" name="Current Lead Agency">
    <vt:lpwstr>39;#IFRC|0e7dd7e8-b714-4971-a101-594bd0ec6546</vt:lpwstr>
  </property>
  <property fmtid="{D5CDD505-2E9C-101B-9397-08002B2CF9AE}" pid="23" name="Cross Cutting1">
    <vt:lpwstr/>
  </property>
  <property fmtid="{D5CDD505-2E9C-101B-9397-08002B2CF9AE}" pid="24" name="Status Of Site">
    <vt:lpwstr>15;#Active|319c008f-4e4c-46bc-95eb-65641b9bd58c</vt:lpwstr>
  </property>
  <property fmtid="{D5CDD505-2E9C-101B-9397-08002B2CF9AE}" pid="25" name="AM&amp;E">
    <vt:lpwstr/>
  </property>
  <property fmtid="{D5CDD505-2E9C-101B-9397-08002B2CF9AE}" pid="26" name="Shelter Technical1">
    <vt:lpwstr/>
  </property>
  <property fmtid="{D5CDD505-2E9C-101B-9397-08002B2CF9AE}" pid="27" name="Shelter Planning1">
    <vt:lpwstr>153;#Urban Planning|272da274-1f50-4217-8aba-735ce8da4d1d</vt:lpwstr>
  </property>
  <property fmtid="{D5CDD505-2E9C-101B-9397-08002B2CF9AE}" pid="28" name="Event Type">
    <vt:lpwstr>118;#Windstorm|cdba76e3-1674-47bb-b967-aa23358effb5;#10;#Flood|071fd773-286a-4bf7-ba3e-769af5e0f9cb;#23;#Slide|2a99c5a5-9a13-42fb-a3f3-56033608559e</vt:lpwstr>
  </property>
  <property fmtid="{D5CDD505-2E9C-101B-9397-08002B2CF9AE}" pid="30" name="Responses sites">
    <vt:lpwstr>300;#Tropical storm sendong 2011|86a05612-7ae2-40c3-b9f9-cef40292b016</vt:lpwstr>
  </property>
  <property fmtid="{D5CDD505-2E9C-101B-9397-08002B2CF9AE}" pid="31" name="Response Site">
    <vt:lpwstr>Tropical Storm Sendong 2011</vt:lpwstr>
  </property>
</Properties>
</file>