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7C" w:rsidRDefault="00111F51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rPr>
          <w:rFonts w:ascii="Arial" w:eastAsia="Times New Roman" w:hAnsi="Arial" w:cs="Arial"/>
          <w:noProof/>
          <w:color w:val="000000" w:themeColor="text1"/>
          <w:sz w:val="18"/>
          <w:szCs w:val="18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4281288</wp:posOffset>
            </wp:positionH>
            <wp:positionV relativeFrom="paragraph">
              <wp:posOffset>-482600</wp:posOffset>
            </wp:positionV>
            <wp:extent cx="1476375" cy="332704"/>
            <wp:effectExtent l="0" t="0" r="0" b="0"/>
            <wp:wrapNone/>
            <wp:docPr id="1" name="Picture 1" descr="C:\Users\user\Desktop\Logo REACH 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REACH gri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27C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REACH was born in 2010 as a joint initiative of two INGOs (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"http://www.impact-initiatives.org/" \t "_blank" </w:instrText>
      </w:r>
      <w:r w:rsidR="00837653">
        <w:fldChar w:fldCharType="separate"/>
      </w:r>
      <w:r w:rsidRPr="00A22BA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IMPACT Initiatives</w:t>
      </w:r>
      <w:r w:rsidR="0083765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 and 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"http://www.acted.org/" \t "_blank" </w:instrText>
      </w:r>
      <w:r w:rsidR="00837653">
        <w:fldChar w:fldCharType="separate"/>
      </w:r>
      <w:r w:rsidRPr="00A22BA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ACTED</w:t>
      </w:r>
      <w:r w:rsidR="0083765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) and the United Nations Institute for Training and Research (UNITAR) Operational Satellite Applications </w:t>
      </w:r>
      <w:proofErr w:type="spellStart"/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Programme</w:t>
      </w:r>
      <w:proofErr w:type="spellEnd"/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(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"http://www.unitar.org/unosat/" \t "_blank" </w:instrText>
      </w:r>
      <w:r w:rsidR="00837653">
        <w:fldChar w:fldCharType="separate"/>
      </w:r>
      <w:r w:rsidRPr="00A22BA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UNOSAT</w:t>
      </w:r>
      <w:r w:rsidR="00837653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). REACH’s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A22BA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purpose</w:t>
      </w:r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 is to promote and facilitate the development of information products that enhance the humanitarian community’s decision making and planning capacity for emergency, reconstruction and development </w:t>
      </w:r>
      <w:bookmarkStart w:id="0" w:name="_GoBack"/>
      <w:r w:rsidRPr="00A22BA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contexts, supporting and working within the framework of the humanitarian reform process.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5F04B8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REACH is an innovative </w:t>
      </w:r>
      <w:bookmarkEnd w:id="0"/>
      <w:r w:rsidRPr="005F04B8">
        <w:rPr>
          <w:rFonts w:ascii="Arial" w:eastAsia="Times New Roman" w:hAnsi="Arial" w:cs="Arial"/>
          <w:bCs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tool that combines the usefulness of modern information technology, such as web and GIS based mapping, with rapid and well-developed assessment methodologies.</w:t>
      </w:r>
    </w:p>
    <w:p w:rsidR="0061427C" w:rsidRPr="005F04B8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val="en-US" w:eastAsia="fr-FR"/>
        </w:rPr>
      </w:pPr>
    </w:p>
    <w:p w:rsidR="0061427C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7E72F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Based in Geneva and hosted by IMPACT Initiatives, REACH includes a dedicated team of assessment, database, GIS and remote sensing experts. These skilled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and experienced </w:t>
      </w:r>
      <w:r w:rsidRPr="007E72F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practitioners include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f</w:t>
      </w:r>
      <w:r w:rsidRPr="007E72F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ull time staff working on the development and maintenance o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f REACH’s platform, as well as contributing to a stand-by </w:t>
      </w:r>
      <w:r w:rsidRPr="007E72F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roster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for rapid field deployments.</w:t>
      </w:r>
    </w:p>
    <w:p w:rsidR="0061427C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</w:p>
    <w:p w:rsidR="0061427C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In 2011,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the Global Shelter Cluster (GSC)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and REACH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 formalized a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partnership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to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strengthen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global and country level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co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ordination and planning capacities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Within this framework,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 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"http://www.reach-initiative.org/" </w:instrText>
      </w:r>
      <w:r w:rsidR="00837653">
        <w:fldChar w:fldCharType="separate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REACH </w:t>
      </w:r>
      <w:r w:rsidR="00837653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works closely with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shelter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cluster members and co-lead agencies (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"http://www.ifrc.org/" </w:instrText>
      </w:r>
      <w:r w:rsidR="00837653">
        <w:fldChar w:fldCharType="separate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IFRC </w:t>
      </w:r>
      <w:r w:rsidR="00837653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and 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"http://www.unhcr.org/cgi-bin/texis/vtx/home" </w:instrText>
      </w:r>
      <w:r w:rsidR="00837653">
        <w:fldChar w:fldCharType="separate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UNHCR</w:t>
      </w:r>
      <w:r w:rsidR="00837653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)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to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develop information management methodologies and tools as well as, upon request, to deploy 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assessment 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teams.</w:t>
      </w:r>
    </w:p>
    <w:p w:rsidR="0061427C" w:rsidRPr="00A264A1" w:rsidRDefault="0061427C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</w:p>
    <w:p w:rsidR="0061427C" w:rsidRPr="00A264A1" w:rsidRDefault="00837653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fldChar w:fldCharType="begin"/>
      </w:r>
      <w:r w:rsidRPr="00111F51">
        <w:rPr>
          <w:lang w:val="en-US"/>
        </w:rPr>
        <w:instrText xml:space="preserve"> HYPERLINK "http://www.reach-initiative.org/" </w:instrText>
      </w:r>
      <w:r>
        <w:fldChar w:fldCharType="separate"/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REACH 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support</w:t>
      </w:r>
      <w:r w:rsidR="0061427C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</w:t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</w:t>
      </w:r>
      <w:r w:rsidR="0061427C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country level </w:t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shelter cluster</w:t>
      </w:r>
      <w:r w:rsidR="0061427C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s:</w:t>
      </w:r>
    </w:p>
    <w:p w:rsidR="0061427C" w:rsidRPr="00FC2B3E" w:rsidRDefault="0061427C" w:rsidP="0061427C">
      <w:pPr>
        <w:pStyle w:val="ListParagraph"/>
        <w:numPr>
          <w:ilvl w:val="0"/>
          <w:numId w:val="10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To facilitate coordination and implementation of shelter cluster assessments at the onset of an emergency  by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a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 providing, upon request, dedicated human resources and equipment,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b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 facilitating data collection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) ensuring data analysis and timely  dissemination of assessment results </w:t>
      </w:r>
    </w:p>
    <w:p w:rsidR="0061427C" w:rsidRPr="00FC2B3E" w:rsidRDefault="0061427C" w:rsidP="0061427C">
      <w:pPr>
        <w:pStyle w:val="ListParagraph"/>
        <w:numPr>
          <w:ilvl w:val="0"/>
          <w:numId w:val="10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To strengthen shelter cluster information management resources by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a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 providing, upon request, dedicated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IM and GIS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 human resources,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b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 support 3W update and mapping, database set-up/update and mapping of other assessment findings and (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) the establishment of interactive web-maps</w:t>
      </w:r>
    </w:p>
    <w:p w:rsidR="0061427C" w:rsidRDefault="0061427C" w:rsidP="0061427C">
      <w:pPr>
        <w:pStyle w:val="ListParagraph"/>
        <w:numPr>
          <w:ilvl w:val="0"/>
          <w:numId w:val="10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To promote relevant use of satellite and remote sensor data by providing direct linkages between the country-level shelter cluster and </w:t>
      </w:r>
      <w:r w:rsidR="00837653">
        <w:fldChar w:fldCharType="begin"/>
      </w:r>
      <w:r w:rsidR="00837653" w:rsidRPr="00111F51">
        <w:rPr>
          <w:lang w:val="en-US"/>
        </w:rPr>
        <w:instrText xml:space="preserve"> HYPERLINK "http://www.unitar.org/unosat/" </w:instrText>
      </w:r>
      <w:r w:rsidR="00837653">
        <w:fldChar w:fldCharType="separate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UNOSAT </w:t>
      </w:r>
      <w:r w:rsidR="00837653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analysis and satellite imageries resources.</w:t>
      </w:r>
    </w:p>
    <w:p w:rsidR="0061427C" w:rsidRPr="00A264A1" w:rsidRDefault="0061427C" w:rsidP="0061427C">
      <w:pPr>
        <w:pStyle w:val="ListParagraph"/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</w:p>
    <w:p w:rsidR="0061427C" w:rsidRDefault="00837653" w:rsidP="0061427C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fldChar w:fldCharType="begin"/>
      </w:r>
      <w:r w:rsidRPr="00111F51">
        <w:rPr>
          <w:lang w:val="en-US"/>
        </w:rPr>
        <w:instrText xml:space="preserve"> HYPERLINK "http://www.reach-initiative.org/" </w:instrText>
      </w:r>
      <w:r>
        <w:fldChar w:fldCharType="separate"/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REACH </w:t>
      </w: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fldChar w:fldCharType="end"/>
      </w:r>
      <w:r w:rsidR="0061427C"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support to the Shelter Cluster at global level includes: </w:t>
      </w:r>
    </w:p>
    <w:p w:rsidR="0061427C" w:rsidRPr="00FC2B3E" w:rsidRDefault="0061427C" w:rsidP="0061427C">
      <w:pPr>
        <w:pStyle w:val="ListParagraph"/>
        <w:numPr>
          <w:ilvl w:val="0"/>
          <w:numId w:val="11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Co-chairing the Accountability Working Group</w:t>
      </w:r>
    </w:p>
    <w:p w:rsidR="0061427C" w:rsidRPr="00FC2B3E" w:rsidRDefault="0061427C" w:rsidP="0061427C">
      <w:pPr>
        <w:pStyle w:val="ListParagraph"/>
        <w:numPr>
          <w:ilvl w:val="0"/>
          <w:numId w:val="11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Contributing to the development of Global Shelter Cluster tools and guidance (</w:t>
      </w:r>
      <w:proofErr w:type="spellStart"/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e.g</w:t>
      </w:r>
      <w:proofErr w:type="spellEnd"/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: Shelter Cluster Coordination training and tool kit, 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shelter response evaluation methodology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, etc.)</w:t>
      </w:r>
    </w:p>
    <w:p w:rsidR="0061427C" w:rsidRDefault="0061427C" w:rsidP="0061427C">
      <w:pPr>
        <w:pStyle w:val="ListParagraph"/>
        <w:numPr>
          <w:ilvl w:val="0"/>
          <w:numId w:val="11"/>
        </w:num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Facilitating the development of Shelter IM methodologies and tools: notably GSC Assessments Guidelines, GSC Indicators Guidelines and Shelter Information Portal.</w:t>
      </w:r>
      <w:r w:rsidRPr="00B7366B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 </w:t>
      </w:r>
    </w:p>
    <w:p w:rsidR="0061427C" w:rsidRPr="00B7366B" w:rsidRDefault="0061427C" w:rsidP="0061427C">
      <w:pPr>
        <w:pStyle w:val="ListParagraph"/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</w:pPr>
    </w:p>
    <w:p w:rsidR="0061427C" w:rsidRDefault="0061427C" w:rsidP="0061427C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val="en-US" w:eastAsia="fr-FR"/>
        </w:rPr>
      </w:pP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To date, REACH has provided data collection, analysis, information management and mapping support to the shelter cluster in</w:t>
      </w:r>
      <w:r w:rsidRPr="00A264A1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  <w:hyperlink r:id="rId12" w:tgtFrame="_blank" w:history="1">
        <w:r w:rsidRPr="00A264A1">
          <w:rPr>
            <w:rFonts w:ascii="Arial" w:eastAsia="Times New Roman" w:hAnsi="Arial" w:cs="Arial"/>
            <w:sz w:val="18"/>
            <w:szCs w:val="18"/>
            <w:lang w:val="en-US" w:eastAsia="fr-FR"/>
          </w:rPr>
          <w:t>Kyrgyzstan</w:t>
        </w:r>
      </w:hyperlink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 xml:space="preserve">, </w:t>
      </w:r>
      <w:hyperlink r:id="rId13" w:tgtFrame="_blank" w:history="1">
        <w:r w:rsidRPr="00A264A1">
          <w:rPr>
            <w:rFonts w:ascii="Arial" w:eastAsia="Times New Roman" w:hAnsi="Arial" w:cs="Arial"/>
            <w:sz w:val="18"/>
            <w:szCs w:val="18"/>
            <w:lang w:val="en-US" w:eastAsia="fr-FR"/>
          </w:rPr>
          <w:t>Libya</w:t>
        </w:r>
      </w:hyperlink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, the</w:t>
      </w:r>
      <w:r w:rsidRPr="00A264A1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  <w:hyperlink r:id="rId14" w:tgtFrame="_blank" w:history="1">
        <w:r w:rsidRPr="00A264A1">
          <w:rPr>
            <w:rFonts w:ascii="Arial" w:eastAsia="Times New Roman" w:hAnsi="Arial" w:cs="Arial"/>
            <w:sz w:val="18"/>
            <w:szCs w:val="18"/>
            <w:lang w:val="en-US" w:eastAsia="fr-FR"/>
          </w:rPr>
          <w:t>Philippines</w:t>
        </w:r>
      </w:hyperlink>
      <w:r w:rsidRPr="00A264A1">
        <w:rPr>
          <w:rFonts w:ascii="Arial" w:eastAsia="Times New Roman" w:hAnsi="Arial" w:cs="Arial"/>
          <w:bCs/>
          <w:sz w:val="18"/>
          <w:szCs w:val="18"/>
          <w:lang w:val="en-US" w:eastAsia="fr-FR"/>
        </w:rPr>
        <w:t xml:space="preserve"> (5 deployments)</w:t>
      </w:r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, the</w:t>
      </w:r>
      <w:r w:rsidRPr="00A264A1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  <w:hyperlink r:id="rId15" w:tgtFrame="_blank" w:history="1">
        <w:r w:rsidRPr="00A264A1">
          <w:rPr>
            <w:rFonts w:ascii="Arial" w:eastAsia="Times New Roman" w:hAnsi="Arial" w:cs="Arial"/>
            <w:sz w:val="18"/>
            <w:szCs w:val="18"/>
            <w:lang w:val="en-US" w:eastAsia="fr-FR"/>
          </w:rPr>
          <w:t>Central African Republic</w:t>
        </w:r>
      </w:hyperlink>
      <w:r w:rsidRPr="00A264A1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 w:eastAsia="fr-FR"/>
        </w:rPr>
        <w:t>,</w:t>
      </w:r>
      <w:hyperlink r:id="rId16" w:tgtFrame="_blank" w:history="1"/>
      <w:r w:rsidRPr="00A264A1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  <w:hyperlink r:id="rId17" w:tgtFrame="_blank" w:history="1">
        <w:r w:rsidRPr="00A264A1">
          <w:rPr>
            <w:rFonts w:ascii="Arial" w:eastAsia="Times New Roman" w:hAnsi="Arial" w:cs="Arial"/>
            <w:sz w:val="18"/>
            <w:szCs w:val="18"/>
            <w:lang w:val="en-US" w:eastAsia="fr-FR"/>
          </w:rPr>
          <w:t>Somalia</w:t>
        </w:r>
      </w:hyperlink>
      <w:r w:rsidRPr="00A264A1">
        <w:rPr>
          <w:rFonts w:ascii="Arial" w:eastAsia="Times New Roman" w:hAnsi="Arial" w:cs="Arial"/>
          <w:bCs/>
          <w:sz w:val="18"/>
          <w:szCs w:val="18"/>
          <w:lang w:val="en-US" w:eastAsia="fr-FR"/>
        </w:rPr>
        <w:t xml:space="preserve"> (twice plus in country support), Bangladesh and Mali (twice). </w:t>
      </w:r>
    </w:p>
    <w:p w:rsidR="0061427C" w:rsidRDefault="0061427C" w:rsidP="0061427C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val="en-US" w:eastAsia="fr-FR"/>
        </w:rPr>
      </w:pPr>
    </w:p>
    <w:p w:rsidR="005F57A6" w:rsidRPr="0061427C" w:rsidRDefault="0061427C" w:rsidP="0061427C">
      <w:pPr>
        <w:spacing w:after="0" w:line="360" w:lineRule="auto"/>
        <w:rPr>
          <w:lang w:val="en-US"/>
        </w:rPr>
      </w:pPr>
      <w:r>
        <w:rPr>
          <w:rFonts w:ascii="Arial" w:eastAsia="Times New Roman" w:hAnsi="Arial" w:cs="Arial"/>
          <w:bCs/>
          <w:sz w:val="18"/>
          <w:szCs w:val="18"/>
          <w:lang w:val="en-US" w:eastAsia="fr-FR"/>
        </w:rPr>
        <w:t xml:space="preserve">All GSC/REACH products are available at </w:t>
      </w:r>
      <w:hyperlink r:id="rId18" w:history="1">
        <w:r w:rsidRPr="00FA66BB">
          <w:rPr>
            <w:rStyle w:val="Hyperlink"/>
            <w:rFonts w:ascii="Arial" w:eastAsia="Times New Roman" w:hAnsi="Arial" w:cs="Arial"/>
            <w:bCs/>
            <w:sz w:val="18"/>
            <w:szCs w:val="18"/>
            <w:lang w:val="en-US" w:eastAsia="fr-FR"/>
          </w:rPr>
          <w:t>www.sheltercluster.org</w:t>
        </w:r>
      </w:hyperlink>
      <w:r>
        <w:rPr>
          <w:rFonts w:ascii="Arial" w:eastAsia="Times New Roman" w:hAnsi="Arial" w:cs="Arial"/>
          <w:bCs/>
          <w:sz w:val="18"/>
          <w:szCs w:val="18"/>
          <w:lang w:val="en-US" w:eastAsia="fr-FR"/>
        </w:rPr>
        <w:t xml:space="preserve"> or </w:t>
      </w:r>
      <w:hyperlink r:id="rId19" w:history="1">
        <w:r w:rsidRPr="00FA66BB">
          <w:rPr>
            <w:rStyle w:val="Hyperlink"/>
            <w:rFonts w:ascii="Arial" w:eastAsia="Times New Roman" w:hAnsi="Arial" w:cs="Arial"/>
            <w:bCs/>
            <w:sz w:val="18"/>
            <w:szCs w:val="18"/>
            <w:lang w:val="en-US" w:eastAsia="fr-FR"/>
          </w:rPr>
          <w:t>www.reach-initiative.org</w:t>
        </w:r>
      </w:hyperlink>
    </w:p>
    <w:sectPr w:rsidR="005F57A6" w:rsidRPr="0061427C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53" w:rsidRDefault="00837653" w:rsidP="00584F10">
      <w:pPr>
        <w:spacing w:after="0" w:line="240" w:lineRule="auto"/>
      </w:pPr>
      <w:r>
        <w:separator/>
      </w:r>
    </w:p>
  </w:endnote>
  <w:endnote w:type="continuationSeparator" w:id="0">
    <w:p w:rsidR="00837653" w:rsidRDefault="00837653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10" w:rsidRPr="0061427C" w:rsidRDefault="001171B8" w:rsidP="00913C21">
    <w:pPr>
      <w:pStyle w:val="Footer"/>
      <w:rPr>
        <w:color w:val="7F1416"/>
        <w:sz w:val="18"/>
        <w:szCs w:val="18"/>
        <w:lang w:val="en-US"/>
      </w:rPr>
    </w:pPr>
    <w:r w:rsidRPr="00B2499F">
      <w:rPr>
        <w:noProof/>
        <w:color w:val="7F1416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9D823" wp14:editId="56C55C54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9460B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D92430" w:rsidRPr="0061427C">
      <w:rPr>
        <w:color w:val="7F1416"/>
        <w:sz w:val="18"/>
        <w:szCs w:val="18"/>
        <w:lang w:val="en-US"/>
      </w:rPr>
      <w:t>&lt;Country or title&gt;</w:t>
    </w:r>
    <w:r w:rsidR="00913C21" w:rsidRPr="0061427C">
      <w:rPr>
        <w:color w:val="7F1416"/>
        <w:sz w:val="18"/>
        <w:szCs w:val="18"/>
        <w:lang w:val="en-US"/>
      </w:rPr>
      <w:tab/>
    </w:r>
    <w:r w:rsidR="00D650D3" w:rsidRPr="0061427C">
      <w:rPr>
        <w:color w:val="7F1416"/>
        <w:sz w:val="18"/>
        <w:szCs w:val="18"/>
        <w:lang w:val="en-US"/>
      </w:rPr>
      <w:t xml:space="preserve">www.sheltercluster.org </w:t>
    </w:r>
    <w:r w:rsidR="00D650D3" w:rsidRPr="0061427C">
      <w:rPr>
        <w:color w:val="7F1416"/>
        <w:sz w:val="18"/>
        <w:szCs w:val="18"/>
        <w:lang w:val="en-US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61427C">
      <w:rPr>
        <w:color w:val="7F1416"/>
        <w:sz w:val="18"/>
        <w:szCs w:val="18"/>
        <w:lang w:val="en-US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111F51">
      <w:rPr>
        <w:noProof/>
        <w:color w:val="7F1416"/>
        <w:sz w:val="18"/>
        <w:szCs w:val="18"/>
        <w:lang w:val="en-US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53" w:rsidRDefault="00837653" w:rsidP="00584F10">
      <w:pPr>
        <w:spacing w:after="0" w:line="240" w:lineRule="auto"/>
      </w:pPr>
      <w:r>
        <w:separator/>
      </w:r>
    </w:p>
  </w:footnote>
  <w:footnote w:type="continuationSeparator" w:id="0">
    <w:p w:rsidR="00837653" w:rsidRDefault="00837653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166" w:rsidRPr="0061427C" w:rsidRDefault="00CE5166" w:rsidP="00CE5166">
    <w:pPr>
      <w:pStyle w:val="Header"/>
      <w:ind w:firstLine="567"/>
      <w:rPr>
        <w:rFonts w:ascii="Verdana" w:hAnsi="Verdana"/>
        <w:sz w:val="14"/>
        <w:szCs w:val="14"/>
        <w:lang w:val="en-US"/>
      </w:rPr>
    </w:pPr>
    <w:r w:rsidRPr="005C324F">
      <w:rPr>
        <w:rFonts w:ascii="Verdana" w:hAnsi="Verdana"/>
        <w:b/>
        <w:noProof/>
        <w:color w:val="7F1416"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3E0A3EC5" wp14:editId="2A16F39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427C">
      <w:rPr>
        <w:rFonts w:ascii="Verdana" w:hAnsi="Verdana"/>
        <w:b/>
        <w:color w:val="7F1416"/>
        <w:sz w:val="16"/>
        <w:szCs w:val="16"/>
        <w:lang w:val="en-US"/>
      </w:rPr>
      <w:t>Global Shelter Cluster</w:t>
    </w:r>
  </w:p>
  <w:p w:rsidR="00CE5166" w:rsidRPr="0061427C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  <w:lang w:val="en-US"/>
      </w:rPr>
    </w:pPr>
    <w:r w:rsidRPr="0061427C">
      <w:rPr>
        <w:rFonts w:ascii="Verdana" w:hAnsi="Verdana"/>
        <w:color w:val="7F1416"/>
        <w:sz w:val="12"/>
        <w:szCs w:val="12"/>
        <w:lang w:val="en-US"/>
      </w:rPr>
      <w:t>ShelterCluster.org</w:t>
    </w:r>
  </w:p>
  <w:p w:rsidR="00CE5166" w:rsidRPr="0061427C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  <w:lang w:val="en-US"/>
      </w:rPr>
    </w:pPr>
    <w:r w:rsidRPr="0061427C">
      <w:rPr>
        <w:rFonts w:ascii="Verdana" w:hAnsi="Verdana"/>
        <w:color w:val="595959"/>
        <w:sz w:val="12"/>
        <w:szCs w:val="12"/>
        <w:lang w:val="en-US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>
    <w:nsid w:val="35680C67"/>
    <w:multiLevelType w:val="hybridMultilevel"/>
    <w:tmpl w:val="220464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8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C03109"/>
    <w:multiLevelType w:val="hybridMultilevel"/>
    <w:tmpl w:val="D84090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7C"/>
    <w:rsid w:val="00013D97"/>
    <w:rsid w:val="00030530"/>
    <w:rsid w:val="00062558"/>
    <w:rsid w:val="00071D43"/>
    <w:rsid w:val="000874E5"/>
    <w:rsid w:val="00090A37"/>
    <w:rsid w:val="00110270"/>
    <w:rsid w:val="00111F51"/>
    <w:rsid w:val="001171B8"/>
    <w:rsid w:val="001312DF"/>
    <w:rsid w:val="00161C31"/>
    <w:rsid w:val="00163E2F"/>
    <w:rsid w:val="001767A4"/>
    <w:rsid w:val="001E4389"/>
    <w:rsid w:val="001F18F1"/>
    <w:rsid w:val="00203D40"/>
    <w:rsid w:val="00205387"/>
    <w:rsid w:val="002154CA"/>
    <w:rsid w:val="00217E6B"/>
    <w:rsid w:val="00241F07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738B6"/>
    <w:rsid w:val="003A4B8D"/>
    <w:rsid w:val="003C0D47"/>
    <w:rsid w:val="003C582E"/>
    <w:rsid w:val="003D3B37"/>
    <w:rsid w:val="003F4219"/>
    <w:rsid w:val="00400A3D"/>
    <w:rsid w:val="004424C8"/>
    <w:rsid w:val="00446AC9"/>
    <w:rsid w:val="00477BB3"/>
    <w:rsid w:val="00483E5C"/>
    <w:rsid w:val="00485CDA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427C"/>
    <w:rsid w:val="00640275"/>
    <w:rsid w:val="00643791"/>
    <w:rsid w:val="00677930"/>
    <w:rsid w:val="00690722"/>
    <w:rsid w:val="006B6B15"/>
    <w:rsid w:val="006C5FAB"/>
    <w:rsid w:val="006D744A"/>
    <w:rsid w:val="006F67D6"/>
    <w:rsid w:val="006F6CBD"/>
    <w:rsid w:val="006F7A63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806D4E"/>
    <w:rsid w:val="00813A44"/>
    <w:rsid w:val="00821E17"/>
    <w:rsid w:val="00821E60"/>
    <w:rsid w:val="00825528"/>
    <w:rsid w:val="00832406"/>
    <w:rsid w:val="00832E7E"/>
    <w:rsid w:val="00837653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81B"/>
    <w:rsid w:val="00951CA1"/>
    <w:rsid w:val="0096584E"/>
    <w:rsid w:val="00987E70"/>
    <w:rsid w:val="009A4FE4"/>
    <w:rsid w:val="009B6AAE"/>
    <w:rsid w:val="009C0760"/>
    <w:rsid w:val="009E7ABF"/>
    <w:rsid w:val="00A00FCF"/>
    <w:rsid w:val="00A16B69"/>
    <w:rsid w:val="00A22B22"/>
    <w:rsid w:val="00A23C02"/>
    <w:rsid w:val="00A60668"/>
    <w:rsid w:val="00A60B2D"/>
    <w:rsid w:val="00A616DE"/>
    <w:rsid w:val="00A92B90"/>
    <w:rsid w:val="00A977A9"/>
    <w:rsid w:val="00AA4074"/>
    <w:rsid w:val="00AB2AF8"/>
    <w:rsid w:val="00AE23F4"/>
    <w:rsid w:val="00B166BD"/>
    <w:rsid w:val="00B2499F"/>
    <w:rsid w:val="00B425DC"/>
    <w:rsid w:val="00B47014"/>
    <w:rsid w:val="00B55CBA"/>
    <w:rsid w:val="00B72373"/>
    <w:rsid w:val="00B737F0"/>
    <w:rsid w:val="00BA57D3"/>
    <w:rsid w:val="00BA6BB6"/>
    <w:rsid w:val="00BB0AFF"/>
    <w:rsid w:val="00BB4A12"/>
    <w:rsid w:val="00BC50CC"/>
    <w:rsid w:val="00BD6830"/>
    <w:rsid w:val="00BD6B11"/>
    <w:rsid w:val="00BE7BE0"/>
    <w:rsid w:val="00C23D0C"/>
    <w:rsid w:val="00C75497"/>
    <w:rsid w:val="00C81294"/>
    <w:rsid w:val="00C91470"/>
    <w:rsid w:val="00C92CF3"/>
    <w:rsid w:val="00CB38E2"/>
    <w:rsid w:val="00CC360A"/>
    <w:rsid w:val="00CD3CC5"/>
    <w:rsid w:val="00CE5166"/>
    <w:rsid w:val="00D1203F"/>
    <w:rsid w:val="00D14A53"/>
    <w:rsid w:val="00D16ADE"/>
    <w:rsid w:val="00D265FC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7333B"/>
    <w:rsid w:val="00E86518"/>
    <w:rsid w:val="00E95676"/>
    <w:rsid w:val="00ED0E37"/>
    <w:rsid w:val="00ED3EEC"/>
    <w:rsid w:val="00EE3557"/>
    <w:rsid w:val="00EF2574"/>
    <w:rsid w:val="00F5045A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14C65-B1FA-4C1D-907D-57181F93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7C"/>
    <w:pPr>
      <w:spacing w:after="160" w:line="259" w:lineRule="auto"/>
    </w:pPr>
    <w:rPr>
      <w:rFonts w:eastAsiaTheme="minorHAnsi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ach-initiative.org/countries/libya_" TargetMode="External"/><Relationship Id="rId18" Type="http://schemas.openxmlformats.org/officeDocument/2006/relationships/hyperlink" Target="http://www.sheltercluster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reach-initiative.org/countries/kyrgyzstan_" TargetMode="External"/><Relationship Id="rId17" Type="http://schemas.openxmlformats.org/officeDocument/2006/relationships/hyperlink" Target="http://www.reach-initiative.org/countries/somal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ach-initiative.org/countries/pe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reach-initiative.org/countries/central-african-republic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reach-initiativ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ach-initiative.org/countries/philippin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/References/_layouts/WebsioPreviewField/preview.aspx?ID=b5450154-f939-487e-a4e6-fb73e4219f4b&amp;WebID=e2bcab7b-198e-4249-8d28-c3c562b7ba93&amp;SiteID=0e29c24b-3e6a-4c7c-8cc1-69b27805b55c</Websio_x0020_Document_x0020_Preview>
    <TaxCatchAll xmlns="96664bca-06c0-4657-b6f9-0a997f5ff9b9"/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Monitoring_x0020_and_x0020_Reporting xmlns="85be073d-cf70-445f-982b-aeed1337ab6c">false</Monitoring_x0020_and_x0020_Reporting>
    <Assessment xmlns="85be073d-cf70-445f-982b-aeed1337ab6c">true</Assessment>
    <Coordination_x0020_Management xmlns="85be073d-cf70-445f-982b-aeed1337ab6c">false</Coordination_x0020_Management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85ED1-1DA2-41EC-A51A-30934D4997D3}"/>
</file>

<file path=customXml/itemProps2.xml><?xml version="1.0" encoding="utf-8"?>
<ds:datastoreItem xmlns:ds="http://schemas.openxmlformats.org/officeDocument/2006/customXml" ds:itemID="{F92D40BD-FA09-483B-9733-DC18ADBC37D6}"/>
</file>

<file path=customXml/itemProps3.xml><?xml version="1.0" encoding="utf-8"?>
<ds:datastoreItem xmlns:ds="http://schemas.openxmlformats.org/officeDocument/2006/customXml" ds:itemID="{FF7D2559-4140-44FD-925B-ECC8634684DF}"/>
</file>

<file path=customXml/itemProps4.xml><?xml version="1.0" encoding="utf-8"?>
<ds:datastoreItem xmlns:ds="http://schemas.openxmlformats.org/officeDocument/2006/customXml" ds:itemID="{5D6C359A-EBA6-4D1D-BDF1-A3C8C65263C2}"/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4</TotalTime>
  <Pages>1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Assessments</dc:title>
  <dc:creator>user</dc:creator>
  <cp:keywords/>
  <cp:lastModifiedBy>Vincent Annoni</cp:lastModifiedBy>
  <cp:revision>3</cp:revision>
  <cp:lastPrinted>2013-03-26T13:18:00Z</cp:lastPrinted>
  <dcterms:created xsi:type="dcterms:W3CDTF">2013-10-25T14:42:00Z</dcterms:created>
  <dcterms:modified xsi:type="dcterms:W3CDTF">2013-10-25T14:49:00Z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  <property fmtid="{D5CDD505-2E9C-101B-9397-08002B2CF9AE}" pid="3" name="TaxKeyword">
    <vt:lpwstr/>
  </property>
</Properties>
</file>