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4C" w:rsidRDefault="00A9784C" w:rsidP="007C38AA">
      <w:pPr>
        <w:pStyle w:val="Default"/>
        <w:jc w:val="center"/>
        <w:rPr>
          <w:b/>
          <w:bCs/>
        </w:rPr>
      </w:pPr>
    </w:p>
    <w:p w:rsidR="008E6E41" w:rsidRDefault="0022738C" w:rsidP="00A9784C">
      <w:pPr>
        <w:pStyle w:val="Default"/>
        <w:jc w:val="center"/>
        <w:rPr>
          <w:b/>
          <w:bCs/>
          <w:sz w:val="28"/>
          <w:szCs w:val="28"/>
        </w:rPr>
      </w:pPr>
      <w:r>
        <w:rPr>
          <w:b/>
          <w:bCs/>
          <w:sz w:val="28"/>
          <w:szCs w:val="28"/>
        </w:rPr>
        <w:t>Meeting notes</w:t>
      </w:r>
    </w:p>
    <w:p w:rsidR="00A9784C" w:rsidRPr="00E371DC" w:rsidRDefault="00A33110" w:rsidP="00A9784C">
      <w:pPr>
        <w:pStyle w:val="Default"/>
        <w:jc w:val="center"/>
        <w:rPr>
          <w:b/>
          <w:bCs/>
          <w:sz w:val="28"/>
          <w:szCs w:val="28"/>
        </w:rPr>
      </w:pPr>
      <w:r>
        <w:rPr>
          <w:b/>
          <w:bCs/>
          <w:sz w:val="28"/>
          <w:szCs w:val="28"/>
        </w:rPr>
        <w:t>Gaza Response</w:t>
      </w:r>
      <w:r w:rsidR="0022738C">
        <w:rPr>
          <w:b/>
          <w:bCs/>
          <w:sz w:val="28"/>
          <w:szCs w:val="28"/>
        </w:rPr>
        <w:t>: Preliminary</w:t>
      </w:r>
      <w:r>
        <w:rPr>
          <w:b/>
          <w:bCs/>
          <w:sz w:val="28"/>
          <w:szCs w:val="28"/>
        </w:rPr>
        <w:t xml:space="preserve"> </w:t>
      </w:r>
      <w:r w:rsidR="0022738C">
        <w:rPr>
          <w:b/>
          <w:bCs/>
          <w:sz w:val="28"/>
          <w:szCs w:val="28"/>
        </w:rPr>
        <w:t>Discussion on Strategy</w:t>
      </w:r>
    </w:p>
    <w:p w:rsidR="00A9784C" w:rsidRPr="00E371DC" w:rsidRDefault="00A33110" w:rsidP="008E6E41">
      <w:pPr>
        <w:pStyle w:val="Default"/>
        <w:jc w:val="center"/>
        <w:rPr>
          <w:b/>
          <w:bCs/>
          <w:sz w:val="28"/>
          <w:szCs w:val="28"/>
        </w:rPr>
      </w:pPr>
      <w:r>
        <w:rPr>
          <w:b/>
          <w:bCs/>
          <w:sz w:val="28"/>
          <w:szCs w:val="28"/>
        </w:rPr>
        <w:t>Day/Date: Thursday</w:t>
      </w:r>
      <w:r w:rsidR="00A9784C" w:rsidRPr="00E371DC">
        <w:rPr>
          <w:b/>
          <w:bCs/>
          <w:sz w:val="28"/>
          <w:szCs w:val="28"/>
        </w:rPr>
        <w:t xml:space="preserve">, </w:t>
      </w:r>
      <w:r>
        <w:rPr>
          <w:b/>
          <w:bCs/>
          <w:sz w:val="28"/>
          <w:szCs w:val="28"/>
        </w:rPr>
        <w:t>7</w:t>
      </w:r>
      <w:r w:rsidR="00283309">
        <w:rPr>
          <w:b/>
          <w:bCs/>
          <w:sz w:val="28"/>
          <w:szCs w:val="28"/>
        </w:rPr>
        <w:t xml:space="preserve"> August</w:t>
      </w:r>
      <w:r w:rsidR="00A9784C" w:rsidRPr="00E371DC">
        <w:rPr>
          <w:b/>
          <w:bCs/>
          <w:sz w:val="28"/>
          <w:szCs w:val="28"/>
        </w:rPr>
        <w:t xml:space="preserve"> 2014, 10:00 am</w:t>
      </w:r>
    </w:p>
    <w:p w:rsidR="0022738C" w:rsidRDefault="0022738C" w:rsidP="00A9784C">
      <w:pPr>
        <w:pStyle w:val="Default"/>
        <w:jc w:val="center"/>
        <w:rPr>
          <w:b/>
          <w:bCs/>
        </w:rPr>
      </w:pPr>
    </w:p>
    <w:p w:rsidR="00A9784C" w:rsidRDefault="00A9784C" w:rsidP="00A9784C">
      <w:pPr>
        <w:pStyle w:val="Default"/>
        <w:jc w:val="center"/>
        <w:rPr>
          <w:b/>
          <w:bCs/>
        </w:rPr>
      </w:pPr>
      <w:r>
        <w:rPr>
          <w:b/>
          <w:bCs/>
        </w:rPr>
        <w:t>Agenda</w:t>
      </w:r>
    </w:p>
    <w:p w:rsidR="00CA1462" w:rsidRDefault="00CA1462" w:rsidP="00CA1462">
      <w:pPr>
        <w:jc w:val="center"/>
        <w:rPr>
          <w:b/>
        </w:rPr>
      </w:pPr>
    </w:p>
    <w:p w:rsidR="00A33110" w:rsidRDefault="00A33110" w:rsidP="00CA6DFA">
      <w:pPr>
        <w:numPr>
          <w:ilvl w:val="0"/>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b/>
          <w:bCs/>
          <w:color w:val="000000"/>
          <w:sz w:val="18"/>
          <w:szCs w:val="18"/>
        </w:rPr>
        <w:t>Welcome and Introduction</w:t>
      </w:r>
      <w:r>
        <w:rPr>
          <w:rFonts w:ascii="Arial" w:eastAsia="Times New Roman" w:hAnsi="Arial" w:cs="Arial"/>
          <w:color w:val="000000"/>
          <w:sz w:val="18"/>
          <w:szCs w:val="18"/>
        </w:rPr>
        <w:t xml:space="preserve"> – purpose of the working group</w:t>
      </w:r>
    </w:p>
    <w:p w:rsidR="00A33110" w:rsidRDefault="00A33110" w:rsidP="00CA6DFA">
      <w:pPr>
        <w:numPr>
          <w:ilvl w:val="0"/>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b/>
          <w:bCs/>
          <w:color w:val="000000"/>
          <w:sz w:val="18"/>
          <w:szCs w:val="18"/>
        </w:rPr>
        <w:t>Overview of current situation</w:t>
      </w:r>
    </w:p>
    <w:p w:rsidR="00A33110"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living situation and location</w:t>
      </w:r>
    </w:p>
    <w:p w:rsidR="00A33110"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levels and areas of damage</w:t>
      </w:r>
    </w:p>
    <w:p w:rsidR="00A33110"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Type of housing (apt versus house) and whether refugee or non-refugee</w:t>
      </w:r>
    </w:p>
    <w:p w:rsidR="00A33110" w:rsidRDefault="00A33110" w:rsidP="00CA6DFA">
      <w:pPr>
        <w:numPr>
          <w:ilvl w:val="0"/>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b/>
          <w:bCs/>
          <w:color w:val="000000"/>
          <w:sz w:val="18"/>
          <w:szCs w:val="18"/>
        </w:rPr>
        <w:t>Lessons learnt from "Cast Lead" November 2012</w:t>
      </w:r>
    </w:p>
    <w:p w:rsidR="00A33110"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Populations movements during and after the conflict</w:t>
      </w:r>
    </w:p>
    <w:p w:rsidR="00A33110"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Levels of damage and where households lived while their houses were being rebuilt</w:t>
      </w:r>
    </w:p>
    <w:p w:rsidR="00A33110"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Amount of time required to rebuild/repair the damaged/destroyed houses</w:t>
      </w:r>
    </w:p>
    <w:p w:rsidR="00A33110"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Materials available</w:t>
      </w:r>
    </w:p>
    <w:p w:rsidR="00A33110" w:rsidRDefault="00A33110" w:rsidP="00CA6DFA">
      <w:pPr>
        <w:numPr>
          <w:ilvl w:val="0"/>
          <w:numId w:val="32"/>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b/>
          <w:bCs/>
          <w:color w:val="000000"/>
          <w:sz w:val="18"/>
          <w:szCs w:val="18"/>
        </w:rPr>
        <w:t>Agree appropriate response options both pre- and post-</w:t>
      </w:r>
      <w:proofErr w:type="spellStart"/>
      <w:r>
        <w:rPr>
          <w:rFonts w:ascii="Arial" w:eastAsia="Times New Roman" w:hAnsi="Arial" w:cs="Arial"/>
          <w:b/>
          <w:bCs/>
          <w:color w:val="000000"/>
          <w:sz w:val="18"/>
          <w:szCs w:val="18"/>
        </w:rPr>
        <w:t>ceasfire</w:t>
      </w:r>
      <w:proofErr w:type="spellEnd"/>
    </w:p>
    <w:p w:rsidR="00A33110" w:rsidRPr="00CA6DFA"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sidRPr="00CA6DFA">
        <w:rPr>
          <w:rFonts w:ascii="Arial" w:eastAsia="Times New Roman" w:hAnsi="Arial" w:cs="Arial"/>
          <w:color w:val="000000"/>
          <w:sz w:val="18"/>
          <w:szCs w:val="18"/>
        </w:rPr>
        <w:t>Emergency shelter options</w:t>
      </w:r>
    </w:p>
    <w:p w:rsidR="00A33110" w:rsidRPr="00CA6DFA"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sidRPr="00CA6DFA">
        <w:rPr>
          <w:rFonts w:ascii="Arial" w:eastAsia="Times New Roman" w:hAnsi="Arial" w:cs="Arial"/>
          <w:color w:val="000000"/>
          <w:sz w:val="18"/>
          <w:szCs w:val="18"/>
        </w:rPr>
        <w:t>Transitional shelter options</w:t>
      </w:r>
    </w:p>
    <w:p w:rsidR="00A33110" w:rsidRPr="00CA6DFA"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sidRPr="00CA6DFA">
        <w:rPr>
          <w:rFonts w:ascii="Arial" w:eastAsia="Times New Roman" w:hAnsi="Arial" w:cs="Arial"/>
          <w:color w:val="000000"/>
          <w:sz w:val="18"/>
          <w:szCs w:val="18"/>
        </w:rPr>
        <w:t>Reconstruction</w:t>
      </w:r>
    </w:p>
    <w:p w:rsidR="00A33110" w:rsidRPr="00CA6DFA" w:rsidRDefault="00A33110" w:rsidP="00CA6DFA">
      <w:pPr>
        <w:numPr>
          <w:ilvl w:val="0"/>
          <w:numId w:val="32"/>
        </w:numPr>
        <w:spacing w:before="100" w:beforeAutospacing="1" w:after="100" w:afterAutospacing="1" w:line="360" w:lineRule="auto"/>
        <w:rPr>
          <w:rFonts w:ascii="Arial" w:eastAsia="Times New Roman" w:hAnsi="Arial" w:cs="Arial"/>
          <w:b/>
          <w:bCs/>
          <w:color w:val="000000"/>
          <w:sz w:val="18"/>
          <w:szCs w:val="18"/>
        </w:rPr>
      </w:pPr>
      <w:r w:rsidRPr="00CA6DFA">
        <w:rPr>
          <w:rFonts w:ascii="Arial" w:eastAsia="Times New Roman" w:hAnsi="Arial" w:cs="Arial"/>
          <w:b/>
          <w:bCs/>
          <w:color w:val="000000"/>
          <w:sz w:val="18"/>
          <w:szCs w:val="18"/>
        </w:rPr>
        <w:t>What further information is required?</w:t>
      </w:r>
    </w:p>
    <w:p w:rsidR="00A33110" w:rsidRPr="00CA6DFA"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sidRPr="00CA6DFA">
        <w:rPr>
          <w:rFonts w:ascii="Arial" w:eastAsia="Times New Roman" w:hAnsi="Arial" w:cs="Arial"/>
          <w:color w:val="000000"/>
          <w:sz w:val="18"/>
          <w:szCs w:val="18"/>
        </w:rPr>
        <w:t>Market assessments</w:t>
      </w:r>
    </w:p>
    <w:p w:rsidR="00A33110" w:rsidRPr="00CA6DFA" w:rsidRDefault="00A33110" w:rsidP="00CA6DFA">
      <w:pPr>
        <w:numPr>
          <w:ilvl w:val="1"/>
          <w:numId w:val="32"/>
        </w:numPr>
        <w:spacing w:before="100" w:beforeAutospacing="1" w:after="100" w:afterAutospacing="1" w:line="360" w:lineRule="auto"/>
        <w:rPr>
          <w:rFonts w:ascii="Arial" w:eastAsia="Times New Roman" w:hAnsi="Arial" w:cs="Arial"/>
          <w:color w:val="000000"/>
          <w:sz w:val="18"/>
          <w:szCs w:val="18"/>
        </w:rPr>
      </w:pPr>
      <w:r w:rsidRPr="00CA6DFA">
        <w:rPr>
          <w:rFonts w:ascii="Arial" w:eastAsia="Times New Roman" w:hAnsi="Arial" w:cs="Arial"/>
          <w:color w:val="000000"/>
          <w:sz w:val="18"/>
          <w:szCs w:val="18"/>
        </w:rPr>
        <w:t>FGs with households whose houses were destroyed</w:t>
      </w:r>
    </w:p>
    <w:p w:rsidR="00A33110" w:rsidRPr="00CA6DFA" w:rsidRDefault="00A33110" w:rsidP="00CA6DFA">
      <w:pPr>
        <w:numPr>
          <w:ilvl w:val="0"/>
          <w:numId w:val="32"/>
        </w:numPr>
        <w:spacing w:before="100" w:beforeAutospacing="1" w:after="100" w:afterAutospacing="1" w:line="360" w:lineRule="auto"/>
        <w:rPr>
          <w:rFonts w:ascii="Arial" w:eastAsia="Times New Roman" w:hAnsi="Arial" w:cs="Arial"/>
          <w:b/>
          <w:bCs/>
          <w:color w:val="000000"/>
          <w:sz w:val="18"/>
          <w:szCs w:val="18"/>
        </w:rPr>
      </w:pPr>
      <w:r w:rsidRPr="00CA6DFA">
        <w:rPr>
          <w:rFonts w:ascii="Arial" w:eastAsia="Times New Roman" w:hAnsi="Arial" w:cs="Arial"/>
          <w:b/>
          <w:bCs/>
          <w:color w:val="000000"/>
          <w:sz w:val="18"/>
          <w:szCs w:val="18"/>
        </w:rPr>
        <w:t>Next meeting</w:t>
      </w:r>
    </w:p>
    <w:p w:rsidR="00A33110" w:rsidRDefault="00A33110" w:rsidP="00CA1462">
      <w:pPr>
        <w:jc w:val="center"/>
        <w:rPr>
          <w:b/>
        </w:rPr>
      </w:pPr>
    </w:p>
    <w:p w:rsidR="00CA1462" w:rsidRPr="00A33110" w:rsidRDefault="00CA1462" w:rsidP="00A33110">
      <w:pPr>
        <w:rPr>
          <w:b/>
          <w:bCs/>
          <w:color w:val="000000"/>
        </w:rPr>
      </w:pPr>
    </w:p>
    <w:p w:rsidR="008E6E41" w:rsidRDefault="008E6E41" w:rsidP="00A9784C">
      <w:pPr>
        <w:pStyle w:val="Default"/>
        <w:jc w:val="center"/>
        <w:rPr>
          <w:b/>
          <w:bCs/>
        </w:rPr>
      </w:pPr>
    </w:p>
    <w:p w:rsidR="00283309" w:rsidRPr="00CA1462" w:rsidRDefault="00283309" w:rsidP="00CA1462">
      <w:pPr>
        <w:pStyle w:val="ListParagraph"/>
        <w:spacing w:line="360" w:lineRule="auto"/>
        <w:rPr>
          <w:b/>
          <w:bCs/>
          <w:color w:val="000000"/>
        </w:rPr>
        <w:sectPr w:rsidR="00283309" w:rsidRPr="00CA1462" w:rsidSect="00642AB6">
          <w:headerReference w:type="default" r:id="rId8"/>
          <w:pgSz w:w="12240" w:h="15840"/>
          <w:pgMar w:top="1440" w:right="1440" w:bottom="1440" w:left="990" w:header="450" w:footer="720" w:gutter="0"/>
          <w:cols w:space="720"/>
          <w:docGrid w:linePitch="360"/>
        </w:sectPr>
      </w:pPr>
    </w:p>
    <w:p w:rsidR="00A9784C" w:rsidRDefault="00A9784C" w:rsidP="009859DB">
      <w:pPr>
        <w:pStyle w:val="BodyText"/>
        <w:rPr>
          <w:b/>
          <w:bCs/>
        </w:rPr>
      </w:pPr>
    </w:p>
    <w:p w:rsidR="009859DB" w:rsidRPr="00A407EE" w:rsidRDefault="00A9784C" w:rsidP="009859DB">
      <w:pPr>
        <w:pStyle w:val="BodyText"/>
        <w:rPr>
          <w:b/>
          <w:bCs/>
        </w:rPr>
      </w:pPr>
      <w:r>
        <w:rPr>
          <w:b/>
          <w:bCs/>
        </w:rPr>
        <w:t>M</w:t>
      </w:r>
      <w:r w:rsidR="009859DB" w:rsidRPr="00A407EE">
        <w:rPr>
          <w:b/>
          <w:bCs/>
        </w:rPr>
        <w:t xml:space="preserve">eeting </w:t>
      </w:r>
      <w:r w:rsidR="0022738C">
        <w:rPr>
          <w:b/>
          <w:bCs/>
        </w:rPr>
        <w:t>notes</w:t>
      </w:r>
      <w:bookmarkStart w:id="0" w:name="_GoBack"/>
      <w:bookmarkEnd w:id="0"/>
      <w:r w:rsidR="009859DB" w:rsidRPr="00A407EE">
        <w:rPr>
          <w:b/>
          <w:bCs/>
        </w:rPr>
        <w:t>:</w:t>
      </w:r>
    </w:p>
    <w:p w:rsidR="009859DB" w:rsidRPr="009859DB" w:rsidRDefault="009859DB" w:rsidP="009859DB">
      <w:pPr>
        <w:pStyle w:val="BodyText"/>
        <w:rPr>
          <w:b/>
          <w:bCs/>
        </w:rPr>
      </w:pPr>
      <w:r w:rsidRPr="009859DB">
        <w:rPr>
          <w:b/>
          <w:bCs/>
        </w:rPr>
        <w:t>Shelter Cluster Meeting</w:t>
      </w:r>
    </w:p>
    <w:tbl>
      <w:tblPr>
        <w:tblW w:w="140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364"/>
        <w:gridCol w:w="6656"/>
        <w:gridCol w:w="4020"/>
      </w:tblGrid>
      <w:tr w:rsidR="006A5ED8" w:rsidTr="00D5747A">
        <w:tc>
          <w:tcPr>
            <w:tcW w:w="3364" w:type="dxa"/>
            <w:shd w:val="clear" w:color="auto" w:fill="auto"/>
          </w:tcPr>
          <w:p w:rsidR="009859DB" w:rsidRDefault="009859DB" w:rsidP="00140B98">
            <w:pPr>
              <w:pStyle w:val="TableContents"/>
              <w:snapToGrid w:val="0"/>
              <w:jc w:val="center"/>
              <w:rPr>
                <w:b/>
                <w:bCs/>
              </w:rPr>
            </w:pPr>
            <w:r>
              <w:rPr>
                <w:b/>
                <w:bCs/>
              </w:rPr>
              <w:t>Agenda Item</w:t>
            </w:r>
          </w:p>
        </w:tc>
        <w:tc>
          <w:tcPr>
            <w:tcW w:w="6656" w:type="dxa"/>
            <w:shd w:val="clear" w:color="auto" w:fill="auto"/>
          </w:tcPr>
          <w:p w:rsidR="009859DB" w:rsidRDefault="009859DB" w:rsidP="00140B98">
            <w:pPr>
              <w:pStyle w:val="TableContents"/>
              <w:snapToGrid w:val="0"/>
              <w:jc w:val="center"/>
              <w:rPr>
                <w:b/>
                <w:bCs/>
              </w:rPr>
            </w:pPr>
            <w:r>
              <w:rPr>
                <w:b/>
                <w:bCs/>
              </w:rPr>
              <w:t>Highlights of the Discussion</w:t>
            </w:r>
          </w:p>
        </w:tc>
        <w:tc>
          <w:tcPr>
            <w:tcW w:w="4020" w:type="dxa"/>
            <w:shd w:val="clear" w:color="auto" w:fill="auto"/>
          </w:tcPr>
          <w:p w:rsidR="009859DB" w:rsidRDefault="009859DB" w:rsidP="00140B98">
            <w:pPr>
              <w:pStyle w:val="TableContents"/>
              <w:snapToGrid w:val="0"/>
              <w:jc w:val="center"/>
              <w:rPr>
                <w:b/>
                <w:bCs/>
              </w:rPr>
            </w:pPr>
            <w:r>
              <w:rPr>
                <w:b/>
                <w:bCs/>
              </w:rPr>
              <w:t>Action Point</w:t>
            </w:r>
          </w:p>
        </w:tc>
      </w:tr>
      <w:tr w:rsidR="00CA1462" w:rsidTr="00D5747A">
        <w:trPr>
          <w:trHeight w:val="610"/>
        </w:trPr>
        <w:tc>
          <w:tcPr>
            <w:tcW w:w="3364" w:type="dxa"/>
            <w:shd w:val="clear" w:color="auto" w:fill="auto"/>
          </w:tcPr>
          <w:p w:rsidR="00B466FB" w:rsidRDefault="00B466FB" w:rsidP="00B466FB">
            <w:pPr>
              <w:numPr>
                <w:ilvl w:val="0"/>
                <w:numId w:val="28"/>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b/>
                <w:bCs/>
                <w:color w:val="000000"/>
                <w:sz w:val="18"/>
                <w:szCs w:val="18"/>
              </w:rPr>
              <w:t>Welcome and Introduction</w:t>
            </w:r>
            <w:r>
              <w:rPr>
                <w:rFonts w:ascii="Arial" w:eastAsia="Times New Roman" w:hAnsi="Arial" w:cs="Arial"/>
                <w:color w:val="000000"/>
                <w:sz w:val="18"/>
                <w:szCs w:val="18"/>
              </w:rPr>
              <w:t xml:space="preserve"> – purpose of the working group</w:t>
            </w:r>
          </w:p>
          <w:p w:rsidR="00CA1462" w:rsidRDefault="00CA1462" w:rsidP="00B466FB">
            <w:pPr>
              <w:pStyle w:val="ListParagraph"/>
              <w:rPr>
                <w:b/>
              </w:rPr>
            </w:pPr>
          </w:p>
        </w:tc>
        <w:tc>
          <w:tcPr>
            <w:tcW w:w="6656" w:type="dxa"/>
            <w:shd w:val="clear" w:color="auto" w:fill="auto"/>
          </w:tcPr>
          <w:p w:rsidR="00CA1462" w:rsidRPr="005D654C" w:rsidRDefault="00B466FB" w:rsidP="0022738C">
            <w:pPr>
              <w:contextualSpacing/>
              <w:jc w:val="both"/>
            </w:pPr>
            <w:r w:rsidRPr="005D654C">
              <w:rPr>
                <w:bCs/>
              </w:rPr>
              <w:t xml:space="preserve">The SCC highlighting the importance to have response strategy for Gaza including joint </w:t>
            </w:r>
            <w:proofErr w:type="gramStart"/>
            <w:r w:rsidRPr="005D654C">
              <w:rPr>
                <w:bCs/>
              </w:rPr>
              <w:t>assessment ,</w:t>
            </w:r>
            <w:proofErr w:type="gramEnd"/>
            <w:r w:rsidRPr="005D654C">
              <w:rPr>
                <w:bCs/>
              </w:rPr>
              <w:t xml:space="preserve"> </w:t>
            </w:r>
            <w:r w:rsidR="00AA4209" w:rsidRPr="005D654C">
              <w:rPr>
                <w:bCs/>
              </w:rPr>
              <w:t>damages</w:t>
            </w:r>
            <w:r w:rsidRPr="005D654C">
              <w:rPr>
                <w:bCs/>
              </w:rPr>
              <w:t xml:space="preserve"> </w:t>
            </w:r>
            <w:r w:rsidR="00AA4209" w:rsidRPr="005D654C">
              <w:rPr>
                <w:bCs/>
              </w:rPr>
              <w:t xml:space="preserve"> categorization</w:t>
            </w:r>
            <w:r w:rsidRPr="005D654C">
              <w:rPr>
                <w:bCs/>
              </w:rPr>
              <w:t xml:space="preserve"> and classification </w:t>
            </w:r>
            <w:r w:rsidR="00AA4209" w:rsidRPr="005D654C">
              <w:rPr>
                <w:bCs/>
              </w:rPr>
              <w:t>, limitations, market analysis , priorities, IDPs relocation options and timeframe.</w:t>
            </w:r>
            <w:r w:rsidR="005D654C" w:rsidRPr="005D654C">
              <w:rPr>
                <w:bCs/>
              </w:rPr>
              <w:t xml:space="preserve"> </w:t>
            </w:r>
            <w:r w:rsidR="005D654C">
              <w:t>Harmonize response</w:t>
            </w:r>
            <w:r w:rsidR="00AA4209">
              <w:rPr>
                <w:bCs/>
              </w:rPr>
              <w:t xml:space="preserve"> modalities including cash assistance, rehabilitation and reconstruction, </w:t>
            </w:r>
          </w:p>
        </w:tc>
        <w:tc>
          <w:tcPr>
            <w:tcW w:w="4020" w:type="dxa"/>
            <w:shd w:val="clear" w:color="auto" w:fill="auto"/>
          </w:tcPr>
          <w:p w:rsidR="00CA1462" w:rsidRDefault="00CA1462" w:rsidP="008E6E41">
            <w:pPr>
              <w:pStyle w:val="TableContents"/>
              <w:snapToGrid w:val="0"/>
              <w:jc w:val="center"/>
              <w:rPr>
                <w:b/>
                <w:bCs/>
              </w:rPr>
            </w:pPr>
            <w:r>
              <w:rPr>
                <w:b/>
                <w:bCs/>
              </w:rPr>
              <w:t xml:space="preserve"> </w:t>
            </w:r>
          </w:p>
        </w:tc>
      </w:tr>
      <w:tr w:rsidR="00CA1462" w:rsidTr="00D5747A">
        <w:trPr>
          <w:trHeight w:val="610"/>
        </w:trPr>
        <w:tc>
          <w:tcPr>
            <w:tcW w:w="3364" w:type="dxa"/>
            <w:shd w:val="clear" w:color="auto" w:fill="auto"/>
          </w:tcPr>
          <w:p w:rsidR="00AA4209" w:rsidRDefault="00AA4209" w:rsidP="00AA4209">
            <w:pPr>
              <w:numPr>
                <w:ilvl w:val="0"/>
                <w:numId w:val="36"/>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b/>
                <w:bCs/>
                <w:color w:val="000000"/>
                <w:sz w:val="18"/>
                <w:szCs w:val="18"/>
              </w:rPr>
              <w:t>Overview of current situation</w:t>
            </w:r>
          </w:p>
          <w:p w:rsidR="00AA4209" w:rsidRDefault="00AA4209" w:rsidP="00AA4209">
            <w:pPr>
              <w:numPr>
                <w:ilvl w:val="1"/>
                <w:numId w:val="36"/>
              </w:numPr>
              <w:tabs>
                <w:tab w:val="clear" w:pos="1080"/>
                <w:tab w:val="num" w:pos="720"/>
              </w:tabs>
              <w:spacing w:before="100" w:beforeAutospacing="1" w:after="100" w:afterAutospacing="1" w:line="240" w:lineRule="auto"/>
              <w:ind w:left="965" w:hanging="245"/>
              <w:rPr>
                <w:rFonts w:ascii="Arial" w:eastAsia="Times New Roman" w:hAnsi="Arial" w:cs="Arial"/>
                <w:color w:val="000000"/>
                <w:sz w:val="18"/>
                <w:szCs w:val="18"/>
              </w:rPr>
            </w:pPr>
            <w:r>
              <w:rPr>
                <w:rFonts w:ascii="Arial" w:eastAsia="Times New Roman" w:hAnsi="Arial" w:cs="Arial"/>
                <w:color w:val="000000"/>
                <w:sz w:val="18"/>
                <w:szCs w:val="18"/>
              </w:rPr>
              <w:t>living situation and location</w:t>
            </w:r>
          </w:p>
          <w:p w:rsidR="00AA4209" w:rsidRDefault="00AA4209" w:rsidP="00AA4209">
            <w:pPr>
              <w:numPr>
                <w:ilvl w:val="1"/>
                <w:numId w:val="36"/>
              </w:numPr>
              <w:tabs>
                <w:tab w:val="clear" w:pos="1080"/>
                <w:tab w:val="num" w:pos="720"/>
              </w:tabs>
              <w:spacing w:before="100" w:beforeAutospacing="1" w:after="100" w:afterAutospacing="1" w:line="240" w:lineRule="auto"/>
              <w:ind w:left="965" w:hanging="245"/>
              <w:rPr>
                <w:rFonts w:ascii="Arial" w:eastAsia="Times New Roman" w:hAnsi="Arial" w:cs="Arial"/>
                <w:color w:val="000000"/>
                <w:sz w:val="18"/>
                <w:szCs w:val="18"/>
              </w:rPr>
            </w:pPr>
            <w:r>
              <w:rPr>
                <w:rFonts w:ascii="Arial" w:eastAsia="Times New Roman" w:hAnsi="Arial" w:cs="Arial"/>
                <w:color w:val="000000"/>
                <w:sz w:val="18"/>
                <w:szCs w:val="18"/>
              </w:rPr>
              <w:t>levels and areas of damage</w:t>
            </w:r>
          </w:p>
          <w:p w:rsidR="00AA4209" w:rsidRDefault="00AA4209" w:rsidP="00AA4209">
            <w:pPr>
              <w:numPr>
                <w:ilvl w:val="1"/>
                <w:numId w:val="36"/>
              </w:numPr>
              <w:tabs>
                <w:tab w:val="clear" w:pos="1080"/>
                <w:tab w:val="num" w:pos="720"/>
              </w:tabs>
              <w:spacing w:before="100" w:beforeAutospacing="1" w:after="100" w:afterAutospacing="1" w:line="240" w:lineRule="auto"/>
              <w:ind w:left="965" w:hanging="245"/>
              <w:rPr>
                <w:rFonts w:ascii="Arial" w:eastAsia="Times New Roman" w:hAnsi="Arial" w:cs="Arial"/>
                <w:color w:val="000000"/>
                <w:sz w:val="18"/>
                <w:szCs w:val="18"/>
              </w:rPr>
            </w:pPr>
            <w:r>
              <w:rPr>
                <w:rFonts w:ascii="Arial" w:eastAsia="Times New Roman" w:hAnsi="Arial" w:cs="Arial"/>
                <w:color w:val="000000"/>
                <w:sz w:val="18"/>
                <w:szCs w:val="18"/>
              </w:rPr>
              <w:t>Type of housing (apt versus house) and whether refugee or non-refugee</w:t>
            </w:r>
          </w:p>
          <w:p w:rsidR="00CA1462" w:rsidRDefault="00CA1462" w:rsidP="00CA1462"/>
        </w:tc>
        <w:tc>
          <w:tcPr>
            <w:tcW w:w="6656" w:type="dxa"/>
            <w:shd w:val="clear" w:color="auto" w:fill="auto"/>
          </w:tcPr>
          <w:p w:rsidR="00107497" w:rsidRPr="00F02F2D" w:rsidRDefault="00107497" w:rsidP="00107497">
            <w:pPr>
              <w:rPr>
                <w:b/>
              </w:rPr>
            </w:pPr>
            <w:proofErr w:type="spellStart"/>
            <w:r w:rsidRPr="00F02F2D">
              <w:rPr>
                <w:b/>
              </w:rPr>
              <w:t>MoSA</w:t>
            </w:r>
            <w:proofErr w:type="spellEnd"/>
          </w:p>
          <w:p w:rsidR="00107497" w:rsidRDefault="00107497" w:rsidP="00107497">
            <w:pPr>
              <w:jc w:val="both"/>
            </w:pPr>
            <w:r>
              <w:t xml:space="preserve">The </w:t>
            </w:r>
            <w:proofErr w:type="spellStart"/>
            <w:r>
              <w:t>MoSA</w:t>
            </w:r>
            <w:proofErr w:type="spellEnd"/>
            <w:r>
              <w:t xml:space="preserve"> representative outlined the following preliminary scenarios that </w:t>
            </w:r>
            <w:proofErr w:type="spellStart"/>
            <w:r>
              <w:t>MoSA</w:t>
            </w:r>
            <w:proofErr w:type="spellEnd"/>
            <w:r>
              <w:t xml:space="preserve"> is considering for supporting households in returning home and leaving the collective </w:t>
            </w:r>
            <w:proofErr w:type="spellStart"/>
            <w:r>
              <w:t>centres</w:t>
            </w:r>
            <w:proofErr w:type="spellEnd"/>
            <w:r>
              <w:t xml:space="preserve">, when appropriate. </w:t>
            </w:r>
          </w:p>
          <w:p w:rsidR="00107497" w:rsidRDefault="00107497" w:rsidP="00107497">
            <w:pPr>
              <w:pStyle w:val="ListParagraph"/>
              <w:numPr>
                <w:ilvl w:val="0"/>
                <w:numId w:val="38"/>
              </w:numPr>
              <w:contextualSpacing/>
              <w:jc w:val="both"/>
            </w:pPr>
            <w:r>
              <w:t>Caravans, or other pre-fabricated shelters on-site of the damaged house</w:t>
            </w:r>
          </w:p>
          <w:p w:rsidR="00107497" w:rsidRDefault="00107497" w:rsidP="00107497">
            <w:pPr>
              <w:pStyle w:val="ListParagraph"/>
              <w:numPr>
                <w:ilvl w:val="0"/>
                <w:numId w:val="38"/>
              </w:numPr>
              <w:contextualSpacing/>
              <w:jc w:val="both"/>
            </w:pPr>
            <w:r>
              <w:t>Some can stay in the schools</w:t>
            </w:r>
          </w:p>
          <w:p w:rsidR="00107497" w:rsidRDefault="00107497" w:rsidP="00107497">
            <w:pPr>
              <w:pStyle w:val="ListParagraph"/>
              <w:numPr>
                <w:ilvl w:val="0"/>
                <w:numId w:val="38"/>
              </w:numPr>
              <w:contextualSpacing/>
              <w:jc w:val="both"/>
            </w:pPr>
            <w:r>
              <w:t>Cash assistance and rental subsidies</w:t>
            </w:r>
          </w:p>
          <w:p w:rsidR="0022738C" w:rsidRDefault="0022738C" w:rsidP="00107497">
            <w:pPr>
              <w:jc w:val="both"/>
            </w:pPr>
          </w:p>
          <w:p w:rsidR="00107497" w:rsidRDefault="00107497" w:rsidP="00107497">
            <w:pPr>
              <w:jc w:val="both"/>
            </w:pPr>
            <w:proofErr w:type="gramStart"/>
            <w:r>
              <w:t xml:space="preserve">Tents were not seen as an appropriate shelter response by </w:t>
            </w:r>
            <w:proofErr w:type="spellStart"/>
            <w:r>
              <w:t>MoSA</w:t>
            </w:r>
            <w:proofErr w:type="spellEnd"/>
            <w:proofErr w:type="gramEnd"/>
            <w:r>
              <w:t>, whether for emergency shelter or medium-term transitional shelter.</w:t>
            </w:r>
          </w:p>
          <w:p w:rsidR="00107497" w:rsidRDefault="00107497" w:rsidP="00107497">
            <w:proofErr w:type="spellStart"/>
            <w:r>
              <w:t>MoSA</w:t>
            </w:r>
            <w:proofErr w:type="spellEnd"/>
            <w:r>
              <w:t xml:space="preserve"> representative underlined that the emergency coordination room in Ramallah is the focal point for strategic conversations and coordination the </w:t>
            </w:r>
            <w:proofErr w:type="spellStart"/>
            <w:r>
              <w:t>MoSA</w:t>
            </w:r>
            <w:proofErr w:type="spellEnd"/>
            <w:r>
              <w:t xml:space="preserve"> response from West Bank.</w:t>
            </w:r>
          </w:p>
          <w:p w:rsidR="00107497" w:rsidRPr="00C32AA8" w:rsidRDefault="00107497" w:rsidP="00107497">
            <w:pPr>
              <w:rPr>
                <w:b/>
              </w:rPr>
            </w:pPr>
            <w:proofErr w:type="spellStart"/>
            <w:r w:rsidRPr="00C32AA8">
              <w:rPr>
                <w:b/>
              </w:rPr>
              <w:lastRenderedPageBreak/>
              <w:t>MoPW</w:t>
            </w:r>
            <w:r>
              <w:rPr>
                <w:b/>
              </w:rPr>
              <w:t>H</w:t>
            </w:r>
            <w:proofErr w:type="spellEnd"/>
          </w:p>
          <w:p w:rsidR="00107497" w:rsidRDefault="00107497" w:rsidP="005D654C">
            <w:r>
              <w:t>Priority is the humanitarian</w:t>
            </w:r>
            <w:r w:rsidR="005D654C">
              <w:t xml:space="preserve"> immediate</w:t>
            </w:r>
            <w:r>
              <w:t xml:space="preserve"> needs</w:t>
            </w:r>
            <w:r w:rsidR="005D654C">
              <w:t>, s</w:t>
            </w:r>
            <w:r>
              <w:t>econd priority is removing the rubble</w:t>
            </w:r>
          </w:p>
          <w:p w:rsidR="00107497" w:rsidRDefault="00107497" w:rsidP="005D654C">
            <w:r>
              <w:t>In Gaza, there are no building materials. Much of stocks were destroyed</w:t>
            </w:r>
          </w:p>
          <w:p w:rsidR="00107497" w:rsidRDefault="005D654C" w:rsidP="00107497">
            <w:r>
              <w:t>After consultation the tents are not</w:t>
            </w:r>
            <w:r w:rsidR="00107497">
              <w:t xml:space="preserve"> appropriate</w:t>
            </w:r>
            <w:r>
              <w:t xml:space="preserve"> solution</w:t>
            </w:r>
          </w:p>
          <w:p w:rsidR="00107497" w:rsidRDefault="00107497" w:rsidP="005D654C">
            <w:pPr>
              <w:jc w:val="both"/>
            </w:pPr>
            <w:r>
              <w:t>Government is giving 300 shekels to 40,000 households</w:t>
            </w:r>
            <w:r w:rsidR="005D654C">
              <w:t>, to recover basic items and belongings and it’s not related to rental cash subsidy.</w:t>
            </w:r>
          </w:p>
          <w:p w:rsidR="00107497" w:rsidRPr="001F6887" w:rsidRDefault="00107497" w:rsidP="005D654C">
            <w:r w:rsidRPr="005D654C">
              <w:rPr>
                <w:b/>
                <w:bCs/>
              </w:rPr>
              <w:t>UNRWA</w:t>
            </w:r>
            <w:r>
              <w:t xml:space="preserve"> is also looking to support UNRWA refugees with 850 USD per households for six months</w:t>
            </w:r>
            <w:r w:rsidR="005D654C">
              <w:t>, UNRWA will conduct the assessment of their installations and damages.</w:t>
            </w:r>
          </w:p>
          <w:p w:rsidR="00CA1462" w:rsidRPr="005D654C" w:rsidRDefault="00107497" w:rsidP="005D654C">
            <w:pPr>
              <w:jc w:val="both"/>
            </w:pPr>
            <w:r w:rsidRPr="005D654C">
              <w:rPr>
                <w:b/>
                <w:bCs/>
              </w:rPr>
              <w:t>Ministry of Education</w:t>
            </w:r>
            <w:r>
              <w:t xml:space="preserve"> says that there are higher-level meetings happening at the moment that the Shelte</w:t>
            </w:r>
            <w:r w:rsidR="005D654C">
              <w:t xml:space="preserve">r Cluster needs to liaise with like Crises Operation room (COR) in Ramallah, </w:t>
            </w:r>
            <w:r>
              <w:t>Assessment is being start</w:t>
            </w:r>
            <w:r w:rsidR="005D654C">
              <w:t>ed by UNDP and the authorities.</w:t>
            </w:r>
          </w:p>
        </w:tc>
        <w:tc>
          <w:tcPr>
            <w:tcW w:w="4020" w:type="dxa"/>
            <w:shd w:val="clear" w:color="auto" w:fill="auto"/>
          </w:tcPr>
          <w:p w:rsidR="00CA1462" w:rsidRDefault="00CA1462" w:rsidP="008E6E41">
            <w:pPr>
              <w:pStyle w:val="TableContents"/>
              <w:snapToGrid w:val="0"/>
              <w:jc w:val="center"/>
              <w:rPr>
                <w:b/>
                <w:bCs/>
              </w:rPr>
            </w:pPr>
          </w:p>
        </w:tc>
      </w:tr>
      <w:tr w:rsidR="00CA6DFA" w:rsidTr="00D5747A">
        <w:trPr>
          <w:trHeight w:val="610"/>
        </w:trPr>
        <w:tc>
          <w:tcPr>
            <w:tcW w:w="3364" w:type="dxa"/>
            <w:shd w:val="clear" w:color="auto" w:fill="auto"/>
          </w:tcPr>
          <w:p w:rsidR="00CA6DFA" w:rsidRDefault="00CA6DFA" w:rsidP="00CA6DFA">
            <w:pPr>
              <w:numPr>
                <w:ilvl w:val="0"/>
                <w:numId w:val="41"/>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Lessons learnt from "Cast Lead" November 2012</w:t>
            </w:r>
          </w:p>
          <w:p w:rsidR="00CA6DFA" w:rsidRDefault="00CA6DFA" w:rsidP="00CA6DFA">
            <w:pPr>
              <w:numPr>
                <w:ilvl w:val="1"/>
                <w:numId w:val="41"/>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Populations movements during and after the conflict</w:t>
            </w:r>
          </w:p>
          <w:p w:rsidR="00CA6DFA" w:rsidRDefault="00CA6DFA" w:rsidP="00CA6DFA">
            <w:pPr>
              <w:numPr>
                <w:ilvl w:val="1"/>
                <w:numId w:val="41"/>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Levels of damage and where households lived while their houses were being rebuilt</w:t>
            </w:r>
          </w:p>
          <w:p w:rsidR="00CA6DFA" w:rsidRDefault="00CA6DFA" w:rsidP="00CA6DFA">
            <w:pPr>
              <w:numPr>
                <w:ilvl w:val="1"/>
                <w:numId w:val="41"/>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Amount of time required to rebuild/repair the damaged/destroyed houses</w:t>
            </w:r>
          </w:p>
          <w:p w:rsidR="00CA6DFA" w:rsidRDefault="00CA6DFA" w:rsidP="00CA6DFA">
            <w:pPr>
              <w:numPr>
                <w:ilvl w:val="1"/>
                <w:numId w:val="41"/>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Materials available</w:t>
            </w:r>
          </w:p>
          <w:p w:rsidR="00CA6DFA" w:rsidRDefault="00CA6DFA" w:rsidP="005D654C">
            <w:pPr>
              <w:rPr>
                <w:b/>
              </w:rPr>
            </w:pPr>
          </w:p>
        </w:tc>
        <w:tc>
          <w:tcPr>
            <w:tcW w:w="6656" w:type="dxa"/>
            <w:shd w:val="clear" w:color="auto" w:fill="auto"/>
          </w:tcPr>
          <w:p w:rsidR="00CA6DFA" w:rsidRDefault="00CA6DFA" w:rsidP="00CA6DFA">
            <w:pPr>
              <w:spacing w:line="360" w:lineRule="auto"/>
              <w:jc w:val="both"/>
              <w:rPr>
                <w:rFonts w:asciiTheme="minorBidi" w:hAnsiTheme="minorBidi"/>
                <w:sz w:val="20"/>
                <w:szCs w:val="20"/>
              </w:rPr>
            </w:pPr>
            <w:r>
              <w:rPr>
                <w:rFonts w:asciiTheme="minorBidi" w:hAnsiTheme="minorBidi"/>
                <w:sz w:val="20"/>
                <w:szCs w:val="20"/>
              </w:rPr>
              <w:lastRenderedPageBreak/>
              <w:t xml:space="preserve">It’s important to capitalize the experience from Cast lead and Pillar of defense operations, including the population movement , coping mechanism , ways to restore damages, material recycling,  timeframe, pending caseloads,  Refugee and non-Refugee </w:t>
            </w:r>
            <w:proofErr w:type="spellStart"/>
            <w:r>
              <w:rPr>
                <w:rFonts w:asciiTheme="minorBidi" w:hAnsiTheme="minorBidi"/>
                <w:sz w:val="20"/>
                <w:szCs w:val="20"/>
              </w:rPr>
              <w:t>reponses</w:t>
            </w:r>
            <w:proofErr w:type="spellEnd"/>
            <w:r>
              <w:rPr>
                <w:rFonts w:asciiTheme="minorBidi" w:hAnsiTheme="minorBidi"/>
                <w:sz w:val="20"/>
                <w:szCs w:val="20"/>
              </w:rPr>
              <w:t xml:space="preserve"> </w:t>
            </w:r>
          </w:p>
        </w:tc>
        <w:tc>
          <w:tcPr>
            <w:tcW w:w="4020" w:type="dxa"/>
            <w:shd w:val="clear" w:color="auto" w:fill="auto"/>
          </w:tcPr>
          <w:p w:rsidR="00CA6DFA" w:rsidRDefault="00CA6DFA" w:rsidP="008E6E41">
            <w:pPr>
              <w:pStyle w:val="TableContents"/>
              <w:snapToGrid w:val="0"/>
              <w:jc w:val="center"/>
              <w:rPr>
                <w:b/>
                <w:bCs/>
              </w:rPr>
            </w:pPr>
          </w:p>
        </w:tc>
      </w:tr>
      <w:tr w:rsidR="00B466FB" w:rsidTr="00D5747A">
        <w:trPr>
          <w:trHeight w:val="610"/>
        </w:trPr>
        <w:tc>
          <w:tcPr>
            <w:tcW w:w="3364" w:type="dxa"/>
            <w:shd w:val="clear" w:color="auto" w:fill="auto"/>
          </w:tcPr>
          <w:p w:rsidR="00D5747A" w:rsidRDefault="00D5747A" w:rsidP="00D5747A">
            <w:pPr>
              <w:numPr>
                <w:ilvl w:val="0"/>
                <w:numId w:val="43"/>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Agree appropriate response options both pre- and post-</w:t>
            </w:r>
            <w:proofErr w:type="spellStart"/>
            <w:r>
              <w:rPr>
                <w:rFonts w:ascii="Arial" w:eastAsia="Times New Roman" w:hAnsi="Arial" w:cs="Arial"/>
                <w:b/>
                <w:bCs/>
                <w:color w:val="000000"/>
                <w:sz w:val="18"/>
                <w:szCs w:val="18"/>
              </w:rPr>
              <w:t>ceasfire</w:t>
            </w:r>
            <w:proofErr w:type="spellEnd"/>
          </w:p>
          <w:p w:rsidR="00D5747A" w:rsidRPr="00CA6DFA" w:rsidRDefault="00D5747A" w:rsidP="00D5747A">
            <w:pPr>
              <w:numPr>
                <w:ilvl w:val="1"/>
                <w:numId w:val="43"/>
              </w:numPr>
              <w:spacing w:before="100" w:beforeAutospacing="1" w:after="100" w:afterAutospacing="1" w:line="360" w:lineRule="auto"/>
              <w:rPr>
                <w:rFonts w:ascii="Arial" w:eastAsia="Times New Roman" w:hAnsi="Arial" w:cs="Arial"/>
                <w:color w:val="000000"/>
                <w:sz w:val="18"/>
                <w:szCs w:val="18"/>
              </w:rPr>
            </w:pPr>
            <w:r w:rsidRPr="00CA6DFA">
              <w:rPr>
                <w:rFonts w:ascii="Arial" w:eastAsia="Times New Roman" w:hAnsi="Arial" w:cs="Arial"/>
                <w:color w:val="000000"/>
                <w:sz w:val="18"/>
                <w:szCs w:val="18"/>
              </w:rPr>
              <w:t>Emergency shelter options</w:t>
            </w:r>
          </w:p>
          <w:p w:rsidR="00D5747A" w:rsidRPr="00CA6DFA" w:rsidRDefault="00D5747A" w:rsidP="00D5747A">
            <w:pPr>
              <w:numPr>
                <w:ilvl w:val="1"/>
                <w:numId w:val="43"/>
              </w:numPr>
              <w:spacing w:before="100" w:beforeAutospacing="1" w:after="100" w:afterAutospacing="1" w:line="360" w:lineRule="auto"/>
              <w:rPr>
                <w:rFonts w:ascii="Arial" w:eastAsia="Times New Roman" w:hAnsi="Arial" w:cs="Arial"/>
                <w:color w:val="000000"/>
                <w:sz w:val="18"/>
                <w:szCs w:val="18"/>
              </w:rPr>
            </w:pPr>
            <w:r w:rsidRPr="00CA6DFA">
              <w:rPr>
                <w:rFonts w:ascii="Arial" w:eastAsia="Times New Roman" w:hAnsi="Arial" w:cs="Arial"/>
                <w:color w:val="000000"/>
                <w:sz w:val="18"/>
                <w:szCs w:val="18"/>
              </w:rPr>
              <w:t>Transitional shelter options</w:t>
            </w:r>
          </w:p>
          <w:p w:rsidR="00B466FB" w:rsidRPr="00D5747A" w:rsidRDefault="00D5747A" w:rsidP="00D5747A">
            <w:pPr>
              <w:numPr>
                <w:ilvl w:val="1"/>
                <w:numId w:val="43"/>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Reconstruction</w:t>
            </w:r>
          </w:p>
        </w:tc>
        <w:tc>
          <w:tcPr>
            <w:tcW w:w="6656" w:type="dxa"/>
            <w:shd w:val="clear" w:color="auto" w:fill="auto"/>
          </w:tcPr>
          <w:p w:rsidR="00D5747A" w:rsidRPr="00CA1031" w:rsidRDefault="00D5747A" w:rsidP="00D5747A">
            <w:r>
              <w:t xml:space="preserve">Looking for different ceasefire scenarios the WG to discuss different options related to IDPs sheltering, relocating, housing units options, </w:t>
            </w:r>
            <w:r w:rsidRPr="00CA1031">
              <w:t>brining in the building materials</w:t>
            </w:r>
            <w:r>
              <w:t>, resources, possible collective centers and camps.</w:t>
            </w:r>
          </w:p>
          <w:p w:rsidR="00B466FB" w:rsidRDefault="00B466FB" w:rsidP="00CA1462">
            <w:pPr>
              <w:spacing w:line="360" w:lineRule="auto"/>
              <w:rPr>
                <w:rFonts w:asciiTheme="minorBidi" w:hAnsiTheme="minorBidi"/>
                <w:sz w:val="20"/>
                <w:szCs w:val="20"/>
              </w:rPr>
            </w:pPr>
          </w:p>
        </w:tc>
        <w:tc>
          <w:tcPr>
            <w:tcW w:w="4020" w:type="dxa"/>
            <w:shd w:val="clear" w:color="auto" w:fill="auto"/>
          </w:tcPr>
          <w:p w:rsidR="00D5747A" w:rsidRDefault="00D5747A" w:rsidP="00D5747A">
            <w:pPr>
              <w:pStyle w:val="ListParagraph"/>
              <w:numPr>
                <w:ilvl w:val="0"/>
                <w:numId w:val="39"/>
              </w:numPr>
              <w:contextualSpacing/>
            </w:pPr>
            <w:r>
              <w:t>N</w:t>
            </w:r>
            <w:r w:rsidRPr="0055464E">
              <w:t>o joint-assessment, we must simply agree on the categories</w:t>
            </w:r>
          </w:p>
          <w:p w:rsidR="00D5747A" w:rsidRDefault="00D5747A" w:rsidP="00D5747A">
            <w:pPr>
              <w:pStyle w:val="ListParagraph"/>
              <w:numPr>
                <w:ilvl w:val="0"/>
                <w:numId w:val="39"/>
              </w:numPr>
              <w:contextualSpacing/>
            </w:pPr>
            <w:r>
              <w:t>Identify the number of vacant housing units</w:t>
            </w:r>
          </w:p>
          <w:p w:rsidR="00D5747A" w:rsidRDefault="00D5747A" w:rsidP="00D5747A">
            <w:pPr>
              <w:pStyle w:val="ListParagraph"/>
              <w:numPr>
                <w:ilvl w:val="0"/>
                <w:numId w:val="39"/>
              </w:numPr>
              <w:contextualSpacing/>
            </w:pPr>
            <w:r>
              <w:t>Identify those in host-family situations</w:t>
            </w:r>
          </w:p>
          <w:p w:rsidR="00D5747A" w:rsidRDefault="00D5747A" w:rsidP="00D5747A">
            <w:pPr>
              <w:pStyle w:val="ListParagraph"/>
              <w:numPr>
                <w:ilvl w:val="0"/>
                <w:numId w:val="39"/>
              </w:numPr>
              <w:contextualSpacing/>
            </w:pPr>
            <w:r>
              <w:t>Provide guidance on cash assistance</w:t>
            </w:r>
          </w:p>
          <w:p w:rsidR="00D5747A" w:rsidRDefault="00D5747A" w:rsidP="00D5747A">
            <w:pPr>
              <w:pStyle w:val="ListParagraph"/>
              <w:numPr>
                <w:ilvl w:val="0"/>
                <w:numId w:val="39"/>
              </w:numPr>
              <w:contextualSpacing/>
            </w:pPr>
            <w:r>
              <w:t xml:space="preserve">Provide guidance on appropriate modalities. </w:t>
            </w:r>
          </w:p>
          <w:p w:rsidR="00D5747A" w:rsidRPr="0055464E" w:rsidRDefault="00D5747A" w:rsidP="00D5747A">
            <w:pPr>
              <w:pStyle w:val="ListParagraph"/>
              <w:numPr>
                <w:ilvl w:val="0"/>
                <w:numId w:val="39"/>
              </w:numPr>
              <w:contextualSpacing/>
            </w:pPr>
            <w:r>
              <w:t xml:space="preserve">Provide criteria on vulnerability </w:t>
            </w:r>
          </w:p>
          <w:p w:rsidR="00B466FB" w:rsidRDefault="00B466FB" w:rsidP="008E6E41">
            <w:pPr>
              <w:pStyle w:val="TableContents"/>
              <w:snapToGrid w:val="0"/>
              <w:jc w:val="center"/>
              <w:rPr>
                <w:b/>
                <w:bCs/>
              </w:rPr>
            </w:pPr>
          </w:p>
        </w:tc>
      </w:tr>
      <w:tr w:rsidR="00B466FB" w:rsidTr="007E215C">
        <w:trPr>
          <w:trHeight w:val="1402"/>
        </w:trPr>
        <w:tc>
          <w:tcPr>
            <w:tcW w:w="3364" w:type="dxa"/>
            <w:shd w:val="clear" w:color="auto" w:fill="auto"/>
          </w:tcPr>
          <w:p w:rsidR="00D5747A" w:rsidRPr="00CA6DFA" w:rsidRDefault="00D5747A" w:rsidP="00D5747A">
            <w:pPr>
              <w:numPr>
                <w:ilvl w:val="0"/>
                <w:numId w:val="45"/>
              </w:numPr>
              <w:spacing w:before="100" w:beforeAutospacing="1" w:after="100" w:afterAutospacing="1" w:line="360" w:lineRule="auto"/>
              <w:rPr>
                <w:rFonts w:ascii="Arial" w:eastAsia="Times New Roman" w:hAnsi="Arial" w:cs="Arial"/>
                <w:b/>
                <w:bCs/>
                <w:color w:val="000000"/>
                <w:sz w:val="18"/>
                <w:szCs w:val="18"/>
              </w:rPr>
            </w:pPr>
            <w:r w:rsidRPr="00CA6DFA">
              <w:rPr>
                <w:rFonts w:ascii="Arial" w:eastAsia="Times New Roman" w:hAnsi="Arial" w:cs="Arial"/>
                <w:b/>
                <w:bCs/>
                <w:color w:val="000000"/>
                <w:sz w:val="18"/>
                <w:szCs w:val="18"/>
              </w:rPr>
              <w:t>What further information is required?</w:t>
            </w:r>
          </w:p>
          <w:p w:rsidR="00D5747A" w:rsidRPr="00CA6DFA" w:rsidRDefault="00D5747A" w:rsidP="00D5747A">
            <w:pPr>
              <w:numPr>
                <w:ilvl w:val="1"/>
                <w:numId w:val="45"/>
              </w:numPr>
              <w:spacing w:before="100" w:beforeAutospacing="1" w:after="100" w:afterAutospacing="1" w:line="360" w:lineRule="auto"/>
              <w:rPr>
                <w:rFonts w:ascii="Arial" w:eastAsia="Times New Roman" w:hAnsi="Arial" w:cs="Arial"/>
                <w:color w:val="000000"/>
                <w:sz w:val="18"/>
                <w:szCs w:val="18"/>
              </w:rPr>
            </w:pPr>
            <w:r w:rsidRPr="00CA6DFA">
              <w:rPr>
                <w:rFonts w:ascii="Arial" w:eastAsia="Times New Roman" w:hAnsi="Arial" w:cs="Arial"/>
                <w:color w:val="000000"/>
                <w:sz w:val="18"/>
                <w:szCs w:val="18"/>
              </w:rPr>
              <w:t>Market assessments</w:t>
            </w:r>
          </w:p>
          <w:p w:rsidR="00B466FB" w:rsidRPr="007E215C" w:rsidRDefault="00D5747A" w:rsidP="007E215C">
            <w:pPr>
              <w:numPr>
                <w:ilvl w:val="1"/>
                <w:numId w:val="45"/>
              </w:numPr>
              <w:spacing w:before="100" w:beforeAutospacing="1" w:after="100" w:afterAutospacing="1" w:line="360" w:lineRule="auto"/>
              <w:rPr>
                <w:rFonts w:ascii="Arial" w:eastAsia="Times New Roman" w:hAnsi="Arial" w:cs="Arial"/>
                <w:color w:val="000000"/>
                <w:sz w:val="18"/>
                <w:szCs w:val="18"/>
              </w:rPr>
            </w:pPr>
            <w:r w:rsidRPr="00CA6DFA">
              <w:rPr>
                <w:rFonts w:ascii="Arial" w:eastAsia="Times New Roman" w:hAnsi="Arial" w:cs="Arial"/>
                <w:color w:val="000000"/>
                <w:sz w:val="18"/>
                <w:szCs w:val="18"/>
              </w:rPr>
              <w:t>FGs with households whose houses were destroyed</w:t>
            </w:r>
          </w:p>
        </w:tc>
        <w:tc>
          <w:tcPr>
            <w:tcW w:w="6656" w:type="dxa"/>
            <w:shd w:val="clear" w:color="auto" w:fill="auto"/>
          </w:tcPr>
          <w:p w:rsidR="00B466FB" w:rsidRDefault="00D5747A" w:rsidP="007E215C">
            <w:pPr>
              <w:jc w:val="both"/>
              <w:rPr>
                <w:bCs/>
              </w:rPr>
            </w:pPr>
            <w:r w:rsidRPr="00D5747A">
              <w:rPr>
                <w:bCs/>
              </w:rPr>
              <w:t xml:space="preserve">The ceasefire scenario will govern the overall reconstruction and rehabilitation process </w:t>
            </w:r>
            <w:r w:rsidR="007E215C">
              <w:rPr>
                <w:bCs/>
              </w:rPr>
              <w:t>and the timeframe needed for this phase, the current market in Gaza is deteriorated and not adequate.</w:t>
            </w:r>
          </w:p>
          <w:p w:rsidR="007E215C" w:rsidRPr="00D5747A" w:rsidRDefault="007E215C" w:rsidP="007E215C">
            <w:pPr>
              <w:jc w:val="both"/>
              <w:rPr>
                <w:bCs/>
              </w:rPr>
            </w:pPr>
            <w:r>
              <w:rPr>
                <w:bCs/>
              </w:rPr>
              <w:t xml:space="preserve">Conditional material entry and availability in the market will affect negatively on the non-refugee caseloads and private contracting sector. </w:t>
            </w:r>
          </w:p>
        </w:tc>
        <w:tc>
          <w:tcPr>
            <w:tcW w:w="4020" w:type="dxa"/>
            <w:shd w:val="clear" w:color="auto" w:fill="auto"/>
          </w:tcPr>
          <w:p w:rsidR="00B466FB" w:rsidRDefault="00B466FB" w:rsidP="008E6E41">
            <w:pPr>
              <w:pStyle w:val="TableContents"/>
              <w:snapToGrid w:val="0"/>
              <w:jc w:val="center"/>
              <w:rPr>
                <w:b/>
                <w:bCs/>
              </w:rPr>
            </w:pPr>
          </w:p>
        </w:tc>
      </w:tr>
      <w:tr w:rsidR="00CA1462" w:rsidTr="00D5747A">
        <w:trPr>
          <w:trHeight w:val="610"/>
        </w:trPr>
        <w:tc>
          <w:tcPr>
            <w:tcW w:w="3364" w:type="dxa"/>
            <w:shd w:val="clear" w:color="auto" w:fill="auto"/>
          </w:tcPr>
          <w:p w:rsidR="00CA1462" w:rsidRPr="00D5747A" w:rsidRDefault="00D5747A" w:rsidP="00D5747A">
            <w:pPr>
              <w:numPr>
                <w:ilvl w:val="0"/>
                <w:numId w:val="32"/>
              </w:numPr>
              <w:spacing w:before="100" w:beforeAutospacing="1" w:after="100" w:afterAutospacing="1" w:line="360" w:lineRule="auto"/>
              <w:rPr>
                <w:rFonts w:ascii="Arial" w:eastAsia="Times New Roman" w:hAnsi="Arial" w:cs="Arial"/>
                <w:b/>
                <w:bCs/>
                <w:color w:val="000000"/>
                <w:sz w:val="18"/>
                <w:szCs w:val="18"/>
              </w:rPr>
            </w:pPr>
            <w:r w:rsidRPr="00CA6DFA">
              <w:rPr>
                <w:rFonts w:ascii="Arial" w:eastAsia="Times New Roman" w:hAnsi="Arial" w:cs="Arial"/>
                <w:b/>
                <w:bCs/>
                <w:color w:val="000000"/>
                <w:sz w:val="18"/>
                <w:szCs w:val="18"/>
              </w:rPr>
              <w:t>Next meeting</w:t>
            </w:r>
          </w:p>
        </w:tc>
        <w:tc>
          <w:tcPr>
            <w:tcW w:w="6656" w:type="dxa"/>
            <w:shd w:val="clear" w:color="auto" w:fill="auto"/>
          </w:tcPr>
          <w:p w:rsidR="00ED3B0E" w:rsidRPr="00D5747A" w:rsidRDefault="007E215C" w:rsidP="007E215C">
            <w:pPr>
              <w:jc w:val="both"/>
            </w:pPr>
            <w:r>
              <w:t>Operationally</w:t>
            </w:r>
            <w:r w:rsidR="00D5747A">
              <w:t xml:space="preserve"> the strategy discussion will take place on Gaza level with regular discussion and update with partners in Jerusalem. So please keep us informed about your plans, strategy, concerns and expectations, and your focal point for strategy discussion.</w:t>
            </w:r>
          </w:p>
        </w:tc>
        <w:tc>
          <w:tcPr>
            <w:tcW w:w="4020" w:type="dxa"/>
            <w:shd w:val="clear" w:color="auto" w:fill="auto"/>
          </w:tcPr>
          <w:p w:rsidR="00ED3B0E" w:rsidRDefault="00ED3B0E" w:rsidP="008E6E41">
            <w:pPr>
              <w:pStyle w:val="TableContents"/>
              <w:snapToGrid w:val="0"/>
              <w:jc w:val="center"/>
              <w:rPr>
                <w:b/>
                <w:bCs/>
              </w:rPr>
            </w:pPr>
          </w:p>
        </w:tc>
      </w:tr>
    </w:tbl>
    <w:p w:rsidR="00A94FC7" w:rsidRDefault="00A94FC7" w:rsidP="00A945ED">
      <w:pPr>
        <w:rPr>
          <w:b/>
          <w:bCs/>
        </w:rPr>
      </w:pPr>
    </w:p>
    <w:p w:rsidR="00C87A31" w:rsidRDefault="00C87A31" w:rsidP="00A945ED">
      <w:pPr>
        <w:rPr>
          <w:b/>
          <w:bCs/>
        </w:rPr>
      </w:pPr>
    </w:p>
    <w:p w:rsidR="00957C8A" w:rsidRDefault="00957C8A" w:rsidP="00A945ED">
      <w:pPr>
        <w:rPr>
          <w:b/>
          <w:bCs/>
        </w:rPr>
      </w:pPr>
    </w:p>
    <w:p w:rsidR="00CA10BA" w:rsidRDefault="00CA10BA" w:rsidP="00A945ED">
      <w:pPr>
        <w:rPr>
          <w:b/>
          <w:bCs/>
        </w:rPr>
      </w:pPr>
    </w:p>
    <w:p w:rsidR="009859DB" w:rsidRDefault="009859DB" w:rsidP="00957C8A">
      <w:pPr>
        <w:rPr>
          <w:b/>
          <w:bCs/>
        </w:rPr>
      </w:pPr>
      <w:r w:rsidRPr="009859DB">
        <w:rPr>
          <w:b/>
          <w:bCs/>
        </w:rPr>
        <w:t>Attendance list:</w:t>
      </w:r>
      <w:r w:rsidR="00DD0309">
        <w:rPr>
          <w:b/>
          <w:bCs/>
        </w:rPr>
        <w:t xml:space="preserve"> </w:t>
      </w:r>
      <w:r w:rsidR="00957C8A">
        <w:rPr>
          <w:b/>
          <w:bCs/>
        </w:rPr>
        <w:t>NFIs WG meeting, Thursday August 06</w:t>
      </w:r>
      <w:r w:rsidR="00CF7477">
        <w:rPr>
          <w:b/>
          <w:bCs/>
        </w:rPr>
        <w:t xml:space="preserve"> </w:t>
      </w:r>
      <w:r w:rsidR="00DD0309">
        <w:rPr>
          <w:b/>
          <w:bCs/>
        </w:rPr>
        <w:t>2014</w:t>
      </w:r>
    </w:p>
    <w:tbl>
      <w:tblPr>
        <w:tblW w:w="14020" w:type="dxa"/>
        <w:tblInd w:w="-5" w:type="dxa"/>
        <w:tblLook w:val="04A0" w:firstRow="1" w:lastRow="0" w:firstColumn="1" w:lastColumn="0" w:noHBand="0" w:noVBand="1"/>
      </w:tblPr>
      <w:tblGrid>
        <w:gridCol w:w="2000"/>
        <w:gridCol w:w="2500"/>
        <w:gridCol w:w="2970"/>
        <w:gridCol w:w="2030"/>
        <w:gridCol w:w="4520"/>
      </w:tblGrid>
      <w:tr w:rsidR="005D708A" w:rsidRPr="005D708A" w:rsidTr="005D708A">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708A" w:rsidRPr="005D708A" w:rsidRDefault="005D708A" w:rsidP="005D708A">
            <w:pPr>
              <w:spacing w:after="0" w:line="240" w:lineRule="auto"/>
              <w:rPr>
                <w:rFonts w:ascii="Arial" w:eastAsia="Times New Roman" w:hAnsi="Arial" w:cs="Arial"/>
                <w:b/>
                <w:bCs/>
                <w:color w:val="000000"/>
                <w:sz w:val="20"/>
                <w:szCs w:val="20"/>
              </w:rPr>
            </w:pPr>
            <w:r w:rsidRPr="005D708A">
              <w:rPr>
                <w:rFonts w:ascii="Arial" w:eastAsia="Times New Roman" w:hAnsi="Arial" w:cs="Arial"/>
                <w:b/>
                <w:bCs/>
                <w:color w:val="000000"/>
                <w:sz w:val="20"/>
                <w:szCs w:val="20"/>
              </w:rPr>
              <w:t>Full Name</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rsidR="005D708A" w:rsidRPr="005D708A" w:rsidRDefault="005D708A" w:rsidP="005D708A">
            <w:pPr>
              <w:spacing w:after="0" w:line="240" w:lineRule="auto"/>
              <w:rPr>
                <w:rFonts w:ascii="Arial" w:eastAsia="Times New Roman" w:hAnsi="Arial" w:cs="Arial"/>
                <w:b/>
                <w:bCs/>
                <w:color w:val="000000"/>
                <w:sz w:val="20"/>
                <w:szCs w:val="20"/>
              </w:rPr>
            </w:pPr>
            <w:r w:rsidRPr="005D708A">
              <w:rPr>
                <w:rFonts w:ascii="Arial" w:eastAsia="Times New Roman" w:hAnsi="Arial" w:cs="Arial"/>
                <w:b/>
                <w:bCs/>
                <w:color w:val="000000"/>
                <w:sz w:val="20"/>
                <w:szCs w:val="20"/>
              </w:rPr>
              <w:t>Organization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rsidR="005D708A" w:rsidRPr="005D708A" w:rsidRDefault="005D708A" w:rsidP="005D708A">
            <w:pPr>
              <w:spacing w:after="0" w:line="240" w:lineRule="auto"/>
              <w:rPr>
                <w:rFonts w:ascii="Arial" w:eastAsia="Times New Roman" w:hAnsi="Arial" w:cs="Arial"/>
                <w:b/>
                <w:bCs/>
                <w:color w:val="000000"/>
                <w:sz w:val="20"/>
                <w:szCs w:val="20"/>
              </w:rPr>
            </w:pPr>
            <w:r w:rsidRPr="005D708A">
              <w:rPr>
                <w:rFonts w:ascii="Arial" w:eastAsia="Times New Roman" w:hAnsi="Arial" w:cs="Arial"/>
                <w:b/>
                <w:bCs/>
                <w:color w:val="000000"/>
                <w:sz w:val="20"/>
                <w:szCs w:val="20"/>
              </w:rPr>
              <w:t>Job Title</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5D708A" w:rsidRPr="005D708A" w:rsidRDefault="005D708A" w:rsidP="005D708A">
            <w:pPr>
              <w:spacing w:after="0" w:line="240" w:lineRule="auto"/>
              <w:rPr>
                <w:rFonts w:ascii="Arial" w:eastAsia="Times New Roman" w:hAnsi="Arial" w:cs="Arial"/>
                <w:b/>
                <w:bCs/>
                <w:color w:val="000000"/>
                <w:sz w:val="20"/>
                <w:szCs w:val="20"/>
              </w:rPr>
            </w:pPr>
            <w:r w:rsidRPr="005D708A">
              <w:rPr>
                <w:rFonts w:ascii="Arial" w:eastAsia="Times New Roman" w:hAnsi="Arial" w:cs="Arial"/>
                <w:b/>
                <w:bCs/>
                <w:color w:val="000000"/>
                <w:sz w:val="20"/>
                <w:szCs w:val="20"/>
              </w:rPr>
              <w:t>Mobile Phone</w:t>
            </w:r>
          </w:p>
        </w:tc>
        <w:tc>
          <w:tcPr>
            <w:tcW w:w="4520" w:type="dxa"/>
            <w:tcBorders>
              <w:top w:val="single" w:sz="4" w:space="0" w:color="auto"/>
              <w:left w:val="nil"/>
              <w:bottom w:val="single" w:sz="4" w:space="0" w:color="auto"/>
              <w:right w:val="single" w:sz="4" w:space="0" w:color="auto"/>
            </w:tcBorders>
            <w:shd w:val="clear" w:color="auto" w:fill="auto"/>
            <w:noWrap/>
            <w:vAlign w:val="center"/>
            <w:hideMark/>
          </w:tcPr>
          <w:p w:rsidR="005D708A" w:rsidRPr="005D708A" w:rsidRDefault="005D708A" w:rsidP="005D708A">
            <w:pPr>
              <w:spacing w:after="0" w:line="240" w:lineRule="auto"/>
              <w:rPr>
                <w:rFonts w:ascii="Arial" w:eastAsia="Times New Roman" w:hAnsi="Arial" w:cs="Arial"/>
                <w:b/>
                <w:bCs/>
                <w:color w:val="000000"/>
                <w:sz w:val="20"/>
                <w:szCs w:val="20"/>
              </w:rPr>
            </w:pPr>
            <w:r w:rsidRPr="005D708A">
              <w:rPr>
                <w:rFonts w:ascii="Arial" w:eastAsia="Times New Roman" w:hAnsi="Arial" w:cs="Arial"/>
                <w:b/>
                <w:bCs/>
                <w:color w:val="000000"/>
                <w:sz w:val="20"/>
                <w:szCs w:val="20"/>
              </w:rPr>
              <w:t>E-mail</w:t>
            </w:r>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Marwa Tina</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ACTED</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Project Manager</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0598-937 859</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marwa.tina@acted.org</w:t>
            </w:r>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Fadi Shamisti</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NRC</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Shelter Cluster coordinator</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0546-663 902</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5D708A">
            <w:pPr>
              <w:spacing w:after="0" w:line="240" w:lineRule="auto"/>
              <w:rPr>
                <w:rFonts w:ascii="Calibri" w:eastAsia="Times New Roman" w:hAnsi="Calibri" w:cs="Times New Roman"/>
                <w:color w:val="000000"/>
              </w:rPr>
            </w:pPr>
            <w:hyperlink r:id="rId9" w:history="1">
              <w:r w:rsidR="005D708A" w:rsidRPr="005D708A">
                <w:rPr>
                  <w:rFonts w:ascii="Calibri" w:eastAsia="Times New Roman" w:hAnsi="Calibri" w:cs="Times New Roman"/>
                  <w:color w:val="000000"/>
                </w:rPr>
                <w:t>fadi.shamisti@nrc.no</w:t>
              </w:r>
            </w:hyperlink>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 xml:space="preserve">Ismail </w:t>
            </w:r>
            <w:proofErr w:type="spellStart"/>
            <w:r w:rsidRPr="005D708A">
              <w:rPr>
                <w:rFonts w:ascii="Calibri" w:eastAsia="Times New Roman" w:hAnsi="Calibri" w:cs="Times New Roman"/>
                <w:color w:val="000000"/>
              </w:rPr>
              <w:t>Mansrah</w:t>
            </w:r>
            <w:proofErr w:type="spellEnd"/>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PRCS</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DRR coordinator</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0595-699 381</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imansrah@palestinercs.org</w:t>
            </w:r>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Dana Awwad</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United Palestinian Appeal</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West Bank Programs Manager</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 </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5D708A">
            <w:pPr>
              <w:spacing w:after="0" w:line="240" w:lineRule="auto"/>
              <w:rPr>
                <w:rFonts w:ascii="Calibri" w:eastAsia="Times New Roman" w:hAnsi="Calibri" w:cs="Times New Roman"/>
                <w:color w:val="000000"/>
              </w:rPr>
            </w:pPr>
            <w:hyperlink r:id="rId10" w:history="1">
              <w:r w:rsidR="005D708A" w:rsidRPr="005D708A">
                <w:rPr>
                  <w:rFonts w:ascii="Calibri" w:eastAsia="Times New Roman" w:hAnsi="Calibri" w:cs="Times New Roman"/>
                  <w:color w:val="000000"/>
                </w:rPr>
                <w:t>dawwad@helpupa.org</w:t>
              </w:r>
            </w:hyperlink>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 xml:space="preserve">Vesna </w:t>
            </w:r>
            <w:proofErr w:type="spellStart"/>
            <w:r w:rsidRPr="005D708A">
              <w:rPr>
                <w:rFonts w:ascii="Calibri" w:eastAsia="Times New Roman" w:hAnsi="Calibri" w:cs="Times New Roman"/>
                <w:color w:val="000000"/>
              </w:rPr>
              <w:t>Stojanovic</w:t>
            </w:r>
            <w:proofErr w:type="spellEnd"/>
            <w:r w:rsidRPr="005D708A">
              <w:rPr>
                <w:rFonts w:ascii="Calibri" w:eastAsia="Times New Roman" w:hAnsi="Calibri" w:cs="Times New Roman"/>
                <w:color w:val="000000"/>
              </w:rPr>
              <w:t xml:space="preserve">  </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UNRWA</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 xml:space="preserve">Projects Coordinator </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 xml:space="preserve">0599 46 09 13 </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5D708A">
            <w:pPr>
              <w:spacing w:after="0" w:line="240" w:lineRule="auto"/>
              <w:rPr>
                <w:rFonts w:ascii="Calibri" w:eastAsia="Times New Roman" w:hAnsi="Calibri" w:cs="Times New Roman"/>
                <w:color w:val="000000"/>
              </w:rPr>
            </w:pPr>
            <w:hyperlink r:id="rId11" w:history="1">
              <w:r w:rsidR="005D708A" w:rsidRPr="005D708A">
                <w:rPr>
                  <w:rFonts w:ascii="Calibri" w:eastAsia="Times New Roman" w:hAnsi="Calibri" w:cs="Times New Roman"/>
                  <w:color w:val="000000"/>
                </w:rPr>
                <w:t>v.stojanovic@unrwa.org</w:t>
              </w:r>
            </w:hyperlink>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 xml:space="preserve">Keith </w:t>
            </w:r>
            <w:proofErr w:type="spellStart"/>
            <w:r w:rsidRPr="005D708A">
              <w:rPr>
                <w:rFonts w:ascii="Calibri" w:eastAsia="Times New Roman" w:hAnsi="Calibri" w:cs="Times New Roman"/>
                <w:color w:val="000000"/>
              </w:rPr>
              <w:t>Ochez</w:t>
            </w:r>
            <w:proofErr w:type="spellEnd"/>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UNRWA</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Project coordinator</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0542-325606</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5D708A">
            <w:pPr>
              <w:spacing w:after="0" w:line="240" w:lineRule="auto"/>
              <w:rPr>
                <w:rFonts w:ascii="Calibri" w:eastAsia="Times New Roman" w:hAnsi="Calibri" w:cs="Times New Roman"/>
                <w:color w:val="000000"/>
              </w:rPr>
            </w:pPr>
            <w:hyperlink r:id="rId12" w:history="1">
              <w:r w:rsidR="005D708A" w:rsidRPr="005D708A">
                <w:rPr>
                  <w:rFonts w:ascii="Calibri" w:eastAsia="Times New Roman" w:hAnsi="Calibri" w:cs="Times New Roman"/>
                  <w:color w:val="000000"/>
                </w:rPr>
                <w:t>K.OCHEZ@UNRWA.ORG</w:t>
              </w:r>
            </w:hyperlink>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proofErr w:type="spellStart"/>
            <w:r w:rsidRPr="005D708A">
              <w:rPr>
                <w:rFonts w:ascii="Calibri" w:eastAsia="Times New Roman" w:hAnsi="Calibri" w:cs="Times New Roman"/>
                <w:color w:val="000000"/>
              </w:rPr>
              <w:t>Daoud</w:t>
            </w:r>
            <w:proofErr w:type="spellEnd"/>
            <w:r w:rsidRPr="005D708A">
              <w:rPr>
                <w:rFonts w:ascii="Calibri" w:eastAsia="Times New Roman" w:hAnsi="Calibri" w:cs="Times New Roman"/>
                <w:color w:val="000000"/>
              </w:rPr>
              <w:t xml:space="preserve"> AD Deek</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proofErr w:type="spellStart"/>
            <w:r w:rsidRPr="005D708A">
              <w:rPr>
                <w:rFonts w:ascii="Calibri" w:eastAsia="Times New Roman" w:hAnsi="Calibri" w:cs="Times New Roman"/>
                <w:color w:val="000000"/>
              </w:rPr>
              <w:t>MoSA</w:t>
            </w:r>
            <w:proofErr w:type="spellEnd"/>
            <w:r w:rsidRPr="005D708A">
              <w:rPr>
                <w:rFonts w:ascii="Calibri" w:eastAsia="Times New Roman" w:hAnsi="Calibri" w:cs="Times New Roman"/>
                <w:color w:val="000000"/>
              </w:rPr>
              <w:t xml:space="preserve"> </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D708A" w:rsidRPr="005D708A" w:rsidRDefault="005D708A" w:rsidP="005D708A">
            <w:pPr>
              <w:rPr>
                <w:rFonts w:eastAsia="Times New Roman"/>
                <w:color w:val="000000"/>
              </w:rPr>
            </w:pPr>
            <w:r>
              <w:rPr>
                <w:rFonts w:eastAsia="Times New Roman"/>
                <w:color w:val="000000"/>
              </w:rPr>
              <w:t xml:space="preserve">Ass. </w:t>
            </w:r>
            <w:r w:rsidRPr="005D708A">
              <w:rPr>
                <w:rFonts w:eastAsia="Times New Roman"/>
                <w:color w:val="000000"/>
              </w:rPr>
              <w:t xml:space="preserve">Deputy minster </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0599 601024</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5D708A">
            <w:pPr>
              <w:spacing w:after="0" w:line="240" w:lineRule="auto"/>
              <w:rPr>
                <w:rFonts w:ascii="Calibri" w:eastAsia="Times New Roman" w:hAnsi="Calibri" w:cs="Times New Roman"/>
                <w:color w:val="000000"/>
              </w:rPr>
            </w:pPr>
            <w:hyperlink r:id="rId13" w:history="1">
              <w:r w:rsidR="005D708A" w:rsidRPr="005D708A">
                <w:rPr>
                  <w:rFonts w:ascii="Calibri" w:eastAsia="Times New Roman" w:hAnsi="Calibri" w:cs="Times New Roman"/>
                  <w:color w:val="000000"/>
                </w:rPr>
                <w:t>ddeek1964@gmail.com</w:t>
              </w:r>
            </w:hyperlink>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proofErr w:type="spellStart"/>
            <w:r w:rsidRPr="005D708A">
              <w:rPr>
                <w:rFonts w:ascii="Calibri" w:eastAsia="Times New Roman" w:hAnsi="Calibri" w:cs="Times New Roman"/>
                <w:color w:val="000000"/>
              </w:rPr>
              <w:t>Hanah</w:t>
            </w:r>
            <w:proofErr w:type="spellEnd"/>
            <w:r w:rsidRPr="005D708A">
              <w:rPr>
                <w:rFonts w:ascii="Calibri" w:eastAsia="Times New Roman" w:hAnsi="Calibri" w:cs="Times New Roman"/>
                <w:color w:val="000000"/>
              </w:rPr>
              <w:t xml:space="preserve"> </w:t>
            </w:r>
            <w:proofErr w:type="spellStart"/>
            <w:r w:rsidRPr="005D708A">
              <w:rPr>
                <w:rFonts w:ascii="Calibri" w:eastAsia="Times New Roman" w:hAnsi="Calibri" w:cs="Times New Roman"/>
                <w:color w:val="000000"/>
              </w:rPr>
              <w:t>Rabah</w:t>
            </w:r>
            <w:proofErr w:type="spellEnd"/>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United Palestine appeal</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 </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0598949911</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5D708A">
            <w:pPr>
              <w:spacing w:after="0" w:line="240" w:lineRule="auto"/>
              <w:rPr>
                <w:rFonts w:ascii="Calibri" w:eastAsia="Times New Roman" w:hAnsi="Calibri" w:cs="Times New Roman"/>
                <w:color w:val="000000"/>
              </w:rPr>
            </w:pPr>
            <w:hyperlink r:id="rId14" w:history="1">
              <w:r w:rsidR="005D708A" w:rsidRPr="005D708A">
                <w:rPr>
                  <w:rFonts w:ascii="Calibri" w:eastAsia="Times New Roman" w:hAnsi="Calibri" w:cs="Times New Roman"/>
                  <w:color w:val="000000"/>
                </w:rPr>
                <w:t>hrabah@helpupa.org</w:t>
              </w:r>
            </w:hyperlink>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proofErr w:type="spellStart"/>
            <w:r w:rsidRPr="005D708A">
              <w:rPr>
                <w:rFonts w:ascii="Calibri" w:eastAsia="Times New Roman" w:hAnsi="Calibri" w:cs="Times New Roman"/>
                <w:color w:val="000000"/>
              </w:rPr>
              <w:t>Fawzi</w:t>
            </w:r>
            <w:proofErr w:type="spellEnd"/>
            <w:r w:rsidRPr="005D708A">
              <w:rPr>
                <w:rFonts w:ascii="Calibri" w:eastAsia="Times New Roman" w:hAnsi="Calibri" w:cs="Times New Roman"/>
                <w:color w:val="000000"/>
              </w:rPr>
              <w:t xml:space="preserve"> </w:t>
            </w:r>
            <w:proofErr w:type="spellStart"/>
            <w:r w:rsidRPr="005D708A">
              <w:rPr>
                <w:rFonts w:ascii="Calibri" w:eastAsia="Times New Roman" w:hAnsi="Calibri" w:cs="Times New Roman"/>
                <w:color w:val="000000"/>
              </w:rPr>
              <w:t>Mujahed</w:t>
            </w:r>
            <w:proofErr w:type="spellEnd"/>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proofErr w:type="spellStart"/>
            <w:r w:rsidRPr="005D708A">
              <w:rPr>
                <w:rFonts w:ascii="Calibri" w:eastAsia="Times New Roman" w:hAnsi="Calibri" w:cs="Times New Roman"/>
                <w:color w:val="000000"/>
              </w:rPr>
              <w:t>MoE</w:t>
            </w:r>
            <w:proofErr w:type="spellEnd"/>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Ass.</w:t>
            </w:r>
            <w:r>
              <w:rPr>
                <w:rFonts w:ascii="Calibri" w:eastAsia="Times New Roman" w:hAnsi="Calibri" w:cs="Times New Roman"/>
                <w:color w:val="000000"/>
              </w:rPr>
              <w:t xml:space="preserve"> </w:t>
            </w:r>
            <w:r w:rsidRPr="005D708A">
              <w:rPr>
                <w:rFonts w:ascii="Calibri" w:eastAsia="Times New Roman" w:hAnsi="Calibri" w:cs="Times New Roman"/>
                <w:color w:val="000000"/>
              </w:rPr>
              <w:t>deputy Minster</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0599671665</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5D708A">
            <w:pPr>
              <w:spacing w:after="0" w:line="240" w:lineRule="auto"/>
              <w:rPr>
                <w:rFonts w:ascii="Calibri" w:eastAsia="Times New Roman" w:hAnsi="Calibri" w:cs="Times New Roman"/>
                <w:color w:val="000000"/>
              </w:rPr>
            </w:pPr>
            <w:hyperlink r:id="rId15" w:history="1">
              <w:r w:rsidR="005D708A" w:rsidRPr="005D708A">
                <w:rPr>
                  <w:rFonts w:ascii="Calibri" w:eastAsia="Times New Roman" w:hAnsi="Calibri" w:cs="Times New Roman"/>
                  <w:color w:val="000000"/>
                </w:rPr>
                <w:t>fawazimujahed@yahoo.com</w:t>
              </w:r>
            </w:hyperlink>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proofErr w:type="spellStart"/>
            <w:r w:rsidRPr="005D708A">
              <w:rPr>
                <w:rFonts w:ascii="Calibri" w:eastAsia="Times New Roman" w:hAnsi="Calibri" w:cs="Times New Roman"/>
                <w:color w:val="000000"/>
              </w:rPr>
              <w:t>Afif</w:t>
            </w:r>
            <w:proofErr w:type="spellEnd"/>
            <w:r w:rsidRPr="005D708A">
              <w:rPr>
                <w:rFonts w:ascii="Calibri" w:eastAsia="Times New Roman" w:hAnsi="Calibri" w:cs="Times New Roman"/>
                <w:color w:val="000000"/>
              </w:rPr>
              <w:t xml:space="preserve"> </w:t>
            </w:r>
            <w:proofErr w:type="spellStart"/>
            <w:r w:rsidRPr="005D708A">
              <w:rPr>
                <w:rFonts w:ascii="Calibri" w:eastAsia="Times New Roman" w:hAnsi="Calibri" w:cs="Times New Roman"/>
                <w:color w:val="000000"/>
              </w:rPr>
              <w:t>Isayed</w:t>
            </w:r>
            <w:proofErr w:type="spellEnd"/>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proofErr w:type="spellStart"/>
            <w:r w:rsidRPr="005D708A">
              <w:rPr>
                <w:rFonts w:ascii="Calibri" w:eastAsia="Times New Roman" w:hAnsi="Calibri" w:cs="Times New Roman"/>
                <w:color w:val="000000"/>
              </w:rPr>
              <w:t>MoPWH</w:t>
            </w:r>
            <w:proofErr w:type="spellEnd"/>
          </w:p>
        </w:tc>
        <w:tc>
          <w:tcPr>
            <w:tcW w:w="297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Ass.</w:t>
            </w:r>
            <w:r>
              <w:rPr>
                <w:rFonts w:ascii="Calibri" w:eastAsia="Times New Roman" w:hAnsi="Calibri" w:cs="Times New Roman"/>
                <w:color w:val="000000"/>
              </w:rPr>
              <w:t xml:space="preserve"> </w:t>
            </w:r>
            <w:r w:rsidRPr="005D708A">
              <w:rPr>
                <w:rFonts w:ascii="Calibri" w:eastAsia="Times New Roman" w:hAnsi="Calibri" w:cs="Times New Roman"/>
                <w:color w:val="000000"/>
              </w:rPr>
              <w:t>deputy Minster</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0599240116</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5D708A">
            <w:pPr>
              <w:spacing w:after="0" w:line="240" w:lineRule="auto"/>
              <w:rPr>
                <w:rFonts w:ascii="Calibri" w:eastAsia="Times New Roman" w:hAnsi="Calibri" w:cs="Times New Roman"/>
                <w:color w:val="000000"/>
              </w:rPr>
            </w:pPr>
            <w:hyperlink r:id="rId16" w:history="1">
              <w:r w:rsidR="005D708A" w:rsidRPr="005D708A">
                <w:rPr>
                  <w:rFonts w:ascii="Calibri" w:eastAsia="Times New Roman" w:hAnsi="Calibri" w:cs="Times New Roman"/>
                  <w:color w:val="000000"/>
                </w:rPr>
                <w:t>afifalisaid@yahoo.com</w:t>
              </w:r>
            </w:hyperlink>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proofErr w:type="spellStart"/>
            <w:r w:rsidRPr="005D708A">
              <w:rPr>
                <w:rFonts w:ascii="Calibri" w:eastAsia="Times New Roman" w:hAnsi="Calibri" w:cs="Times New Roman"/>
                <w:color w:val="000000"/>
              </w:rPr>
              <w:t>Abeer</w:t>
            </w:r>
            <w:proofErr w:type="spellEnd"/>
            <w:r w:rsidRPr="005D708A">
              <w:rPr>
                <w:rFonts w:ascii="Calibri" w:eastAsia="Times New Roman" w:hAnsi="Calibri" w:cs="Times New Roman"/>
                <w:color w:val="000000"/>
              </w:rPr>
              <w:t xml:space="preserve"> </w:t>
            </w:r>
            <w:proofErr w:type="spellStart"/>
            <w:r w:rsidRPr="005D708A">
              <w:rPr>
                <w:rFonts w:ascii="Calibri" w:eastAsia="Times New Roman" w:hAnsi="Calibri" w:cs="Times New Roman"/>
                <w:color w:val="000000"/>
              </w:rPr>
              <w:t>Alsaheb</w:t>
            </w:r>
            <w:proofErr w:type="spellEnd"/>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UN-HABITAT</w:t>
            </w:r>
          </w:p>
        </w:tc>
        <w:tc>
          <w:tcPr>
            <w:tcW w:w="297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 </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0540663535</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5D708A">
            <w:pPr>
              <w:spacing w:after="0" w:line="240" w:lineRule="auto"/>
              <w:rPr>
                <w:rFonts w:ascii="Calibri" w:eastAsia="Times New Roman" w:hAnsi="Calibri" w:cs="Times New Roman"/>
                <w:color w:val="000000"/>
              </w:rPr>
            </w:pPr>
            <w:hyperlink r:id="rId17" w:history="1">
              <w:r w:rsidR="005D708A" w:rsidRPr="005D708A">
                <w:rPr>
                  <w:rFonts w:ascii="Calibri" w:eastAsia="Times New Roman" w:hAnsi="Calibri" w:cs="Times New Roman"/>
                  <w:color w:val="000000"/>
                </w:rPr>
                <w:t>abeer.alsaheb@unhabitat.org</w:t>
              </w:r>
            </w:hyperlink>
          </w:p>
        </w:tc>
      </w:tr>
      <w:tr w:rsidR="005D708A" w:rsidRPr="005D708A" w:rsidTr="005D708A">
        <w:trPr>
          <w:trHeight w:val="300"/>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 xml:space="preserve">Nisreen </w:t>
            </w:r>
            <w:proofErr w:type="spellStart"/>
            <w:r w:rsidRPr="005D708A">
              <w:rPr>
                <w:rFonts w:ascii="Calibri" w:eastAsia="Times New Roman" w:hAnsi="Calibri" w:cs="Times New Roman"/>
                <w:color w:val="000000"/>
              </w:rPr>
              <w:t>Muzayen</w:t>
            </w:r>
            <w:proofErr w:type="spellEnd"/>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USAID</w:t>
            </w:r>
          </w:p>
        </w:tc>
        <w:tc>
          <w:tcPr>
            <w:tcW w:w="297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 </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0599666331</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5D708A">
            <w:pPr>
              <w:spacing w:after="0" w:line="240" w:lineRule="auto"/>
              <w:rPr>
                <w:rFonts w:ascii="Calibri" w:eastAsia="Times New Roman" w:hAnsi="Calibri" w:cs="Times New Roman"/>
                <w:color w:val="000000"/>
              </w:rPr>
            </w:pPr>
            <w:hyperlink r:id="rId18" w:history="1">
              <w:r w:rsidR="005D708A" w:rsidRPr="005D708A">
                <w:rPr>
                  <w:rFonts w:ascii="Calibri" w:eastAsia="Times New Roman" w:hAnsi="Calibri" w:cs="Times New Roman"/>
                  <w:color w:val="000000"/>
                </w:rPr>
                <w:t>nmuzayen@usaid.gov</w:t>
              </w:r>
            </w:hyperlink>
          </w:p>
        </w:tc>
      </w:tr>
      <w:tr w:rsidR="005D708A" w:rsidRPr="005D708A" w:rsidTr="005D708A">
        <w:trPr>
          <w:trHeight w:val="315"/>
        </w:trPr>
        <w:tc>
          <w:tcPr>
            <w:tcW w:w="20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proofErr w:type="spellStart"/>
            <w:r w:rsidRPr="005D708A">
              <w:rPr>
                <w:rFonts w:ascii="Calibri" w:eastAsia="Times New Roman" w:hAnsi="Calibri" w:cs="Times New Roman"/>
                <w:color w:val="000000"/>
              </w:rPr>
              <w:t>Maiam</w:t>
            </w:r>
            <w:proofErr w:type="spellEnd"/>
            <w:r w:rsidRPr="005D708A">
              <w:rPr>
                <w:rFonts w:ascii="Calibri" w:eastAsia="Times New Roman" w:hAnsi="Calibri" w:cs="Times New Roman"/>
                <w:color w:val="000000"/>
              </w:rPr>
              <w:t xml:space="preserve"> </w:t>
            </w:r>
            <w:proofErr w:type="spellStart"/>
            <w:r w:rsidRPr="005D708A">
              <w:rPr>
                <w:rFonts w:ascii="Calibri" w:eastAsia="Times New Roman" w:hAnsi="Calibri" w:cs="Times New Roman"/>
                <w:color w:val="000000"/>
              </w:rPr>
              <w:t>Amro</w:t>
            </w:r>
            <w:proofErr w:type="spellEnd"/>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USAID</w:t>
            </w:r>
          </w:p>
        </w:tc>
        <w:tc>
          <w:tcPr>
            <w:tcW w:w="297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Engineer</w:t>
            </w:r>
          </w:p>
        </w:tc>
        <w:tc>
          <w:tcPr>
            <w:tcW w:w="203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0599671861</w:t>
            </w:r>
          </w:p>
        </w:tc>
        <w:tc>
          <w:tcPr>
            <w:tcW w:w="4520" w:type="dxa"/>
            <w:tcBorders>
              <w:top w:val="nil"/>
              <w:left w:val="nil"/>
              <w:bottom w:val="single" w:sz="4" w:space="0" w:color="auto"/>
              <w:right w:val="single" w:sz="4" w:space="0" w:color="auto"/>
            </w:tcBorders>
            <w:shd w:val="clear" w:color="auto" w:fill="FFFFFF" w:themeFill="background1"/>
            <w:noWrap/>
            <w:vAlign w:val="bottom"/>
            <w:hideMark/>
          </w:tcPr>
          <w:p w:rsidR="005D708A" w:rsidRPr="005D708A" w:rsidRDefault="0022738C" w:rsidP="00B466FB">
            <w:pPr>
              <w:spacing w:after="0" w:line="240" w:lineRule="auto"/>
              <w:rPr>
                <w:rFonts w:ascii="Calibri" w:eastAsia="Times New Roman" w:hAnsi="Calibri" w:cs="Times New Roman"/>
                <w:color w:val="000000"/>
              </w:rPr>
            </w:pPr>
            <w:hyperlink r:id="rId19" w:history="1">
              <w:r w:rsidR="005D708A" w:rsidRPr="005D708A">
                <w:rPr>
                  <w:rFonts w:ascii="Calibri" w:eastAsia="Times New Roman" w:hAnsi="Calibri" w:cs="Times New Roman"/>
                  <w:color w:val="000000"/>
                </w:rPr>
                <w:t>mamro@usaid.</w:t>
              </w:r>
            </w:hyperlink>
            <w:r w:rsidR="00B466FB">
              <w:rPr>
                <w:rFonts w:ascii="Calibri" w:eastAsia="Times New Roman" w:hAnsi="Calibri" w:cs="Times New Roman"/>
                <w:color w:val="000000"/>
              </w:rPr>
              <w:t>gov</w:t>
            </w:r>
          </w:p>
        </w:tc>
      </w:tr>
      <w:tr w:rsidR="005D708A" w:rsidRPr="005D708A" w:rsidTr="005D708A">
        <w:trPr>
          <w:trHeight w:val="315"/>
        </w:trPr>
        <w:tc>
          <w:tcPr>
            <w:tcW w:w="200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5D708A" w:rsidRPr="005D708A" w:rsidRDefault="005D708A" w:rsidP="005D708A">
            <w:pPr>
              <w:spacing w:after="0" w:line="240" w:lineRule="auto"/>
              <w:rPr>
                <w:rFonts w:ascii="Arial" w:eastAsia="Times New Roman" w:hAnsi="Arial" w:cs="Arial"/>
                <w:color w:val="000000"/>
                <w:sz w:val="20"/>
                <w:szCs w:val="20"/>
              </w:rPr>
            </w:pPr>
            <w:r w:rsidRPr="005D708A">
              <w:rPr>
                <w:rFonts w:ascii="Arial" w:eastAsia="Times New Roman" w:hAnsi="Arial" w:cs="Arial"/>
                <w:color w:val="000000"/>
                <w:sz w:val="20"/>
                <w:szCs w:val="20"/>
              </w:rPr>
              <w:t>Neil Brighton  </w:t>
            </w:r>
          </w:p>
        </w:tc>
        <w:tc>
          <w:tcPr>
            <w:tcW w:w="250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5D708A" w:rsidRPr="005D708A" w:rsidRDefault="005D708A" w:rsidP="005D708A">
            <w:pPr>
              <w:spacing w:after="0" w:line="240" w:lineRule="auto"/>
              <w:rPr>
                <w:rFonts w:ascii="Arial" w:eastAsia="Times New Roman" w:hAnsi="Arial" w:cs="Arial"/>
                <w:color w:val="000000"/>
                <w:sz w:val="20"/>
                <w:szCs w:val="20"/>
              </w:rPr>
            </w:pPr>
            <w:r w:rsidRPr="005D708A">
              <w:rPr>
                <w:rFonts w:ascii="Arial" w:eastAsia="Times New Roman" w:hAnsi="Arial" w:cs="Arial"/>
                <w:color w:val="000000"/>
                <w:sz w:val="20"/>
                <w:szCs w:val="20"/>
              </w:rPr>
              <w:t>NRC</w:t>
            </w:r>
          </w:p>
        </w:tc>
        <w:tc>
          <w:tcPr>
            <w:tcW w:w="297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Shelter Project Manager</w:t>
            </w:r>
          </w:p>
        </w:tc>
        <w:tc>
          <w:tcPr>
            <w:tcW w:w="203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5D708A" w:rsidRPr="005D708A" w:rsidRDefault="005D708A" w:rsidP="005D708A">
            <w:pPr>
              <w:spacing w:after="0" w:line="240" w:lineRule="auto"/>
              <w:rPr>
                <w:rFonts w:ascii="Calibri" w:eastAsia="Times New Roman" w:hAnsi="Calibri" w:cs="Times New Roman"/>
                <w:color w:val="000000"/>
              </w:rPr>
            </w:pPr>
            <w:r w:rsidRPr="005D708A">
              <w:rPr>
                <w:rFonts w:ascii="Calibri" w:eastAsia="Times New Roman" w:hAnsi="Calibri" w:cs="Times New Roman"/>
                <w:color w:val="000000"/>
              </w:rPr>
              <w:t>0549 023 744 </w:t>
            </w:r>
          </w:p>
        </w:tc>
        <w:tc>
          <w:tcPr>
            <w:tcW w:w="452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5D708A" w:rsidRPr="005D708A" w:rsidRDefault="0022738C" w:rsidP="005D708A">
            <w:pPr>
              <w:spacing w:after="0" w:line="240" w:lineRule="auto"/>
              <w:rPr>
                <w:rFonts w:ascii="Calibri" w:eastAsia="Times New Roman" w:hAnsi="Calibri" w:cs="Times New Roman"/>
                <w:color w:val="000000"/>
              </w:rPr>
            </w:pPr>
            <w:hyperlink r:id="rId20" w:history="1">
              <w:r w:rsidR="005D708A" w:rsidRPr="005D708A">
                <w:rPr>
                  <w:rFonts w:ascii="Calibri" w:eastAsia="Times New Roman" w:hAnsi="Calibri" w:cs="Times New Roman"/>
                  <w:color w:val="000000"/>
                </w:rPr>
                <w:t>neil.brighton@nrc.no</w:t>
              </w:r>
            </w:hyperlink>
          </w:p>
        </w:tc>
      </w:tr>
    </w:tbl>
    <w:p w:rsidR="005D708A" w:rsidRDefault="005D708A" w:rsidP="00957C8A">
      <w:pPr>
        <w:rPr>
          <w:b/>
          <w:bCs/>
        </w:rPr>
      </w:pPr>
    </w:p>
    <w:p w:rsidR="005D708A" w:rsidRDefault="005D708A" w:rsidP="00957C8A">
      <w:pPr>
        <w:rPr>
          <w:b/>
          <w:bCs/>
        </w:rPr>
      </w:pPr>
    </w:p>
    <w:p w:rsidR="005D708A" w:rsidRDefault="005D708A" w:rsidP="00957C8A">
      <w:pPr>
        <w:rPr>
          <w:b/>
          <w:bCs/>
        </w:rPr>
      </w:pPr>
    </w:p>
    <w:p w:rsidR="00957C8A" w:rsidRDefault="00957C8A" w:rsidP="00957C8A">
      <w:pPr>
        <w:rPr>
          <w:b/>
          <w:bCs/>
        </w:rPr>
      </w:pPr>
    </w:p>
    <w:p w:rsidR="00A945ED" w:rsidRDefault="00A945ED" w:rsidP="009859DB"/>
    <w:sectPr w:rsidR="00A945ED" w:rsidSect="00A94FC7">
      <w:pgSz w:w="15840" w:h="12240" w:orient="landscape"/>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8B" w:rsidRDefault="00DF3A8B" w:rsidP="00A9784C">
      <w:pPr>
        <w:spacing w:after="0" w:line="240" w:lineRule="auto"/>
      </w:pPr>
      <w:r>
        <w:separator/>
      </w:r>
    </w:p>
  </w:endnote>
  <w:endnote w:type="continuationSeparator" w:id="0">
    <w:p w:rsidR="00DF3A8B" w:rsidRDefault="00DF3A8B" w:rsidP="00A9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8B" w:rsidRDefault="00DF3A8B" w:rsidP="00A9784C">
      <w:pPr>
        <w:spacing w:after="0" w:line="240" w:lineRule="auto"/>
      </w:pPr>
      <w:r>
        <w:separator/>
      </w:r>
    </w:p>
  </w:footnote>
  <w:footnote w:type="continuationSeparator" w:id="0">
    <w:p w:rsidR="00DF3A8B" w:rsidRDefault="00DF3A8B" w:rsidP="00A9784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78" w:type="dxa"/>
      <w:tblInd w:w="-108" w:type="dxa"/>
      <w:tblLook w:val="04A0" w:firstRow="1" w:lastRow="0" w:firstColumn="1" w:lastColumn="0" w:noHBand="0" w:noVBand="1"/>
    </w:tblPr>
    <w:tblGrid>
      <w:gridCol w:w="876"/>
      <w:gridCol w:w="2325"/>
      <w:gridCol w:w="7977"/>
    </w:tblGrid>
    <w:tr w:rsidR="00495C98" w:rsidRPr="004976BA" w:rsidTr="00B466FB">
      <w:trPr>
        <w:trHeight w:val="262"/>
      </w:trPr>
      <w:tc>
        <w:tcPr>
          <w:tcW w:w="876" w:type="dxa"/>
          <w:shd w:val="clear" w:color="auto" w:fill="auto"/>
        </w:tcPr>
        <w:p w:rsidR="00495C98" w:rsidRPr="004976BA" w:rsidRDefault="00495C98" w:rsidP="00495C98">
          <w:pPr>
            <w:pStyle w:val="Header"/>
            <w:ind w:firstLine="567"/>
            <w:rPr>
              <w:rFonts w:ascii="Verdana" w:hAnsi="Verdana"/>
              <w:b/>
              <w:noProof/>
              <w:color w:val="7F1416"/>
              <w:sz w:val="16"/>
              <w:szCs w:val="16"/>
            </w:rPr>
          </w:pPr>
          <w:r>
            <w:rPr>
              <w:noProof/>
            </w:rPr>
            <w:drawing>
              <wp:anchor distT="0" distB="0" distL="114300" distR="114300" simplePos="0" relativeHeight="251661312" behindDoc="0" locked="0" layoutInCell="1" allowOverlap="1" wp14:anchorId="7E452E44" wp14:editId="3F0CDAD8">
                <wp:simplePos x="0" y="0"/>
                <wp:positionH relativeFrom="margin">
                  <wp:posOffset>-28575</wp:posOffset>
                </wp:positionH>
                <wp:positionV relativeFrom="paragraph">
                  <wp:posOffset>-83533</wp:posOffset>
                </wp:positionV>
                <wp:extent cx="415290" cy="364203"/>
                <wp:effectExtent l="0" t="0" r="3810" b="0"/>
                <wp:wrapSquare wrapText="right"/>
                <wp:docPr id="6" name="Picture 6"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012" cy="36746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25" w:type="dxa"/>
          <w:shd w:val="clear" w:color="auto" w:fill="auto"/>
        </w:tcPr>
        <w:p w:rsidR="00495C98" w:rsidRPr="004976BA" w:rsidRDefault="00495C98" w:rsidP="00495C98">
          <w:pPr>
            <w:pStyle w:val="Header"/>
            <w:rPr>
              <w:rFonts w:ascii="Verdana" w:hAnsi="Verdana"/>
              <w:sz w:val="14"/>
              <w:szCs w:val="14"/>
            </w:rPr>
          </w:pPr>
          <w:r w:rsidRPr="004976BA">
            <w:rPr>
              <w:rFonts w:ascii="Verdana" w:hAnsi="Verdana"/>
              <w:b/>
              <w:color w:val="7F1416"/>
              <w:sz w:val="16"/>
              <w:szCs w:val="16"/>
            </w:rPr>
            <w:t>Shelter Cluster</w:t>
          </w:r>
          <w:r>
            <w:rPr>
              <w:rFonts w:ascii="Verdana" w:hAnsi="Verdana"/>
              <w:b/>
              <w:color w:val="7F1416"/>
              <w:sz w:val="16"/>
              <w:szCs w:val="16"/>
            </w:rPr>
            <w:t xml:space="preserve"> Palestine</w:t>
          </w:r>
        </w:p>
        <w:p w:rsidR="00495C98" w:rsidRPr="004976BA" w:rsidRDefault="00495C98" w:rsidP="00495C98">
          <w:pPr>
            <w:pStyle w:val="Header"/>
            <w:rPr>
              <w:rFonts w:ascii="Verdana" w:hAnsi="Verdana"/>
              <w:color w:val="7F1416"/>
              <w:sz w:val="12"/>
              <w:szCs w:val="12"/>
            </w:rPr>
          </w:pPr>
          <w:r w:rsidRPr="004976BA">
            <w:rPr>
              <w:rFonts w:ascii="Verdana" w:hAnsi="Verdana"/>
              <w:color w:val="7F1416"/>
              <w:sz w:val="12"/>
              <w:szCs w:val="12"/>
            </w:rPr>
            <w:t>ShelterCluster.org</w:t>
          </w:r>
        </w:p>
        <w:p w:rsidR="00495C98" w:rsidRPr="004976BA" w:rsidRDefault="00495C98" w:rsidP="00495C98">
          <w:pPr>
            <w:pStyle w:val="Header"/>
            <w:rPr>
              <w:rFonts w:ascii="Verdana" w:hAnsi="Verdana"/>
              <w:color w:val="595959"/>
              <w:sz w:val="12"/>
              <w:szCs w:val="12"/>
            </w:rPr>
          </w:pPr>
          <w:r w:rsidRPr="004976BA">
            <w:rPr>
              <w:rFonts w:ascii="Verdana" w:hAnsi="Verdana"/>
              <w:color w:val="595959"/>
              <w:sz w:val="12"/>
              <w:szCs w:val="12"/>
            </w:rPr>
            <w:t>Coordinating Humanitarian Shelter</w:t>
          </w:r>
        </w:p>
      </w:tc>
      <w:tc>
        <w:tcPr>
          <w:tcW w:w="7977" w:type="dxa"/>
          <w:shd w:val="clear" w:color="auto" w:fill="auto"/>
        </w:tcPr>
        <w:p w:rsidR="00495C98" w:rsidRPr="004976BA" w:rsidRDefault="00B466FB" w:rsidP="00495C98">
          <w:pPr>
            <w:jc w:val="right"/>
            <w:rPr>
              <w:b/>
              <w:color w:val="723233"/>
            </w:rPr>
          </w:pPr>
          <w:r>
            <w:rPr>
              <w:b/>
              <w:color w:val="723233"/>
            </w:rPr>
            <w:t xml:space="preserve">    Gaza Response Strategy WG </w:t>
          </w:r>
        </w:p>
        <w:p w:rsidR="00495C98" w:rsidRPr="004976BA" w:rsidRDefault="00495C98" w:rsidP="00495C98">
          <w:pPr>
            <w:pStyle w:val="Header"/>
            <w:rPr>
              <w:rFonts w:ascii="Verdana" w:hAnsi="Verdana"/>
              <w:color w:val="595959"/>
              <w:sz w:val="12"/>
              <w:szCs w:val="12"/>
            </w:rPr>
          </w:pPr>
        </w:p>
      </w:tc>
    </w:tr>
  </w:tbl>
  <w:p w:rsidR="00AF0360" w:rsidRDefault="00AF0360" w:rsidP="00A978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925"/>
    <w:multiLevelType w:val="hybridMultilevel"/>
    <w:tmpl w:val="EF427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2046E"/>
    <w:multiLevelType w:val="hybridMultilevel"/>
    <w:tmpl w:val="4598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23821"/>
    <w:multiLevelType w:val="multilevel"/>
    <w:tmpl w:val="9FB6937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044B5554"/>
    <w:multiLevelType w:val="hybridMultilevel"/>
    <w:tmpl w:val="802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526AA8"/>
    <w:multiLevelType w:val="hybridMultilevel"/>
    <w:tmpl w:val="0AC2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337A4"/>
    <w:multiLevelType w:val="hybridMultilevel"/>
    <w:tmpl w:val="9E7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81E03"/>
    <w:multiLevelType w:val="hybridMultilevel"/>
    <w:tmpl w:val="44BC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F25D2"/>
    <w:multiLevelType w:val="hybridMultilevel"/>
    <w:tmpl w:val="47C25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B9D7A8C"/>
    <w:multiLevelType w:val="hybridMultilevel"/>
    <w:tmpl w:val="21308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8314C5"/>
    <w:multiLevelType w:val="hybridMultilevel"/>
    <w:tmpl w:val="E1EA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25113"/>
    <w:multiLevelType w:val="hybridMultilevel"/>
    <w:tmpl w:val="20CA5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464BBA"/>
    <w:multiLevelType w:val="multilevel"/>
    <w:tmpl w:val="2E6AFB9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nsid w:val="23D55F66"/>
    <w:multiLevelType w:val="hybridMultilevel"/>
    <w:tmpl w:val="19483E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DA5CD5"/>
    <w:multiLevelType w:val="hybridMultilevel"/>
    <w:tmpl w:val="A026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E256D"/>
    <w:multiLevelType w:val="hybridMultilevel"/>
    <w:tmpl w:val="0EE00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2F3865"/>
    <w:multiLevelType w:val="hybridMultilevel"/>
    <w:tmpl w:val="6C768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30BF48C9"/>
    <w:multiLevelType w:val="hybridMultilevel"/>
    <w:tmpl w:val="03F64D10"/>
    <w:lvl w:ilvl="0" w:tplc="B0AC34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3235FF"/>
    <w:multiLevelType w:val="hybridMultilevel"/>
    <w:tmpl w:val="69D210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6F3A57"/>
    <w:multiLevelType w:val="hybridMultilevel"/>
    <w:tmpl w:val="5F94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103F44"/>
    <w:multiLevelType w:val="multilevel"/>
    <w:tmpl w:val="B40001E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nsid w:val="40C458A1"/>
    <w:multiLevelType w:val="hybridMultilevel"/>
    <w:tmpl w:val="CAA2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02087"/>
    <w:multiLevelType w:val="hybridMultilevel"/>
    <w:tmpl w:val="BCAA6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5E52E72"/>
    <w:multiLevelType w:val="hybridMultilevel"/>
    <w:tmpl w:val="32E4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A2A7B"/>
    <w:multiLevelType w:val="hybridMultilevel"/>
    <w:tmpl w:val="CC98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AA6232"/>
    <w:multiLevelType w:val="hybridMultilevel"/>
    <w:tmpl w:val="DA0C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037708"/>
    <w:multiLevelType w:val="multilevel"/>
    <w:tmpl w:val="1CCAE60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nsid w:val="4BBB0B2C"/>
    <w:multiLevelType w:val="hybridMultilevel"/>
    <w:tmpl w:val="7DC20292"/>
    <w:lvl w:ilvl="0" w:tplc="BAB41A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1F5FA6"/>
    <w:multiLevelType w:val="multilevel"/>
    <w:tmpl w:val="5AD4C8B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53733C6C"/>
    <w:multiLevelType w:val="multilevel"/>
    <w:tmpl w:val="9FB6937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96F47C7"/>
    <w:multiLevelType w:val="multilevel"/>
    <w:tmpl w:val="9FB69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C72428E"/>
    <w:multiLevelType w:val="multilevel"/>
    <w:tmpl w:val="9FB69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D135E85"/>
    <w:multiLevelType w:val="hybridMultilevel"/>
    <w:tmpl w:val="B89E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2561F4"/>
    <w:multiLevelType w:val="hybridMultilevel"/>
    <w:tmpl w:val="C1AEA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2568E"/>
    <w:multiLevelType w:val="hybridMultilevel"/>
    <w:tmpl w:val="97A870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4E589F"/>
    <w:multiLevelType w:val="hybridMultilevel"/>
    <w:tmpl w:val="04C8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25E5A"/>
    <w:multiLevelType w:val="hybridMultilevel"/>
    <w:tmpl w:val="CE9E42C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97D28C9"/>
    <w:multiLevelType w:val="multilevel"/>
    <w:tmpl w:val="9FB6937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nsid w:val="6DFA5A76"/>
    <w:multiLevelType w:val="hybridMultilevel"/>
    <w:tmpl w:val="4E4E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EA14F1"/>
    <w:multiLevelType w:val="hybridMultilevel"/>
    <w:tmpl w:val="709A4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2C6587"/>
    <w:multiLevelType w:val="hybridMultilevel"/>
    <w:tmpl w:val="E554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951450"/>
    <w:multiLevelType w:val="hybridMultilevel"/>
    <w:tmpl w:val="2FE6D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145D6D"/>
    <w:multiLevelType w:val="hybridMultilevel"/>
    <w:tmpl w:val="9216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7C6253"/>
    <w:multiLevelType w:val="hybridMultilevel"/>
    <w:tmpl w:val="20CA5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E5F6662"/>
    <w:multiLevelType w:val="hybridMultilevel"/>
    <w:tmpl w:val="EDA69F7A"/>
    <w:lvl w:ilvl="0" w:tplc="FB48B11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7EFD7126"/>
    <w:multiLevelType w:val="hybridMultilevel"/>
    <w:tmpl w:val="20CA5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num>
  <w:num w:numId="2">
    <w:abstractNumId w:val="12"/>
  </w:num>
  <w:num w:numId="3">
    <w:abstractNumId w:val="35"/>
  </w:num>
  <w:num w:numId="4">
    <w:abstractNumId w:val="0"/>
  </w:num>
  <w:num w:numId="5">
    <w:abstractNumId w:val="16"/>
  </w:num>
  <w:num w:numId="6">
    <w:abstractNumId w:val="15"/>
  </w:num>
  <w:num w:numId="7">
    <w:abstractNumId w:val="1"/>
  </w:num>
  <w:num w:numId="8">
    <w:abstractNumId w:val="37"/>
  </w:num>
  <w:num w:numId="9">
    <w:abstractNumId w:val="6"/>
  </w:num>
  <w:num w:numId="10">
    <w:abstractNumId w:val="20"/>
  </w:num>
  <w:num w:numId="11">
    <w:abstractNumId w:val="24"/>
  </w:num>
  <w:num w:numId="12">
    <w:abstractNumId w:val="4"/>
  </w:num>
  <w:num w:numId="13">
    <w:abstractNumId w:val="13"/>
  </w:num>
  <w:num w:numId="14">
    <w:abstractNumId w:val="22"/>
  </w:num>
  <w:num w:numId="15">
    <w:abstractNumId w:val="34"/>
  </w:num>
  <w:num w:numId="16">
    <w:abstractNumId w:val="23"/>
  </w:num>
  <w:num w:numId="17">
    <w:abstractNumId w:val="9"/>
  </w:num>
  <w:num w:numId="18">
    <w:abstractNumId w:val="14"/>
  </w:num>
  <w:num w:numId="19">
    <w:abstractNumId w:val="3"/>
  </w:num>
  <w:num w:numId="20">
    <w:abstractNumId w:val="4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 w:numId="24">
    <w:abstractNumId w:val="1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8"/>
  </w:num>
  <w:num w:numId="28">
    <w:abstractNumId w:val="43"/>
  </w:num>
  <w:num w:numId="29">
    <w:abstractNumId w:val="42"/>
  </w:num>
  <w:num w:numId="30">
    <w:abstractNumId w:val="44"/>
  </w:num>
  <w:num w:numId="31">
    <w:abstractNumId w:val="2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8"/>
  </w:num>
  <w:num w:numId="35">
    <w:abstractNumId w:val="36"/>
  </w:num>
  <w:num w:numId="36">
    <w:abstractNumId w:val="19"/>
  </w:num>
  <w:num w:numId="37">
    <w:abstractNumId w:val="31"/>
  </w:num>
  <w:num w:numId="38">
    <w:abstractNumId w:val="33"/>
  </w:num>
  <w:num w:numId="39">
    <w:abstractNumId w:val="39"/>
  </w:num>
  <w:num w:numId="40">
    <w:abstractNumId w:val="30"/>
  </w:num>
  <w:num w:numId="41">
    <w:abstractNumId w:val="11"/>
  </w:num>
  <w:num w:numId="42">
    <w:abstractNumId w:val="2"/>
  </w:num>
  <w:num w:numId="43">
    <w:abstractNumId w:val="25"/>
  </w:num>
  <w:num w:numId="44">
    <w:abstractNumId w:val="2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5E"/>
    <w:rsid w:val="00001623"/>
    <w:rsid w:val="00007B2A"/>
    <w:rsid w:val="00025D9E"/>
    <w:rsid w:val="00037DFE"/>
    <w:rsid w:val="00040A4E"/>
    <w:rsid w:val="000721B3"/>
    <w:rsid w:val="00090298"/>
    <w:rsid w:val="000948BF"/>
    <w:rsid w:val="000C5C7E"/>
    <w:rsid w:val="000D72CE"/>
    <w:rsid w:val="00102901"/>
    <w:rsid w:val="00107497"/>
    <w:rsid w:val="00140B98"/>
    <w:rsid w:val="00152295"/>
    <w:rsid w:val="00163BBB"/>
    <w:rsid w:val="00166F98"/>
    <w:rsid w:val="001674A9"/>
    <w:rsid w:val="00170CFA"/>
    <w:rsid w:val="00180B8B"/>
    <w:rsid w:val="001A604B"/>
    <w:rsid w:val="001D135D"/>
    <w:rsid w:val="001D13BA"/>
    <w:rsid w:val="001E7002"/>
    <w:rsid w:val="00220354"/>
    <w:rsid w:val="0022552B"/>
    <w:rsid w:val="0022738C"/>
    <w:rsid w:val="00252776"/>
    <w:rsid w:val="00255C4C"/>
    <w:rsid w:val="00283309"/>
    <w:rsid w:val="00292BC9"/>
    <w:rsid w:val="002A22F2"/>
    <w:rsid w:val="002B1FAF"/>
    <w:rsid w:val="002E654E"/>
    <w:rsid w:val="00315463"/>
    <w:rsid w:val="00320C12"/>
    <w:rsid w:val="00346D68"/>
    <w:rsid w:val="00364B7B"/>
    <w:rsid w:val="003754BA"/>
    <w:rsid w:val="00391059"/>
    <w:rsid w:val="00391D6D"/>
    <w:rsid w:val="00393394"/>
    <w:rsid w:val="003B4186"/>
    <w:rsid w:val="00460FB6"/>
    <w:rsid w:val="00485F90"/>
    <w:rsid w:val="00490CFF"/>
    <w:rsid w:val="00495C98"/>
    <w:rsid w:val="004967B7"/>
    <w:rsid w:val="0050052C"/>
    <w:rsid w:val="00511208"/>
    <w:rsid w:val="00520F69"/>
    <w:rsid w:val="00534F43"/>
    <w:rsid w:val="00535158"/>
    <w:rsid w:val="00571983"/>
    <w:rsid w:val="005719CE"/>
    <w:rsid w:val="00580E09"/>
    <w:rsid w:val="00580F67"/>
    <w:rsid w:val="005A125E"/>
    <w:rsid w:val="005A34CF"/>
    <w:rsid w:val="005B466C"/>
    <w:rsid w:val="005C17EA"/>
    <w:rsid w:val="005C2A80"/>
    <w:rsid w:val="005C58B0"/>
    <w:rsid w:val="005D654C"/>
    <w:rsid w:val="005D708A"/>
    <w:rsid w:val="0062692B"/>
    <w:rsid w:val="00642AB6"/>
    <w:rsid w:val="006714BE"/>
    <w:rsid w:val="00671989"/>
    <w:rsid w:val="00671EBE"/>
    <w:rsid w:val="00682E20"/>
    <w:rsid w:val="006868E8"/>
    <w:rsid w:val="006A5ED8"/>
    <w:rsid w:val="006A6D5F"/>
    <w:rsid w:val="006B1071"/>
    <w:rsid w:val="006D56BC"/>
    <w:rsid w:val="00702F74"/>
    <w:rsid w:val="00703E81"/>
    <w:rsid w:val="00735F62"/>
    <w:rsid w:val="00736004"/>
    <w:rsid w:val="00742F6A"/>
    <w:rsid w:val="00746AB1"/>
    <w:rsid w:val="0078148F"/>
    <w:rsid w:val="007A452C"/>
    <w:rsid w:val="007A68D5"/>
    <w:rsid w:val="007C38AA"/>
    <w:rsid w:val="007E215C"/>
    <w:rsid w:val="00865CEB"/>
    <w:rsid w:val="0086721E"/>
    <w:rsid w:val="008D1821"/>
    <w:rsid w:val="008D3A24"/>
    <w:rsid w:val="008E6E41"/>
    <w:rsid w:val="00910DCC"/>
    <w:rsid w:val="009221DD"/>
    <w:rsid w:val="00942BB7"/>
    <w:rsid w:val="00957C8A"/>
    <w:rsid w:val="00960C56"/>
    <w:rsid w:val="009718E7"/>
    <w:rsid w:val="00977EEC"/>
    <w:rsid w:val="009859DB"/>
    <w:rsid w:val="009A06BC"/>
    <w:rsid w:val="009C25C8"/>
    <w:rsid w:val="009C469A"/>
    <w:rsid w:val="009D0ADC"/>
    <w:rsid w:val="009D1E8A"/>
    <w:rsid w:val="00A33110"/>
    <w:rsid w:val="00A63E2B"/>
    <w:rsid w:val="00A83C58"/>
    <w:rsid w:val="00A84193"/>
    <w:rsid w:val="00A850F6"/>
    <w:rsid w:val="00A945ED"/>
    <w:rsid w:val="00A94FC7"/>
    <w:rsid w:val="00A9784C"/>
    <w:rsid w:val="00AA4209"/>
    <w:rsid w:val="00AF0360"/>
    <w:rsid w:val="00B1085D"/>
    <w:rsid w:val="00B43848"/>
    <w:rsid w:val="00B466FB"/>
    <w:rsid w:val="00B668EE"/>
    <w:rsid w:val="00B87E2B"/>
    <w:rsid w:val="00BA2E9A"/>
    <w:rsid w:val="00BB3654"/>
    <w:rsid w:val="00BC035E"/>
    <w:rsid w:val="00BD005C"/>
    <w:rsid w:val="00BF447C"/>
    <w:rsid w:val="00BF761A"/>
    <w:rsid w:val="00C250F2"/>
    <w:rsid w:val="00C33DDB"/>
    <w:rsid w:val="00C37ED0"/>
    <w:rsid w:val="00C51661"/>
    <w:rsid w:val="00C51E59"/>
    <w:rsid w:val="00C807E9"/>
    <w:rsid w:val="00C830F1"/>
    <w:rsid w:val="00C8473B"/>
    <w:rsid w:val="00C852D1"/>
    <w:rsid w:val="00C87A31"/>
    <w:rsid w:val="00CA0644"/>
    <w:rsid w:val="00CA10BA"/>
    <w:rsid w:val="00CA1462"/>
    <w:rsid w:val="00CA34D9"/>
    <w:rsid w:val="00CA6DFA"/>
    <w:rsid w:val="00CB52F1"/>
    <w:rsid w:val="00CD6A6F"/>
    <w:rsid w:val="00CE4C6B"/>
    <w:rsid w:val="00CF7477"/>
    <w:rsid w:val="00D10C2A"/>
    <w:rsid w:val="00D4366B"/>
    <w:rsid w:val="00D460BD"/>
    <w:rsid w:val="00D540A2"/>
    <w:rsid w:val="00D5747A"/>
    <w:rsid w:val="00D6399B"/>
    <w:rsid w:val="00D81E25"/>
    <w:rsid w:val="00DC4852"/>
    <w:rsid w:val="00DD0309"/>
    <w:rsid w:val="00DF3A8B"/>
    <w:rsid w:val="00E11B9F"/>
    <w:rsid w:val="00E16117"/>
    <w:rsid w:val="00E50F86"/>
    <w:rsid w:val="00E65DF3"/>
    <w:rsid w:val="00E77173"/>
    <w:rsid w:val="00E8735A"/>
    <w:rsid w:val="00E87C48"/>
    <w:rsid w:val="00E942A6"/>
    <w:rsid w:val="00EA184F"/>
    <w:rsid w:val="00EA6CF7"/>
    <w:rsid w:val="00EB710D"/>
    <w:rsid w:val="00ED3B0E"/>
    <w:rsid w:val="00EF2FD0"/>
    <w:rsid w:val="00F011AF"/>
    <w:rsid w:val="00F05D6E"/>
    <w:rsid w:val="00F22976"/>
    <w:rsid w:val="00F319B6"/>
    <w:rsid w:val="00F41E42"/>
    <w:rsid w:val="00F649EB"/>
    <w:rsid w:val="00FA77C1"/>
    <w:rsid w:val="00FB18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25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A1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07B2A"/>
  </w:style>
  <w:style w:type="paragraph" w:styleId="ListParagraph">
    <w:name w:val="List Paragraph"/>
    <w:basedOn w:val="Normal"/>
    <w:uiPriority w:val="34"/>
    <w:qFormat/>
    <w:rsid w:val="009C469A"/>
    <w:pPr>
      <w:spacing w:after="0" w:line="240" w:lineRule="auto"/>
      <w:ind w:left="720"/>
    </w:pPr>
    <w:rPr>
      <w:rFonts w:ascii="Calibri" w:hAnsi="Calibri" w:cs="Times New Roman"/>
    </w:rPr>
  </w:style>
  <w:style w:type="character" w:styleId="Hyperlink">
    <w:name w:val="Hyperlink"/>
    <w:basedOn w:val="DefaultParagraphFont"/>
    <w:uiPriority w:val="99"/>
    <w:unhideWhenUsed/>
    <w:rsid w:val="00A945ED"/>
    <w:rPr>
      <w:color w:val="0563C1"/>
      <w:u w:val="single"/>
    </w:rPr>
  </w:style>
  <w:style w:type="paragraph" w:styleId="BodyText">
    <w:name w:val="Body Text"/>
    <w:basedOn w:val="Normal"/>
    <w:link w:val="BodyTextChar"/>
    <w:rsid w:val="009859DB"/>
    <w:pPr>
      <w:suppressAutoHyphens/>
      <w:spacing w:after="120" w:line="100" w:lineRule="atLeast"/>
    </w:pPr>
    <w:rPr>
      <w:rFonts w:ascii="Calibri" w:eastAsia="SimSun" w:hAnsi="Calibri" w:cs="Calibri"/>
      <w:color w:val="000000"/>
      <w:kern w:val="1"/>
      <w:sz w:val="24"/>
      <w:szCs w:val="24"/>
      <w:lang w:eastAsia="ar-SA"/>
    </w:rPr>
  </w:style>
  <w:style w:type="character" w:customStyle="1" w:styleId="BodyTextChar">
    <w:name w:val="Body Text Char"/>
    <w:basedOn w:val="DefaultParagraphFont"/>
    <w:link w:val="BodyText"/>
    <w:rsid w:val="009859DB"/>
    <w:rPr>
      <w:rFonts w:ascii="Calibri" w:eastAsia="SimSun" w:hAnsi="Calibri" w:cs="Calibri"/>
      <w:color w:val="000000"/>
      <w:kern w:val="1"/>
      <w:sz w:val="24"/>
      <w:szCs w:val="24"/>
      <w:lang w:eastAsia="ar-SA"/>
    </w:rPr>
  </w:style>
  <w:style w:type="paragraph" w:customStyle="1" w:styleId="TableContents">
    <w:name w:val="Table Contents"/>
    <w:basedOn w:val="Normal"/>
    <w:rsid w:val="009859DB"/>
    <w:pPr>
      <w:suppressLineNumbers/>
      <w:suppressAutoHyphens/>
      <w:spacing w:after="0" w:line="100" w:lineRule="atLeast"/>
    </w:pPr>
    <w:rPr>
      <w:rFonts w:ascii="Calibri" w:eastAsia="SimSun" w:hAnsi="Calibri" w:cs="Calibri"/>
      <w:color w:val="000000"/>
      <w:kern w:val="1"/>
      <w:sz w:val="24"/>
      <w:szCs w:val="24"/>
      <w:lang w:eastAsia="ar-SA"/>
    </w:rPr>
  </w:style>
  <w:style w:type="paragraph" w:styleId="BodyTextIndent">
    <w:name w:val="Body Text Indent"/>
    <w:basedOn w:val="Normal"/>
    <w:link w:val="BodyTextIndentChar"/>
    <w:uiPriority w:val="99"/>
    <w:semiHidden/>
    <w:unhideWhenUsed/>
    <w:rsid w:val="0086721E"/>
    <w:pPr>
      <w:spacing w:after="120"/>
      <w:ind w:left="360"/>
    </w:pPr>
  </w:style>
  <w:style w:type="character" w:customStyle="1" w:styleId="BodyTextIndentChar">
    <w:name w:val="Body Text Indent Char"/>
    <w:basedOn w:val="DefaultParagraphFont"/>
    <w:link w:val="BodyTextIndent"/>
    <w:uiPriority w:val="99"/>
    <w:semiHidden/>
    <w:rsid w:val="0086721E"/>
  </w:style>
  <w:style w:type="paragraph" w:styleId="Header">
    <w:name w:val="header"/>
    <w:basedOn w:val="Normal"/>
    <w:link w:val="HeaderChar"/>
    <w:uiPriority w:val="99"/>
    <w:unhideWhenUsed/>
    <w:rsid w:val="00A978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9784C"/>
  </w:style>
  <w:style w:type="paragraph" w:styleId="Footer">
    <w:name w:val="footer"/>
    <w:basedOn w:val="Normal"/>
    <w:link w:val="FooterChar"/>
    <w:uiPriority w:val="99"/>
    <w:unhideWhenUsed/>
    <w:rsid w:val="00A978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9784C"/>
  </w:style>
  <w:style w:type="paragraph" w:customStyle="1" w:styleId="default0">
    <w:name w:val="default"/>
    <w:basedOn w:val="Normal"/>
    <w:rsid w:val="008E6E41"/>
    <w:pPr>
      <w:autoSpaceDE w:val="0"/>
      <w:autoSpaceDN w:val="0"/>
      <w:spacing w:after="0" w:line="240" w:lineRule="auto"/>
    </w:pPr>
    <w:rPr>
      <w:rFonts w:ascii="Calibri" w:hAnsi="Calibri" w:cs="Times New Roman"/>
      <w:color w:val="000000"/>
      <w:sz w:val="24"/>
      <w:szCs w:val="24"/>
    </w:rPr>
  </w:style>
  <w:style w:type="paragraph" w:styleId="NoSpacing">
    <w:name w:val="No Spacing"/>
    <w:uiPriority w:val="1"/>
    <w:qFormat/>
    <w:rsid w:val="002E654E"/>
    <w:pPr>
      <w:spacing w:after="0" w:line="240" w:lineRule="auto"/>
    </w:pPr>
    <w:rPr>
      <w:rFonts w:ascii="Calibri" w:eastAsia="Calibri" w:hAnsi="Calibri" w:cs="Arial"/>
      <w:lang w:val="en-GB"/>
    </w:rPr>
  </w:style>
  <w:style w:type="character" w:styleId="FollowedHyperlink">
    <w:name w:val="FollowedHyperlink"/>
    <w:basedOn w:val="DefaultParagraphFont"/>
    <w:uiPriority w:val="99"/>
    <w:semiHidden/>
    <w:unhideWhenUsed/>
    <w:rsid w:val="00BA2E9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25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A1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07B2A"/>
  </w:style>
  <w:style w:type="paragraph" w:styleId="ListParagraph">
    <w:name w:val="List Paragraph"/>
    <w:basedOn w:val="Normal"/>
    <w:uiPriority w:val="34"/>
    <w:qFormat/>
    <w:rsid w:val="009C469A"/>
    <w:pPr>
      <w:spacing w:after="0" w:line="240" w:lineRule="auto"/>
      <w:ind w:left="720"/>
    </w:pPr>
    <w:rPr>
      <w:rFonts w:ascii="Calibri" w:hAnsi="Calibri" w:cs="Times New Roman"/>
    </w:rPr>
  </w:style>
  <w:style w:type="character" w:styleId="Hyperlink">
    <w:name w:val="Hyperlink"/>
    <w:basedOn w:val="DefaultParagraphFont"/>
    <w:uiPriority w:val="99"/>
    <w:unhideWhenUsed/>
    <w:rsid w:val="00A945ED"/>
    <w:rPr>
      <w:color w:val="0563C1"/>
      <w:u w:val="single"/>
    </w:rPr>
  </w:style>
  <w:style w:type="paragraph" w:styleId="BodyText">
    <w:name w:val="Body Text"/>
    <w:basedOn w:val="Normal"/>
    <w:link w:val="BodyTextChar"/>
    <w:rsid w:val="009859DB"/>
    <w:pPr>
      <w:suppressAutoHyphens/>
      <w:spacing w:after="120" w:line="100" w:lineRule="atLeast"/>
    </w:pPr>
    <w:rPr>
      <w:rFonts w:ascii="Calibri" w:eastAsia="SimSun" w:hAnsi="Calibri" w:cs="Calibri"/>
      <w:color w:val="000000"/>
      <w:kern w:val="1"/>
      <w:sz w:val="24"/>
      <w:szCs w:val="24"/>
      <w:lang w:eastAsia="ar-SA"/>
    </w:rPr>
  </w:style>
  <w:style w:type="character" w:customStyle="1" w:styleId="BodyTextChar">
    <w:name w:val="Body Text Char"/>
    <w:basedOn w:val="DefaultParagraphFont"/>
    <w:link w:val="BodyText"/>
    <w:rsid w:val="009859DB"/>
    <w:rPr>
      <w:rFonts w:ascii="Calibri" w:eastAsia="SimSun" w:hAnsi="Calibri" w:cs="Calibri"/>
      <w:color w:val="000000"/>
      <w:kern w:val="1"/>
      <w:sz w:val="24"/>
      <w:szCs w:val="24"/>
      <w:lang w:eastAsia="ar-SA"/>
    </w:rPr>
  </w:style>
  <w:style w:type="paragraph" w:customStyle="1" w:styleId="TableContents">
    <w:name w:val="Table Contents"/>
    <w:basedOn w:val="Normal"/>
    <w:rsid w:val="009859DB"/>
    <w:pPr>
      <w:suppressLineNumbers/>
      <w:suppressAutoHyphens/>
      <w:spacing w:after="0" w:line="100" w:lineRule="atLeast"/>
    </w:pPr>
    <w:rPr>
      <w:rFonts w:ascii="Calibri" w:eastAsia="SimSun" w:hAnsi="Calibri" w:cs="Calibri"/>
      <w:color w:val="000000"/>
      <w:kern w:val="1"/>
      <w:sz w:val="24"/>
      <w:szCs w:val="24"/>
      <w:lang w:eastAsia="ar-SA"/>
    </w:rPr>
  </w:style>
  <w:style w:type="paragraph" w:styleId="BodyTextIndent">
    <w:name w:val="Body Text Indent"/>
    <w:basedOn w:val="Normal"/>
    <w:link w:val="BodyTextIndentChar"/>
    <w:uiPriority w:val="99"/>
    <w:semiHidden/>
    <w:unhideWhenUsed/>
    <w:rsid w:val="0086721E"/>
    <w:pPr>
      <w:spacing w:after="120"/>
      <w:ind w:left="360"/>
    </w:pPr>
  </w:style>
  <w:style w:type="character" w:customStyle="1" w:styleId="BodyTextIndentChar">
    <w:name w:val="Body Text Indent Char"/>
    <w:basedOn w:val="DefaultParagraphFont"/>
    <w:link w:val="BodyTextIndent"/>
    <w:uiPriority w:val="99"/>
    <w:semiHidden/>
    <w:rsid w:val="0086721E"/>
  </w:style>
  <w:style w:type="paragraph" w:styleId="Header">
    <w:name w:val="header"/>
    <w:basedOn w:val="Normal"/>
    <w:link w:val="HeaderChar"/>
    <w:uiPriority w:val="99"/>
    <w:unhideWhenUsed/>
    <w:rsid w:val="00A978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9784C"/>
  </w:style>
  <w:style w:type="paragraph" w:styleId="Footer">
    <w:name w:val="footer"/>
    <w:basedOn w:val="Normal"/>
    <w:link w:val="FooterChar"/>
    <w:uiPriority w:val="99"/>
    <w:unhideWhenUsed/>
    <w:rsid w:val="00A978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9784C"/>
  </w:style>
  <w:style w:type="paragraph" w:customStyle="1" w:styleId="default0">
    <w:name w:val="default"/>
    <w:basedOn w:val="Normal"/>
    <w:rsid w:val="008E6E41"/>
    <w:pPr>
      <w:autoSpaceDE w:val="0"/>
      <w:autoSpaceDN w:val="0"/>
      <w:spacing w:after="0" w:line="240" w:lineRule="auto"/>
    </w:pPr>
    <w:rPr>
      <w:rFonts w:ascii="Calibri" w:hAnsi="Calibri" w:cs="Times New Roman"/>
      <w:color w:val="000000"/>
      <w:sz w:val="24"/>
      <w:szCs w:val="24"/>
    </w:rPr>
  </w:style>
  <w:style w:type="paragraph" w:styleId="NoSpacing">
    <w:name w:val="No Spacing"/>
    <w:uiPriority w:val="1"/>
    <w:qFormat/>
    <w:rsid w:val="002E654E"/>
    <w:pPr>
      <w:spacing w:after="0" w:line="240" w:lineRule="auto"/>
    </w:pPr>
    <w:rPr>
      <w:rFonts w:ascii="Calibri" w:eastAsia="Calibri" w:hAnsi="Calibri" w:cs="Arial"/>
      <w:lang w:val="en-GB"/>
    </w:rPr>
  </w:style>
  <w:style w:type="character" w:styleId="FollowedHyperlink">
    <w:name w:val="FollowedHyperlink"/>
    <w:basedOn w:val="DefaultParagraphFont"/>
    <w:uiPriority w:val="99"/>
    <w:semiHidden/>
    <w:unhideWhenUsed/>
    <w:rsid w:val="00BA2E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6381">
      <w:bodyDiv w:val="1"/>
      <w:marLeft w:val="0"/>
      <w:marRight w:val="0"/>
      <w:marTop w:val="0"/>
      <w:marBottom w:val="0"/>
      <w:divBdr>
        <w:top w:val="none" w:sz="0" w:space="0" w:color="auto"/>
        <w:left w:val="none" w:sz="0" w:space="0" w:color="auto"/>
        <w:bottom w:val="none" w:sz="0" w:space="0" w:color="auto"/>
        <w:right w:val="none" w:sz="0" w:space="0" w:color="auto"/>
      </w:divBdr>
    </w:div>
    <w:div w:id="163253653">
      <w:bodyDiv w:val="1"/>
      <w:marLeft w:val="0"/>
      <w:marRight w:val="0"/>
      <w:marTop w:val="0"/>
      <w:marBottom w:val="0"/>
      <w:divBdr>
        <w:top w:val="none" w:sz="0" w:space="0" w:color="auto"/>
        <w:left w:val="none" w:sz="0" w:space="0" w:color="auto"/>
        <w:bottom w:val="none" w:sz="0" w:space="0" w:color="auto"/>
        <w:right w:val="none" w:sz="0" w:space="0" w:color="auto"/>
      </w:divBdr>
    </w:div>
    <w:div w:id="586967140">
      <w:bodyDiv w:val="1"/>
      <w:marLeft w:val="0"/>
      <w:marRight w:val="0"/>
      <w:marTop w:val="0"/>
      <w:marBottom w:val="0"/>
      <w:divBdr>
        <w:top w:val="none" w:sz="0" w:space="0" w:color="auto"/>
        <w:left w:val="none" w:sz="0" w:space="0" w:color="auto"/>
        <w:bottom w:val="none" w:sz="0" w:space="0" w:color="auto"/>
        <w:right w:val="none" w:sz="0" w:space="0" w:color="auto"/>
      </w:divBdr>
    </w:div>
    <w:div w:id="618607071">
      <w:bodyDiv w:val="1"/>
      <w:marLeft w:val="0"/>
      <w:marRight w:val="0"/>
      <w:marTop w:val="0"/>
      <w:marBottom w:val="0"/>
      <w:divBdr>
        <w:top w:val="none" w:sz="0" w:space="0" w:color="auto"/>
        <w:left w:val="none" w:sz="0" w:space="0" w:color="auto"/>
        <w:bottom w:val="none" w:sz="0" w:space="0" w:color="auto"/>
        <w:right w:val="none" w:sz="0" w:space="0" w:color="auto"/>
      </w:divBdr>
    </w:div>
    <w:div w:id="717512120">
      <w:bodyDiv w:val="1"/>
      <w:marLeft w:val="0"/>
      <w:marRight w:val="0"/>
      <w:marTop w:val="0"/>
      <w:marBottom w:val="0"/>
      <w:divBdr>
        <w:top w:val="none" w:sz="0" w:space="0" w:color="auto"/>
        <w:left w:val="none" w:sz="0" w:space="0" w:color="auto"/>
        <w:bottom w:val="none" w:sz="0" w:space="0" w:color="auto"/>
        <w:right w:val="none" w:sz="0" w:space="0" w:color="auto"/>
      </w:divBdr>
    </w:div>
    <w:div w:id="726343663">
      <w:bodyDiv w:val="1"/>
      <w:marLeft w:val="0"/>
      <w:marRight w:val="0"/>
      <w:marTop w:val="0"/>
      <w:marBottom w:val="0"/>
      <w:divBdr>
        <w:top w:val="none" w:sz="0" w:space="0" w:color="auto"/>
        <w:left w:val="none" w:sz="0" w:space="0" w:color="auto"/>
        <w:bottom w:val="none" w:sz="0" w:space="0" w:color="auto"/>
        <w:right w:val="none" w:sz="0" w:space="0" w:color="auto"/>
      </w:divBdr>
    </w:div>
    <w:div w:id="746654508">
      <w:bodyDiv w:val="1"/>
      <w:marLeft w:val="0"/>
      <w:marRight w:val="0"/>
      <w:marTop w:val="0"/>
      <w:marBottom w:val="0"/>
      <w:divBdr>
        <w:top w:val="none" w:sz="0" w:space="0" w:color="auto"/>
        <w:left w:val="none" w:sz="0" w:space="0" w:color="auto"/>
        <w:bottom w:val="none" w:sz="0" w:space="0" w:color="auto"/>
        <w:right w:val="none" w:sz="0" w:space="0" w:color="auto"/>
      </w:divBdr>
    </w:div>
    <w:div w:id="945188656">
      <w:bodyDiv w:val="1"/>
      <w:marLeft w:val="0"/>
      <w:marRight w:val="0"/>
      <w:marTop w:val="0"/>
      <w:marBottom w:val="0"/>
      <w:divBdr>
        <w:top w:val="none" w:sz="0" w:space="0" w:color="auto"/>
        <w:left w:val="none" w:sz="0" w:space="0" w:color="auto"/>
        <w:bottom w:val="none" w:sz="0" w:space="0" w:color="auto"/>
        <w:right w:val="none" w:sz="0" w:space="0" w:color="auto"/>
      </w:divBdr>
    </w:div>
    <w:div w:id="1029405894">
      <w:bodyDiv w:val="1"/>
      <w:marLeft w:val="0"/>
      <w:marRight w:val="0"/>
      <w:marTop w:val="0"/>
      <w:marBottom w:val="0"/>
      <w:divBdr>
        <w:top w:val="none" w:sz="0" w:space="0" w:color="auto"/>
        <w:left w:val="none" w:sz="0" w:space="0" w:color="auto"/>
        <w:bottom w:val="none" w:sz="0" w:space="0" w:color="auto"/>
        <w:right w:val="none" w:sz="0" w:space="0" w:color="auto"/>
      </w:divBdr>
    </w:div>
    <w:div w:id="1157259326">
      <w:bodyDiv w:val="1"/>
      <w:marLeft w:val="0"/>
      <w:marRight w:val="0"/>
      <w:marTop w:val="0"/>
      <w:marBottom w:val="0"/>
      <w:divBdr>
        <w:top w:val="none" w:sz="0" w:space="0" w:color="auto"/>
        <w:left w:val="none" w:sz="0" w:space="0" w:color="auto"/>
        <w:bottom w:val="none" w:sz="0" w:space="0" w:color="auto"/>
        <w:right w:val="none" w:sz="0" w:space="0" w:color="auto"/>
      </w:divBdr>
    </w:div>
    <w:div w:id="1600480886">
      <w:bodyDiv w:val="1"/>
      <w:marLeft w:val="0"/>
      <w:marRight w:val="0"/>
      <w:marTop w:val="0"/>
      <w:marBottom w:val="0"/>
      <w:divBdr>
        <w:top w:val="none" w:sz="0" w:space="0" w:color="auto"/>
        <w:left w:val="none" w:sz="0" w:space="0" w:color="auto"/>
        <w:bottom w:val="none" w:sz="0" w:space="0" w:color="auto"/>
        <w:right w:val="none" w:sz="0" w:space="0" w:color="auto"/>
      </w:divBdr>
    </w:div>
    <w:div w:id="1709136894">
      <w:bodyDiv w:val="1"/>
      <w:marLeft w:val="0"/>
      <w:marRight w:val="0"/>
      <w:marTop w:val="0"/>
      <w:marBottom w:val="0"/>
      <w:divBdr>
        <w:top w:val="none" w:sz="0" w:space="0" w:color="auto"/>
        <w:left w:val="none" w:sz="0" w:space="0" w:color="auto"/>
        <w:bottom w:val="none" w:sz="0" w:space="0" w:color="auto"/>
        <w:right w:val="none" w:sz="0" w:space="0" w:color="auto"/>
      </w:divBdr>
    </w:div>
    <w:div w:id="1785995876">
      <w:bodyDiv w:val="1"/>
      <w:marLeft w:val="0"/>
      <w:marRight w:val="0"/>
      <w:marTop w:val="0"/>
      <w:marBottom w:val="0"/>
      <w:divBdr>
        <w:top w:val="none" w:sz="0" w:space="0" w:color="auto"/>
        <w:left w:val="none" w:sz="0" w:space="0" w:color="auto"/>
        <w:bottom w:val="none" w:sz="0" w:space="0" w:color="auto"/>
        <w:right w:val="none" w:sz="0" w:space="0" w:color="auto"/>
      </w:divBdr>
    </w:div>
    <w:div w:id="1800956256">
      <w:bodyDiv w:val="1"/>
      <w:marLeft w:val="0"/>
      <w:marRight w:val="0"/>
      <w:marTop w:val="0"/>
      <w:marBottom w:val="0"/>
      <w:divBdr>
        <w:top w:val="none" w:sz="0" w:space="0" w:color="auto"/>
        <w:left w:val="none" w:sz="0" w:space="0" w:color="auto"/>
        <w:bottom w:val="none" w:sz="0" w:space="0" w:color="auto"/>
        <w:right w:val="none" w:sz="0" w:space="0" w:color="auto"/>
      </w:divBdr>
    </w:div>
    <w:div w:id="1907916039">
      <w:bodyDiv w:val="1"/>
      <w:marLeft w:val="0"/>
      <w:marRight w:val="0"/>
      <w:marTop w:val="0"/>
      <w:marBottom w:val="0"/>
      <w:divBdr>
        <w:top w:val="none" w:sz="0" w:space="0" w:color="auto"/>
        <w:left w:val="none" w:sz="0" w:space="0" w:color="auto"/>
        <w:bottom w:val="none" w:sz="0" w:space="0" w:color="auto"/>
        <w:right w:val="none" w:sz="0" w:space="0" w:color="auto"/>
      </w:divBdr>
    </w:div>
    <w:div w:id="1944918771">
      <w:bodyDiv w:val="1"/>
      <w:marLeft w:val="0"/>
      <w:marRight w:val="0"/>
      <w:marTop w:val="0"/>
      <w:marBottom w:val="0"/>
      <w:divBdr>
        <w:top w:val="none" w:sz="0" w:space="0" w:color="auto"/>
        <w:left w:val="none" w:sz="0" w:space="0" w:color="auto"/>
        <w:bottom w:val="none" w:sz="0" w:space="0" w:color="auto"/>
        <w:right w:val="none" w:sz="0" w:space="0" w:color="auto"/>
      </w:divBdr>
    </w:div>
    <w:div w:id="1961647121">
      <w:bodyDiv w:val="1"/>
      <w:marLeft w:val="0"/>
      <w:marRight w:val="0"/>
      <w:marTop w:val="0"/>
      <w:marBottom w:val="0"/>
      <w:divBdr>
        <w:top w:val="none" w:sz="0" w:space="0" w:color="auto"/>
        <w:left w:val="none" w:sz="0" w:space="0" w:color="auto"/>
        <w:bottom w:val="none" w:sz="0" w:space="0" w:color="auto"/>
        <w:right w:val="none" w:sz="0" w:space="0" w:color="auto"/>
      </w:divBdr>
    </w:div>
    <w:div w:id="1987777743">
      <w:bodyDiv w:val="1"/>
      <w:marLeft w:val="0"/>
      <w:marRight w:val="0"/>
      <w:marTop w:val="0"/>
      <w:marBottom w:val="0"/>
      <w:divBdr>
        <w:top w:val="none" w:sz="0" w:space="0" w:color="auto"/>
        <w:left w:val="none" w:sz="0" w:space="0" w:color="auto"/>
        <w:bottom w:val="none" w:sz="0" w:space="0" w:color="auto"/>
        <w:right w:val="none" w:sz="0" w:space="0" w:color="auto"/>
      </w:divBdr>
    </w:div>
    <w:div w:id="20421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ddeek1964@gmail.com" TargetMode="External"/><Relationship Id="rId18" Type="http://schemas.openxmlformats.org/officeDocument/2006/relationships/hyperlink" Target="mailto:nmuzayen@usaid.gov" TargetMode="External"/><Relationship Id="rId8" Type="http://schemas.openxmlformats.org/officeDocument/2006/relationships/header" Target="header1.xml"/><Relationship Id="rId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mailto:K.OCHEZ@UNRWA.ORG" TargetMode="External"/><Relationship Id="rId17" Type="http://schemas.openxmlformats.org/officeDocument/2006/relationships/hyperlink" Target="mailto:abeer.alsaheb@unhabitat.org" TargetMode="External"/><Relationship Id="rId7" Type="http://schemas.openxmlformats.org/officeDocument/2006/relationships/endnotes" Target="endnotes.xml"/><Relationship Id="rId25" Type="http://schemas.openxmlformats.org/officeDocument/2006/relationships/customXml" Target="../customXml/item3.xml"/><Relationship Id="rId20" Type="http://schemas.openxmlformats.org/officeDocument/2006/relationships/hyperlink" Target="mailto:neil.brighton@nrc.no" TargetMode="External"/><Relationship Id="rId16" Type="http://schemas.openxmlformats.org/officeDocument/2006/relationships/hyperlink" Target="mailto:afifalisaid@yahoo.com" TargetMode="External"/><Relationship Id="rId2" Type="http://schemas.openxmlformats.org/officeDocument/2006/relationships/styles" Target="styles.xml"/><Relationship Id="rId11" Type="http://schemas.openxmlformats.org/officeDocument/2006/relationships/hyperlink" Target="mailto:v.stojanovic@unrwa.org" TargetMode="Externa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customXml" Target="../customXml/item2.xml"/><Relationship Id="rId15" Type="http://schemas.openxmlformats.org/officeDocument/2006/relationships/hyperlink" Target="mailto:fawazimujahed@yahoo.com" TargetMode="External"/><Relationship Id="rId5" Type="http://schemas.openxmlformats.org/officeDocument/2006/relationships/webSettings" Target="webSettings.xml"/><Relationship Id="rId23" Type="http://schemas.openxmlformats.org/officeDocument/2006/relationships/customXml" Target="../customXml/item1.xml"/><Relationship Id="rId10" Type="http://schemas.openxmlformats.org/officeDocument/2006/relationships/hyperlink" Target="mailto:dawwad@helpupa.org" TargetMode="External"/><Relationship Id="rId19" Type="http://schemas.openxmlformats.org/officeDocument/2006/relationships/hyperlink" Target="mailto:mamro@usaid.org" TargetMode="External"/><Relationship Id="rId9" Type="http://schemas.openxmlformats.org/officeDocument/2006/relationships/hyperlink" Target="mailto:fadi.shamisti@nrc.no" TargetMode="External"/><Relationship Id="rId22" Type="http://schemas.openxmlformats.org/officeDocument/2006/relationships/theme" Target="theme/theme1.xml"/><Relationship Id="rId14" Type="http://schemas.openxmlformats.org/officeDocument/2006/relationships/hyperlink" Target="mailto:hrabah@helpupa.org" TargetMode="Externa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E90D6897EC782249AB21D467DFF451BA" ma:contentTypeVersion="77" ma:contentTypeDescription="" ma:contentTypeScope="" ma:versionID="689d86b645fa09b4c12037e4ece4ab9c">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Palestine</TermName>
          <TermId xmlns="http://schemas.microsoft.com/office/infopath/2007/PartnerControls">1ca6d93f-ff4f-47af-80ec-fc89ae915a31</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Palestine</TermName>
          <TermId xmlns="http://schemas.microsoft.com/office/infopath/2007/PartnerControls">1ca6d93f-ff4f-47af-80ec-fc89ae915a31</TermId>
        </TermInfo>
      </Terms>
    </g2834a0a4b5b445382f80b4d1c20b873>
    <Document_x0020_Description xmlns="96664bca-06c0-4657-b6f9-0a997f5ff9b9">&lt;div class="ExternalClass0D82F3AD05BD4835B9AC530FD9FF2291"&gt;&lt;p&gt;Gaza Response: Preliminary Discussion on Strategy&lt;/p&gt;&lt;/div&gt;</Document_x0020_Description>
    <Websio_x0020_Document_x0020_Preview xmlns="96664bca-06c0-4657-b6f9-0a997f5ff9b9">/MENA/Palestine/_layouts/WebsioPreviewField/preview.aspx?ID=58b77a1f-4940-4388-8527-50aa73592816&amp;WebID=301bd7c2-de91-4329-9dd9-d6a9e4c60977&amp;SiteID=0e29c24b-3e6a-4c7c-8cc1-69b27805b55c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370</Value>
      <Value>312</Value>
      <Value>367</Value>
      <Value>116</Value>
      <Value>115</Value>
      <Value>258</Value>
      <Value>368</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2014-08-07T00:00:00+00:00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NRC</TermName>
          <TermId xmlns="http://schemas.microsoft.com/office/infopath/2007/PartnerControls">533a782b-df54-4466-959d-fbcc1788b5f5</TermId>
        </TermInfo>
      </Terms>
    </Current_x0020_Lead_x0020_AgencyTaxHTField0>
  </documentManagement>
</p:properties>
</file>

<file path=customXml/itemProps1.xml><?xml version="1.0" encoding="utf-8"?>
<ds:datastoreItem xmlns:ds="http://schemas.openxmlformats.org/officeDocument/2006/customXml" ds:itemID="{25640501-F4B3-4EB0-AFB5-D8D74E77ECEE}"/>
</file>

<file path=customXml/itemProps2.xml><?xml version="1.0" encoding="utf-8"?>
<ds:datastoreItem xmlns:ds="http://schemas.openxmlformats.org/officeDocument/2006/customXml" ds:itemID="{AF2951FE-87D6-440E-B9A3-0FCCB9C51F50}"/>
</file>

<file path=customXml/itemProps3.xml><?xml version="1.0" encoding="utf-8"?>
<ds:datastoreItem xmlns:ds="http://schemas.openxmlformats.org/officeDocument/2006/customXml" ds:itemID="{C780EC4F-EF92-4B05-A86C-384A580DA927}"/>
</file>

<file path=docProps/app.xml><?xml version="1.0" encoding="utf-8"?>
<Properties xmlns="http://schemas.openxmlformats.org/officeDocument/2006/extended-properties" xmlns:vt="http://schemas.openxmlformats.org/officeDocument/2006/docPropsVTypes">
  <Template>Normal.dotm</Template>
  <TotalTime>1</TotalTime>
  <Pages>5</Pages>
  <Words>958</Words>
  <Characters>5467</Characters>
  <Application>Microsoft Macintosh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Ramallah Strategy discussion WG notes - 06 Aug 14</dc:title>
  <dc:subject/>
  <dc:creator>Fadi Shamisti</dc:creator>
  <cp:keywords/>
  <dc:description/>
  <cp:lastModifiedBy>Neil Brighton</cp:lastModifiedBy>
  <cp:revision>2</cp:revision>
  <cp:lastPrinted>2014-03-11T06:59:00Z</cp:lastPrinted>
  <dcterms:created xsi:type="dcterms:W3CDTF">2014-08-19T06:15:00Z</dcterms:created>
  <dcterms:modified xsi:type="dcterms:W3CDTF">2014-08-19T06:15:00Z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0x010100AA7AFC8FE433CD4B94E991D812AE17EB00E90D6897EC782249AB21D467DFF451BA</vt:lpwstr>
  </property>
  <property fmtid="{D5CDD505-2E9C-101B-9397-08002B2CF9AE}" pid="3" name="TaxKeyword">
    <vt:lpwstr/>
  </property>
  <property fmtid="{D5CDD505-2E9C-101B-9397-08002B2CF9AE}" pid="5" name="Region">
    <vt:lpwstr>258;#MENA|6c3e7270-66b5-4b3d-8268-bc97a34080a4</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368;#Palestine|1ca6d93f-ff4f-47af-80ec-fc89ae915a31</vt:lpwstr>
  </property>
  <property fmtid="{D5CDD505-2E9C-101B-9397-08002B2CF9AE}" pid="14" name="Country">
    <vt:lpwstr>367;#Palestine|1ca6d93f-ff4f-47af-80ec-fc89ae915a31</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urrent Lead Agency">
    <vt:lpwstr>370;#NRC|533a782b-df54-4466-959d-fbcc1788b5f5</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312;#Conflict|cd1719c2-e0d5-486c-9a70-d3abb04d6e72</vt:lpwstr>
  </property>
</Properties>
</file>