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62" w:rsidRPr="00624B59" w:rsidRDefault="00624B59" w:rsidP="0060549C">
      <w:pPr>
        <w:pStyle w:val="Title"/>
        <w:rPr>
          <w:sz w:val="40"/>
          <w:szCs w:val="40"/>
        </w:rPr>
      </w:pPr>
      <w:r w:rsidRPr="00624B59">
        <w:rPr>
          <w:sz w:val="40"/>
          <w:szCs w:val="40"/>
        </w:rPr>
        <w:t>Regulatory Barriers in the Provision of</w:t>
      </w:r>
      <w:r w:rsidR="00EA6FC2" w:rsidRPr="00624B59">
        <w:rPr>
          <w:sz w:val="40"/>
          <w:szCs w:val="40"/>
        </w:rPr>
        <w:t xml:space="preserve"> Shelter </w:t>
      </w:r>
      <w:r w:rsidR="005A11FA" w:rsidRPr="00624B59">
        <w:rPr>
          <w:sz w:val="40"/>
          <w:szCs w:val="40"/>
        </w:rPr>
        <w:t>Working Group</w:t>
      </w:r>
    </w:p>
    <w:p w:rsidR="006E0362" w:rsidRDefault="005A11FA" w:rsidP="0060549C">
      <w:pPr>
        <w:pStyle w:val="Heading2"/>
        <w:spacing w:before="0"/>
      </w:pPr>
      <w:r>
        <w:t>Objective of the WG:</w:t>
      </w:r>
    </w:p>
    <w:p w:rsidR="00EA6FC2" w:rsidRPr="009832C5" w:rsidRDefault="00EA6FC2" w:rsidP="005A11FA">
      <w:pPr>
        <w:spacing w:after="0"/>
        <w:rPr>
          <w:sz w:val="16"/>
          <w:szCs w:val="16"/>
        </w:rPr>
      </w:pPr>
    </w:p>
    <w:p w:rsidR="005A11FA" w:rsidRPr="001967C0" w:rsidRDefault="00EA6FC2" w:rsidP="005A11FA">
      <w:pPr>
        <w:spacing w:after="0"/>
        <w:rPr>
          <w:b/>
          <w:sz w:val="24"/>
          <w:szCs w:val="24"/>
        </w:rPr>
      </w:pPr>
      <w:r w:rsidRPr="001967C0">
        <w:rPr>
          <w:b/>
          <w:sz w:val="24"/>
          <w:szCs w:val="24"/>
        </w:rPr>
        <w:t>The objective of the working group is to advance solutions on recurrent regulatory barriers that impact shelter operations and ensure a better understanding of these issues among shelter practitioners.</w:t>
      </w:r>
    </w:p>
    <w:p w:rsidR="00EA6FC2" w:rsidRPr="009832C5" w:rsidRDefault="00EA6FC2" w:rsidP="005A11FA">
      <w:pPr>
        <w:pStyle w:val="Heading2"/>
        <w:spacing w:before="0"/>
        <w:rPr>
          <w:sz w:val="16"/>
          <w:szCs w:val="16"/>
        </w:rPr>
      </w:pPr>
    </w:p>
    <w:p w:rsidR="005A11FA" w:rsidRPr="005A11FA" w:rsidRDefault="005A11FA" w:rsidP="005A11FA">
      <w:pPr>
        <w:pStyle w:val="Heading2"/>
        <w:spacing w:before="0"/>
      </w:pPr>
      <w:r>
        <w:t>Summary of Documents Produced/Activities in 2013</w:t>
      </w:r>
    </w:p>
    <w:tbl>
      <w:tblPr>
        <w:tblpPr w:leftFromText="180" w:rightFromText="180" w:vertAnchor="text" w:horzAnchor="margin" w:tblpX="-318" w:tblpY="109"/>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2586"/>
        <w:gridCol w:w="4394"/>
        <w:gridCol w:w="4536"/>
        <w:gridCol w:w="3402"/>
      </w:tblGrid>
      <w:tr w:rsidR="006E0362" w:rsidRPr="00A35CC5" w:rsidTr="00B30680">
        <w:tc>
          <w:tcPr>
            <w:tcW w:w="392" w:type="dxa"/>
            <w:tcBorders>
              <w:bottom w:val="single" w:sz="4" w:space="0" w:color="auto"/>
            </w:tcBorders>
            <w:shd w:val="clear" w:color="auto" w:fill="auto"/>
          </w:tcPr>
          <w:p w:rsidR="006E0362" w:rsidRPr="00A35CC5" w:rsidRDefault="006E0362" w:rsidP="00B30680"/>
        </w:tc>
        <w:tc>
          <w:tcPr>
            <w:tcW w:w="2586" w:type="dxa"/>
            <w:tcBorders>
              <w:bottom w:val="single" w:sz="4" w:space="0" w:color="auto"/>
            </w:tcBorders>
            <w:shd w:val="clear" w:color="auto" w:fill="auto"/>
          </w:tcPr>
          <w:p w:rsidR="006E0362" w:rsidRPr="00B828A5" w:rsidRDefault="006E0362" w:rsidP="00B30680">
            <w:pPr>
              <w:spacing w:after="0" w:line="240" w:lineRule="auto"/>
              <w:jc w:val="center"/>
              <w:rPr>
                <w:b/>
                <w:sz w:val="24"/>
                <w:szCs w:val="24"/>
              </w:rPr>
            </w:pPr>
            <w:r w:rsidRPr="00B828A5">
              <w:rPr>
                <w:b/>
                <w:sz w:val="24"/>
                <w:szCs w:val="24"/>
              </w:rPr>
              <w:t>Title of document</w:t>
            </w:r>
            <w:r w:rsidR="0060549C" w:rsidRPr="00B828A5">
              <w:rPr>
                <w:b/>
                <w:sz w:val="24"/>
                <w:szCs w:val="24"/>
              </w:rPr>
              <w:t>/Activity</w:t>
            </w:r>
          </w:p>
        </w:tc>
        <w:tc>
          <w:tcPr>
            <w:tcW w:w="4394" w:type="dxa"/>
            <w:tcBorders>
              <w:bottom w:val="single" w:sz="4" w:space="0" w:color="auto"/>
            </w:tcBorders>
            <w:shd w:val="clear" w:color="auto" w:fill="auto"/>
          </w:tcPr>
          <w:p w:rsidR="006E0362" w:rsidRPr="00B828A5" w:rsidRDefault="006E0362" w:rsidP="00B30680">
            <w:pPr>
              <w:spacing w:after="0" w:line="240" w:lineRule="auto"/>
              <w:jc w:val="center"/>
              <w:rPr>
                <w:b/>
                <w:sz w:val="24"/>
                <w:szCs w:val="24"/>
              </w:rPr>
            </w:pPr>
            <w:r w:rsidRPr="00B828A5">
              <w:rPr>
                <w:b/>
                <w:sz w:val="24"/>
                <w:szCs w:val="24"/>
              </w:rPr>
              <w:t>Summary</w:t>
            </w:r>
          </w:p>
        </w:tc>
        <w:tc>
          <w:tcPr>
            <w:tcW w:w="4536" w:type="dxa"/>
            <w:tcBorders>
              <w:bottom w:val="single" w:sz="4" w:space="0" w:color="auto"/>
            </w:tcBorders>
            <w:shd w:val="clear" w:color="auto" w:fill="auto"/>
          </w:tcPr>
          <w:p w:rsidR="005A11FA" w:rsidRPr="00B828A5" w:rsidRDefault="006E0362" w:rsidP="00B30680">
            <w:pPr>
              <w:spacing w:after="0" w:line="240" w:lineRule="auto"/>
              <w:jc w:val="center"/>
              <w:rPr>
                <w:b/>
                <w:sz w:val="24"/>
                <w:szCs w:val="24"/>
              </w:rPr>
            </w:pPr>
            <w:r w:rsidRPr="00B828A5">
              <w:rPr>
                <w:b/>
                <w:sz w:val="24"/>
                <w:szCs w:val="24"/>
              </w:rPr>
              <w:t>Issues addressed</w:t>
            </w:r>
          </w:p>
          <w:p w:rsidR="006E0362" w:rsidRPr="005A11FA" w:rsidRDefault="005A11FA" w:rsidP="00B30680">
            <w:pPr>
              <w:spacing w:after="0" w:line="240" w:lineRule="auto"/>
              <w:jc w:val="center"/>
            </w:pPr>
            <w:r w:rsidRPr="005A11FA">
              <w:t>(link with GSC Strategy 2013-2017)</w:t>
            </w:r>
          </w:p>
        </w:tc>
        <w:tc>
          <w:tcPr>
            <w:tcW w:w="3402" w:type="dxa"/>
            <w:tcBorders>
              <w:bottom w:val="single" w:sz="4" w:space="0" w:color="auto"/>
            </w:tcBorders>
            <w:shd w:val="clear" w:color="auto" w:fill="auto"/>
          </w:tcPr>
          <w:p w:rsidR="006E0362" w:rsidRPr="00B828A5" w:rsidRDefault="006E0362" w:rsidP="00B30680">
            <w:pPr>
              <w:jc w:val="center"/>
              <w:rPr>
                <w:b/>
                <w:sz w:val="24"/>
                <w:szCs w:val="24"/>
              </w:rPr>
            </w:pPr>
            <w:r w:rsidRPr="00B828A5">
              <w:rPr>
                <w:b/>
                <w:sz w:val="24"/>
                <w:szCs w:val="24"/>
              </w:rPr>
              <w:t>Status</w:t>
            </w:r>
          </w:p>
        </w:tc>
      </w:tr>
      <w:tr w:rsidR="0060549C" w:rsidTr="00B30680">
        <w:tc>
          <w:tcPr>
            <w:tcW w:w="392" w:type="dxa"/>
            <w:shd w:val="clear" w:color="auto" w:fill="auto"/>
          </w:tcPr>
          <w:p w:rsidR="006E0362" w:rsidRDefault="006E0362" w:rsidP="00B30680">
            <w:r>
              <w:t>1</w:t>
            </w:r>
          </w:p>
        </w:tc>
        <w:tc>
          <w:tcPr>
            <w:tcW w:w="2586" w:type="dxa"/>
            <w:shd w:val="clear" w:color="auto" w:fill="auto"/>
          </w:tcPr>
          <w:p w:rsidR="00190869" w:rsidRDefault="00190869" w:rsidP="00B30680">
            <w:pPr>
              <w:spacing w:after="0" w:line="240" w:lineRule="auto"/>
              <w:rPr>
                <w:b/>
              </w:rPr>
            </w:pPr>
          </w:p>
          <w:p w:rsidR="00EA6FC2" w:rsidRPr="00EA6FC2" w:rsidRDefault="00EA6FC2" w:rsidP="00B30680">
            <w:pPr>
              <w:spacing w:after="0" w:line="240" w:lineRule="auto"/>
              <w:rPr>
                <w:b/>
              </w:rPr>
            </w:pPr>
            <w:r w:rsidRPr="00EA6FC2">
              <w:rPr>
                <w:b/>
              </w:rPr>
              <w:t>Training;</w:t>
            </w:r>
          </w:p>
          <w:p w:rsidR="006E0362" w:rsidRDefault="00EA6FC2" w:rsidP="00B30680">
            <w:pPr>
              <w:spacing w:after="0" w:line="240" w:lineRule="auto"/>
            </w:pPr>
            <w:r>
              <w:t>Development of a o</w:t>
            </w:r>
            <w:r w:rsidRPr="00EA6FC2">
              <w:t xml:space="preserve">ne-day training module on HLP for shelter practitioners </w:t>
            </w:r>
          </w:p>
        </w:tc>
        <w:tc>
          <w:tcPr>
            <w:tcW w:w="4394" w:type="dxa"/>
            <w:shd w:val="clear" w:color="auto" w:fill="auto"/>
          </w:tcPr>
          <w:p w:rsidR="00190869" w:rsidRDefault="00190869" w:rsidP="00B30680">
            <w:pPr>
              <w:spacing w:after="0" w:line="240" w:lineRule="auto"/>
            </w:pPr>
          </w:p>
          <w:p w:rsidR="009832C5" w:rsidRDefault="009832C5" w:rsidP="00B30680">
            <w:r>
              <w:t xml:space="preserve">Following on from the work initiated and funded by NRC in 2012, a first pilot training was held in Oxford </w:t>
            </w:r>
            <w:r w:rsidR="000D117B">
              <w:t>on the 21</w:t>
            </w:r>
            <w:r w:rsidR="000D117B" w:rsidRPr="000D117B">
              <w:rPr>
                <w:vertAlign w:val="superscript"/>
              </w:rPr>
              <w:t>st</w:t>
            </w:r>
            <w:r w:rsidR="000D117B">
              <w:t xml:space="preserve"> of February prior to the HLP themed UK Shelter Forum meeting. This pilot was attended by representatives of a number of different organisations and sectors who were able to provide feedback around improvements, content, information prioritisation, and training methodologies.</w:t>
            </w:r>
          </w:p>
          <w:p w:rsidR="000D117B" w:rsidRDefault="000D117B" w:rsidP="00B30680">
            <w:r>
              <w:t>Following the pilot training adjustments to the content have been made and efforts have focused on collecting examples of best practise from a variety of settings as implemented by cluster partners to help reinforce the training as a cluster product</w:t>
            </w:r>
          </w:p>
          <w:p w:rsidR="000D117B" w:rsidRDefault="000D117B" w:rsidP="00B30680"/>
        </w:tc>
        <w:tc>
          <w:tcPr>
            <w:tcW w:w="4536" w:type="dxa"/>
            <w:shd w:val="clear" w:color="auto" w:fill="auto"/>
          </w:tcPr>
          <w:p w:rsidR="00190869" w:rsidRDefault="00190869" w:rsidP="00B30680">
            <w:pPr>
              <w:spacing w:after="0" w:line="240" w:lineRule="auto"/>
              <w:contextualSpacing/>
              <w:rPr>
                <w:rFonts w:eastAsia="MS Mincho"/>
                <w:b/>
                <w:sz w:val="20"/>
                <w:szCs w:val="20"/>
                <w:lang w:val="en-US"/>
              </w:rPr>
            </w:pPr>
          </w:p>
          <w:p w:rsidR="00B828A5" w:rsidRDefault="00B828A5" w:rsidP="00B30680">
            <w:pPr>
              <w:spacing w:after="0" w:line="240" w:lineRule="auto"/>
              <w:contextualSpacing/>
              <w:jc w:val="both"/>
              <w:rPr>
                <w:rFonts w:eastAsia="MS Mincho"/>
                <w:sz w:val="20"/>
                <w:szCs w:val="20"/>
                <w:lang w:val="en-US"/>
              </w:rPr>
            </w:pPr>
            <w:r>
              <w:rPr>
                <w:rFonts w:eastAsia="MS Mincho"/>
                <w:b/>
                <w:sz w:val="20"/>
                <w:szCs w:val="20"/>
                <w:lang w:val="en-US"/>
              </w:rPr>
              <w:t>Strategic Aim 1</w:t>
            </w:r>
            <w:r>
              <w:rPr>
                <w:rFonts w:eastAsia="MS Mincho"/>
                <w:sz w:val="20"/>
                <w:szCs w:val="20"/>
                <w:lang w:val="en-US"/>
              </w:rPr>
              <w:t xml:space="preserve">: Responsive and flexible support to country-level shelter coordination mechanisms.  </w:t>
            </w:r>
          </w:p>
          <w:p w:rsidR="00B828A5" w:rsidRDefault="00B828A5" w:rsidP="00B30680">
            <w:pPr>
              <w:numPr>
                <w:ilvl w:val="1"/>
                <w:numId w:val="20"/>
              </w:numPr>
              <w:spacing w:after="0" w:line="240" w:lineRule="auto"/>
              <w:contextualSpacing/>
              <w:jc w:val="both"/>
              <w:rPr>
                <w:rFonts w:eastAsia="MS Mincho"/>
                <w:sz w:val="20"/>
                <w:szCs w:val="20"/>
                <w:lang w:val="en-US"/>
              </w:rPr>
            </w:pPr>
            <w:r>
              <w:rPr>
                <w:rFonts w:eastAsia="MS Mincho"/>
                <w:sz w:val="20"/>
                <w:szCs w:val="20"/>
                <w:lang w:val="en-US"/>
              </w:rPr>
              <w:t>A diverse pool of available technical expertise, reflecting the wide scope of disciplines involved in the shelter and settlements sector.</w:t>
            </w:r>
          </w:p>
          <w:p w:rsidR="00B828A5" w:rsidRDefault="00B828A5" w:rsidP="00B30680">
            <w:pPr>
              <w:numPr>
                <w:ilvl w:val="1"/>
                <w:numId w:val="13"/>
              </w:numPr>
              <w:spacing w:after="0" w:line="240" w:lineRule="auto"/>
              <w:contextualSpacing/>
              <w:jc w:val="both"/>
              <w:rPr>
                <w:rFonts w:eastAsia="MS Mincho"/>
                <w:sz w:val="20"/>
                <w:szCs w:val="20"/>
                <w:lang w:val="en-US"/>
              </w:rPr>
            </w:pPr>
            <w:r>
              <w:rPr>
                <w:rFonts w:eastAsia="MS Mincho"/>
                <w:sz w:val="20"/>
                <w:szCs w:val="20"/>
                <w:lang w:val="en-US"/>
              </w:rPr>
              <w:t>Increased engagement with and participation of local and national actors, providing relevant and adaptive support to local needs and existing national coordination mechanisms.</w:t>
            </w:r>
          </w:p>
          <w:p w:rsidR="00B828A5" w:rsidRDefault="00B828A5" w:rsidP="00B30680">
            <w:pPr>
              <w:spacing w:after="0" w:line="240" w:lineRule="auto"/>
              <w:contextualSpacing/>
              <w:jc w:val="both"/>
              <w:rPr>
                <w:rFonts w:eastAsia="MS Mincho"/>
                <w:sz w:val="20"/>
                <w:szCs w:val="20"/>
                <w:lang w:val="en-US"/>
              </w:rPr>
            </w:pPr>
          </w:p>
          <w:p w:rsidR="00B828A5" w:rsidRDefault="00B828A5" w:rsidP="00B30680">
            <w:pPr>
              <w:spacing w:after="0" w:line="240" w:lineRule="auto"/>
              <w:contextualSpacing/>
              <w:jc w:val="both"/>
              <w:rPr>
                <w:rFonts w:eastAsia="MS Mincho"/>
                <w:sz w:val="20"/>
                <w:szCs w:val="20"/>
                <w:lang w:val="en-US"/>
              </w:rPr>
            </w:pPr>
            <w:r>
              <w:rPr>
                <w:rFonts w:eastAsia="MS Mincho"/>
                <w:b/>
                <w:sz w:val="20"/>
                <w:szCs w:val="20"/>
                <w:lang w:val="en-US"/>
              </w:rPr>
              <w:t>Strategic Aim 3</w:t>
            </w:r>
            <w:r>
              <w:rPr>
                <w:rFonts w:eastAsia="MS Mincho"/>
                <w:sz w:val="20"/>
                <w:szCs w:val="20"/>
                <w:lang w:val="en-US"/>
              </w:rPr>
              <w:t>: Increased recognition of the shelter and settlements sector as an essential component of the humanitarian response, through enhanced advocacy and communication.</w:t>
            </w:r>
          </w:p>
          <w:p w:rsidR="00B828A5" w:rsidRDefault="00B828A5" w:rsidP="00B30680">
            <w:pPr>
              <w:numPr>
                <w:ilvl w:val="1"/>
                <w:numId w:val="16"/>
              </w:numPr>
              <w:spacing w:after="0" w:line="240" w:lineRule="auto"/>
              <w:contextualSpacing/>
              <w:jc w:val="both"/>
              <w:rPr>
                <w:rFonts w:eastAsia="MS Mincho"/>
                <w:sz w:val="20"/>
                <w:szCs w:val="20"/>
                <w:lang w:val="en-US"/>
              </w:rPr>
            </w:pPr>
            <w:r>
              <w:rPr>
                <w:rFonts w:eastAsia="MS Mincho"/>
                <w:sz w:val="20"/>
                <w:szCs w:val="20"/>
                <w:lang w:val="en-US"/>
              </w:rPr>
              <w:t>Increased integration of the humanitarian shelter response, through strengthened linkages with other sectors.</w:t>
            </w:r>
          </w:p>
          <w:p w:rsidR="006E0362" w:rsidRPr="00B828A5" w:rsidRDefault="00B828A5" w:rsidP="00B30680">
            <w:pPr>
              <w:numPr>
                <w:ilvl w:val="1"/>
                <w:numId w:val="15"/>
              </w:numPr>
              <w:spacing w:after="0" w:line="240" w:lineRule="auto"/>
              <w:contextualSpacing/>
              <w:jc w:val="both"/>
              <w:rPr>
                <w:rFonts w:eastAsia="MS Mincho"/>
                <w:sz w:val="20"/>
                <w:szCs w:val="20"/>
                <w:lang w:val="en-US"/>
              </w:rPr>
            </w:pPr>
            <w:r>
              <w:rPr>
                <w:rFonts w:eastAsia="MS Mincho"/>
                <w:sz w:val="20"/>
                <w:szCs w:val="20"/>
                <w:lang w:val="en-US"/>
              </w:rPr>
              <w:t>Enhanced articulation of the linkages between shelter risk reduction, preparedness, relief, recovery, and development, through a resilience approach, resulting in a seamless transition from emergency relief to recovery and reconstruction.</w:t>
            </w:r>
          </w:p>
        </w:tc>
        <w:tc>
          <w:tcPr>
            <w:tcW w:w="3402" w:type="dxa"/>
            <w:shd w:val="clear" w:color="auto" w:fill="auto"/>
          </w:tcPr>
          <w:p w:rsidR="00190869" w:rsidRDefault="00190869" w:rsidP="00B30680">
            <w:pPr>
              <w:spacing w:after="0" w:line="240" w:lineRule="auto"/>
              <w:rPr>
                <w:b/>
              </w:rPr>
            </w:pPr>
          </w:p>
          <w:p w:rsidR="000D117B" w:rsidRDefault="00EA6FC2" w:rsidP="00B30680">
            <w:pPr>
              <w:rPr>
                <w:b/>
              </w:rPr>
            </w:pPr>
            <w:r w:rsidRPr="009832C5">
              <w:rPr>
                <w:b/>
              </w:rPr>
              <w:t xml:space="preserve">Ongoing. </w:t>
            </w:r>
          </w:p>
          <w:p w:rsidR="009E34E4" w:rsidRDefault="00B828A5" w:rsidP="00B30680">
            <w:r>
              <w:t>The training m</w:t>
            </w:r>
            <w:r w:rsidR="00EA6FC2">
              <w:t xml:space="preserve">aterials require further piloting </w:t>
            </w:r>
            <w:r w:rsidR="00A27D31">
              <w:t>pri</w:t>
            </w:r>
            <w:r w:rsidR="009E34E4">
              <w:t xml:space="preserve">or to </w:t>
            </w:r>
            <w:r w:rsidR="00A27D31">
              <w:t xml:space="preserve">finalisation. </w:t>
            </w:r>
          </w:p>
          <w:p w:rsidR="009E34E4" w:rsidRDefault="001E5DE8" w:rsidP="00B30680">
            <w:r>
              <w:t>These pilot activities</w:t>
            </w:r>
            <w:r w:rsidR="009E34E4">
              <w:t xml:space="preserve"> include a feedback session </w:t>
            </w:r>
            <w:r w:rsidR="00B828A5">
              <w:t xml:space="preserve">planned for </w:t>
            </w:r>
            <w:r w:rsidR="00A27D31">
              <w:t xml:space="preserve">October as part of the coordination workshop of </w:t>
            </w:r>
            <w:proofErr w:type="gramStart"/>
            <w:r w:rsidR="00A27D31">
              <w:t xml:space="preserve">IFRC </w:t>
            </w:r>
            <w:r w:rsidR="009E34E4">
              <w:t>,</w:t>
            </w:r>
            <w:proofErr w:type="gramEnd"/>
            <w:r w:rsidR="009E34E4">
              <w:t xml:space="preserve"> </w:t>
            </w:r>
            <w:r w:rsidR="00A27D31">
              <w:t xml:space="preserve">and </w:t>
            </w:r>
            <w:r w:rsidR="009E34E4">
              <w:t xml:space="preserve">then a full secondary pilot training for </w:t>
            </w:r>
            <w:r w:rsidR="00A27D31">
              <w:t xml:space="preserve">a wider audience in </w:t>
            </w:r>
            <w:r w:rsidR="00B828A5">
              <w:t>November</w:t>
            </w:r>
            <w:r w:rsidR="00A27D31">
              <w:t>.</w:t>
            </w:r>
            <w:r w:rsidR="009E34E4">
              <w:t xml:space="preserve"> </w:t>
            </w:r>
          </w:p>
          <w:p w:rsidR="009E34E4" w:rsidRDefault="009832C5" w:rsidP="00B30680">
            <w:r>
              <w:t>Once feedback from</w:t>
            </w:r>
            <w:r w:rsidR="00A27D31">
              <w:t xml:space="preserve"> </w:t>
            </w:r>
            <w:r w:rsidR="009E34E4">
              <w:t>these</w:t>
            </w:r>
            <w:r>
              <w:t xml:space="preserve"> </w:t>
            </w:r>
            <w:r w:rsidR="009E34E4">
              <w:t xml:space="preserve">sessions has </w:t>
            </w:r>
            <w:r>
              <w:t>been incorporated and additional content from working group members and other cluster organisations has been added</w:t>
            </w:r>
            <w:r w:rsidR="009E34E4">
              <w:t>,</w:t>
            </w:r>
            <w:r>
              <w:t xml:space="preserve"> the materials will be ready for roll out </w:t>
            </w:r>
            <w:r>
              <w:lastRenderedPageBreak/>
              <w:t>and use by all Shelter cluster coordinators</w:t>
            </w:r>
            <w:r w:rsidR="00A27D31">
              <w:t xml:space="preserve">.  </w:t>
            </w:r>
          </w:p>
          <w:p w:rsidR="00B828A5" w:rsidRPr="000D117B" w:rsidRDefault="00A27D31" w:rsidP="00B30680">
            <w:pPr>
              <w:rPr>
                <w:b/>
              </w:rPr>
            </w:pPr>
            <w:r>
              <w:t>A</w:t>
            </w:r>
            <w:r w:rsidR="009E34E4">
              <w:t>s part of this process a</w:t>
            </w:r>
            <w:r>
              <w:t xml:space="preserve"> field </w:t>
            </w:r>
            <w:r w:rsidR="009E34E4">
              <w:t>level training</w:t>
            </w:r>
            <w:r>
              <w:t xml:space="preserve"> is envisaged for 2014.</w:t>
            </w:r>
          </w:p>
          <w:p w:rsidR="00EA6FC2" w:rsidRDefault="009832C5" w:rsidP="00B30680">
            <w:r>
              <w:t>G</w:t>
            </w:r>
            <w:r w:rsidR="00EA6FC2">
              <w:t xml:space="preserve">reater support from the cluster leads is required to prioritise </w:t>
            </w:r>
            <w:r>
              <w:t>finalisation of the</w:t>
            </w:r>
            <w:r w:rsidR="00EA6FC2">
              <w:t>s</w:t>
            </w:r>
            <w:r>
              <w:t>e materials</w:t>
            </w:r>
            <w:r w:rsidR="000D117B">
              <w:t xml:space="preserve"> as well as commitment to promote usage and roll out.</w:t>
            </w:r>
          </w:p>
        </w:tc>
      </w:tr>
      <w:tr w:rsidR="0060549C" w:rsidTr="00B30680">
        <w:tc>
          <w:tcPr>
            <w:tcW w:w="392" w:type="dxa"/>
            <w:shd w:val="clear" w:color="auto" w:fill="auto"/>
          </w:tcPr>
          <w:p w:rsidR="006E0362" w:rsidRDefault="006E0362" w:rsidP="00B30680">
            <w:r>
              <w:lastRenderedPageBreak/>
              <w:t>2</w:t>
            </w:r>
          </w:p>
        </w:tc>
        <w:tc>
          <w:tcPr>
            <w:tcW w:w="2586" w:type="dxa"/>
            <w:shd w:val="clear" w:color="auto" w:fill="auto"/>
          </w:tcPr>
          <w:p w:rsidR="00190869" w:rsidRDefault="00190869" w:rsidP="00B30680">
            <w:pPr>
              <w:spacing w:after="0" w:line="240" w:lineRule="auto"/>
              <w:rPr>
                <w:b/>
              </w:rPr>
            </w:pPr>
          </w:p>
          <w:p w:rsidR="00EA6FC2" w:rsidRPr="00EA6FC2" w:rsidRDefault="00EA6FC2" w:rsidP="00B30680">
            <w:pPr>
              <w:spacing w:after="0" w:line="240" w:lineRule="auto"/>
              <w:rPr>
                <w:b/>
              </w:rPr>
            </w:pPr>
            <w:r w:rsidRPr="00EA6FC2">
              <w:rPr>
                <w:b/>
              </w:rPr>
              <w:t>Guidance;</w:t>
            </w:r>
          </w:p>
          <w:p w:rsidR="006E0362" w:rsidRDefault="00EA6FC2" w:rsidP="00B30680">
            <w:r>
              <w:t xml:space="preserve">Development of an </w:t>
            </w:r>
            <w:r w:rsidRPr="00EA6FC2">
              <w:t>HLP check list for shelter practi</w:t>
            </w:r>
            <w:r>
              <w:t>ti</w:t>
            </w:r>
            <w:r w:rsidRPr="00EA6FC2">
              <w:t>oners linked to training and resource guide</w:t>
            </w:r>
            <w:r>
              <w:t>s</w:t>
            </w:r>
          </w:p>
        </w:tc>
        <w:tc>
          <w:tcPr>
            <w:tcW w:w="4394" w:type="dxa"/>
            <w:shd w:val="clear" w:color="auto" w:fill="auto"/>
          </w:tcPr>
          <w:p w:rsidR="0072150A" w:rsidRDefault="0072150A" w:rsidP="00B30680">
            <w:pPr>
              <w:spacing w:after="0" w:line="240" w:lineRule="auto"/>
            </w:pPr>
          </w:p>
          <w:p w:rsidR="0072150A" w:rsidRPr="0072150A" w:rsidRDefault="0072150A" w:rsidP="00B30680">
            <w:pPr>
              <w:jc w:val="both"/>
              <w:outlineLvl w:val="0"/>
            </w:pPr>
            <w:r>
              <w:t>A checklist has been developed to</w:t>
            </w:r>
            <w:r w:rsidRPr="0072150A">
              <w:t xml:space="preserve"> assist shelter actors </w:t>
            </w:r>
            <w:r>
              <w:t xml:space="preserve">in </w:t>
            </w:r>
            <w:r w:rsidRPr="0072150A">
              <w:t xml:space="preserve">ensuring </w:t>
            </w:r>
            <w:r>
              <w:t xml:space="preserve">consider HLP considerations into programme design and </w:t>
            </w:r>
            <w:r w:rsidRPr="0072150A">
              <w:t xml:space="preserve">assist shelter actors with identifying land rights in contexts where this information is difficult to obtain. </w:t>
            </w:r>
          </w:p>
          <w:p w:rsidR="0072150A" w:rsidRDefault="0072150A" w:rsidP="00B30680">
            <w:pPr>
              <w:jc w:val="both"/>
            </w:pPr>
            <w:r>
              <w:t xml:space="preserve">This checklist has been designed to be in line with the work of the accountability and coherence working groups on developing assessments, strategy templates, </w:t>
            </w:r>
            <w:proofErr w:type="gramStart"/>
            <w:r>
              <w:t>reporting</w:t>
            </w:r>
            <w:proofErr w:type="gramEnd"/>
            <w:r>
              <w:t>, monitoring and evaluation tools.</w:t>
            </w:r>
            <w:r w:rsidR="00A27D31">
              <w:t xml:space="preserve"> The checklist and the HLP training have been developed in coordination and simultaneously to ensure coherence.</w:t>
            </w:r>
          </w:p>
          <w:p w:rsidR="0072150A" w:rsidRDefault="00A27D31" w:rsidP="00B30680">
            <w:pPr>
              <w:spacing w:after="0" w:line="240" w:lineRule="auto"/>
            </w:pPr>
            <w:r>
              <w:rPr>
                <w:b/>
              </w:rPr>
              <w:t>Th</w:t>
            </w:r>
            <w:r w:rsidR="009E34E4">
              <w:rPr>
                <w:b/>
              </w:rPr>
              <w:t>is checklist will</w:t>
            </w:r>
            <w:r>
              <w:rPr>
                <w:b/>
              </w:rPr>
              <w:t xml:space="preserve"> </w:t>
            </w:r>
            <w:r w:rsidR="009E34E4">
              <w:rPr>
                <w:b/>
              </w:rPr>
              <w:t>result</w:t>
            </w:r>
            <w:r>
              <w:rPr>
                <w:b/>
              </w:rPr>
              <w:t xml:space="preserve"> </w:t>
            </w:r>
            <w:r w:rsidR="009E34E4">
              <w:rPr>
                <w:b/>
              </w:rPr>
              <w:t xml:space="preserve">in </w:t>
            </w:r>
            <w:r>
              <w:rPr>
                <w:b/>
              </w:rPr>
              <w:t xml:space="preserve">two </w:t>
            </w:r>
            <w:r w:rsidR="009E34E4">
              <w:rPr>
                <w:b/>
              </w:rPr>
              <w:t xml:space="preserve">separate </w:t>
            </w:r>
            <w:r>
              <w:rPr>
                <w:b/>
              </w:rPr>
              <w:t>products</w:t>
            </w:r>
            <w:r w:rsidR="009E34E4">
              <w:rPr>
                <w:b/>
              </w:rPr>
              <w:t>,</w:t>
            </w:r>
            <w:r>
              <w:rPr>
                <w:b/>
              </w:rPr>
              <w:t xml:space="preserve"> </w:t>
            </w:r>
            <w:r w:rsidR="009E34E4">
              <w:rPr>
                <w:b/>
              </w:rPr>
              <w:t>(</w:t>
            </w:r>
            <w:proofErr w:type="spellStart"/>
            <w:r w:rsidR="009E34E4">
              <w:rPr>
                <w:b/>
              </w:rPr>
              <w:t>i</w:t>
            </w:r>
            <w:proofErr w:type="spellEnd"/>
            <w:r w:rsidR="009E34E4">
              <w:rPr>
                <w:b/>
              </w:rPr>
              <w:t xml:space="preserve">) </w:t>
            </w:r>
            <w:r>
              <w:rPr>
                <w:b/>
              </w:rPr>
              <w:t xml:space="preserve">a full </w:t>
            </w:r>
            <w:r w:rsidR="009E34E4">
              <w:rPr>
                <w:b/>
              </w:rPr>
              <w:t xml:space="preserve">and </w:t>
            </w:r>
            <w:r>
              <w:rPr>
                <w:b/>
              </w:rPr>
              <w:t xml:space="preserve">comprehensive </w:t>
            </w:r>
            <w:r>
              <w:rPr>
                <w:b/>
              </w:rPr>
              <w:lastRenderedPageBreak/>
              <w:t>checklist that is targeted more at coordinators and</w:t>
            </w:r>
            <w:r w:rsidR="009E34E4">
              <w:rPr>
                <w:b/>
              </w:rPr>
              <w:t>, (ii</w:t>
            </w:r>
            <w:proofErr w:type="gramStart"/>
            <w:r w:rsidR="009E34E4">
              <w:rPr>
                <w:b/>
              </w:rPr>
              <w:t xml:space="preserve">) </w:t>
            </w:r>
            <w:r>
              <w:rPr>
                <w:b/>
              </w:rPr>
              <w:t xml:space="preserve"> a</w:t>
            </w:r>
            <w:proofErr w:type="gramEnd"/>
            <w:r>
              <w:rPr>
                <w:b/>
              </w:rPr>
              <w:t xml:space="preserve"> simpler booklet version of key issues for shelter practitioners.</w:t>
            </w:r>
          </w:p>
        </w:tc>
        <w:tc>
          <w:tcPr>
            <w:tcW w:w="4536" w:type="dxa"/>
            <w:shd w:val="clear" w:color="auto" w:fill="auto"/>
          </w:tcPr>
          <w:p w:rsidR="00190869" w:rsidRDefault="00190869" w:rsidP="00B30680">
            <w:pPr>
              <w:spacing w:after="0" w:line="240" w:lineRule="auto"/>
              <w:contextualSpacing/>
              <w:rPr>
                <w:rFonts w:eastAsia="MS Mincho"/>
                <w:b/>
                <w:sz w:val="20"/>
                <w:szCs w:val="20"/>
                <w:lang w:val="en-US"/>
              </w:rPr>
            </w:pPr>
          </w:p>
          <w:p w:rsidR="00190869" w:rsidRDefault="00190869" w:rsidP="00B30680">
            <w:pPr>
              <w:spacing w:after="0" w:line="240" w:lineRule="auto"/>
              <w:contextualSpacing/>
              <w:jc w:val="both"/>
              <w:rPr>
                <w:rFonts w:eastAsia="MS Mincho"/>
                <w:sz w:val="20"/>
                <w:szCs w:val="20"/>
                <w:lang w:val="en-US"/>
              </w:rPr>
            </w:pPr>
            <w:r>
              <w:rPr>
                <w:rFonts w:eastAsia="MS Mincho"/>
                <w:b/>
                <w:sz w:val="20"/>
                <w:szCs w:val="20"/>
                <w:lang w:val="en-US"/>
              </w:rPr>
              <w:t>Strategic Aim 1</w:t>
            </w:r>
            <w:r>
              <w:rPr>
                <w:rFonts w:eastAsia="MS Mincho"/>
                <w:sz w:val="20"/>
                <w:szCs w:val="20"/>
                <w:lang w:val="en-US"/>
              </w:rPr>
              <w:t xml:space="preserve">: Responsive and flexible support to country-level shelter coordination mechanisms.  </w:t>
            </w:r>
          </w:p>
          <w:p w:rsidR="00190869" w:rsidRDefault="00190869" w:rsidP="00B30680">
            <w:pPr>
              <w:numPr>
                <w:ilvl w:val="1"/>
                <w:numId w:val="21"/>
              </w:numPr>
              <w:spacing w:after="0" w:line="240" w:lineRule="auto"/>
              <w:contextualSpacing/>
              <w:jc w:val="both"/>
              <w:rPr>
                <w:rFonts w:eastAsia="MS Mincho"/>
                <w:sz w:val="20"/>
                <w:szCs w:val="20"/>
                <w:lang w:val="en-US"/>
              </w:rPr>
            </w:pPr>
            <w:r>
              <w:rPr>
                <w:rFonts w:eastAsia="MS Mincho"/>
                <w:sz w:val="20"/>
                <w:szCs w:val="20"/>
                <w:lang w:val="en-US"/>
              </w:rPr>
              <w:t>Provision of technical advice for shelter sector emergency preparedness and contingency planning.</w:t>
            </w:r>
          </w:p>
          <w:p w:rsidR="00190869" w:rsidRPr="004C0978" w:rsidRDefault="00190869" w:rsidP="00B30680">
            <w:pPr>
              <w:spacing w:after="0" w:line="240" w:lineRule="auto"/>
              <w:contextualSpacing/>
              <w:jc w:val="both"/>
              <w:rPr>
                <w:rFonts w:eastAsia="MS Mincho"/>
                <w:sz w:val="20"/>
                <w:szCs w:val="20"/>
                <w:lang w:val="en-US"/>
              </w:rPr>
            </w:pPr>
          </w:p>
          <w:p w:rsidR="00190869" w:rsidRDefault="00190869" w:rsidP="00B30680">
            <w:pPr>
              <w:spacing w:after="0" w:line="240" w:lineRule="auto"/>
              <w:contextualSpacing/>
              <w:jc w:val="both"/>
              <w:rPr>
                <w:rFonts w:eastAsia="MS Mincho"/>
                <w:sz w:val="20"/>
                <w:szCs w:val="20"/>
                <w:lang w:val="en-US"/>
              </w:rPr>
            </w:pPr>
            <w:r>
              <w:rPr>
                <w:rFonts w:eastAsia="MS Mincho"/>
                <w:b/>
                <w:sz w:val="20"/>
                <w:szCs w:val="20"/>
                <w:lang w:val="en-US"/>
              </w:rPr>
              <w:t>Strategic Aim 2</w:t>
            </w:r>
            <w:r>
              <w:rPr>
                <w:rFonts w:eastAsia="MS Mincho"/>
                <w:sz w:val="20"/>
                <w:szCs w:val="20"/>
                <w:lang w:val="en-US"/>
              </w:rPr>
              <w:t>: An effective and well-functioning Global Shelter Cluster.</w:t>
            </w:r>
          </w:p>
          <w:p w:rsidR="00190869" w:rsidRDefault="00190869" w:rsidP="00B30680">
            <w:pPr>
              <w:numPr>
                <w:ilvl w:val="1"/>
                <w:numId w:val="23"/>
              </w:numPr>
              <w:spacing w:after="0" w:line="240" w:lineRule="auto"/>
              <w:contextualSpacing/>
              <w:jc w:val="both"/>
              <w:rPr>
                <w:rFonts w:eastAsia="MS Mincho"/>
                <w:sz w:val="20"/>
                <w:szCs w:val="20"/>
                <w:lang w:val="en-US"/>
              </w:rPr>
            </w:pPr>
            <w:r>
              <w:rPr>
                <w:rFonts w:eastAsia="MS Mincho"/>
                <w:sz w:val="20"/>
                <w:szCs w:val="20"/>
                <w:lang w:val="en-US"/>
              </w:rPr>
              <w:t>Consistency in technical standards, specifications, reporting, indicators and policies.</w:t>
            </w:r>
          </w:p>
          <w:p w:rsidR="00190869" w:rsidRDefault="00190869" w:rsidP="00B30680">
            <w:pPr>
              <w:numPr>
                <w:ilvl w:val="1"/>
                <w:numId w:val="24"/>
              </w:numPr>
              <w:spacing w:after="0" w:line="240" w:lineRule="auto"/>
              <w:contextualSpacing/>
              <w:jc w:val="both"/>
              <w:rPr>
                <w:rFonts w:eastAsia="MS Mincho"/>
                <w:sz w:val="20"/>
                <w:szCs w:val="20"/>
                <w:lang w:val="en-US"/>
              </w:rPr>
            </w:pPr>
            <w:r>
              <w:rPr>
                <w:rFonts w:eastAsia="MS Mincho"/>
                <w:sz w:val="20"/>
                <w:szCs w:val="20"/>
                <w:lang w:val="en-US"/>
              </w:rPr>
              <w:t>Active participation in IASC activities and inter-cluster initiatives.</w:t>
            </w:r>
          </w:p>
          <w:p w:rsidR="00190869" w:rsidRDefault="00190869" w:rsidP="00B30680">
            <w:pPr>
              <w:spacing w:after="0" w:line="240" w:lineRule="auto"/>
              <w:contextualSpacing/>
              <w:jc w:val="both"/>
              <w:rPr>
                <w:rFonts w:eastAsia="MS Mincho"/>
                <w:sz w:val="20"/>
                <w:szCs w:val="20"/>
                <w:lang w:val="en-US"/>
              </w:rPr>
            </w:pPr>
          </w:p>
          <w:p w:rsidR="00190869" w:rsidRDefault="00190869" w:rsidP="00B30680">
            <w:pPr>
              <w:spacing w:after="0" w:line="240" w:lineRule="auto"/>
              <w:contextualSpacing/>
              <w:jc w:val="both"/>
              <w:rPr>
                <w:rFonts w:eastAsia="MS Mincho"/>
                <w:sz w:val="20"/>
                <w:szCs w:val="20"/>
                <w:lang w:val="en-US"/>
              </w:rPr>
            </w:pPr>
            <w:r>
              <w:rPr>
                <w:rFonts w:eastAsia="MS Mincho"/>
                <w:b/>
                <w:sz w:val="20"/>
                <w:szCs w:val="20"/>
                <w:lang w:val="en-US"/>
              </w:rPr>
              <w:t>Strategic Aim 3</w:t>
            </w:r>
            <w:r>
              <w:rPr>
                <w:rFonts w:eastAsia="MS Mincho"/>
                <w:sz w:val="20"/>
                <w:szCs w:val="20"/>
                <w:lang w:val="en-US"/>
              </w:rPr>
              <w:t>: Increased recognition of the shelter and settlements sector as an essential component of the humanitarian response, through enhanced advocacy and communication.</w:t>
            </w:r>
          </w:p>
          <w:p w:rsidR="00190869" w:rsidRDefault="00190869" w:rsidP="00B30680">
            <w:pPr>
              <w:numPr>
                <w:ilvl w:val="1"/>
                <w:numId w:val="25"/>
              </w:numPr>
              <w:spacing w:after="0" w:line="240" w:lineRule="auto"/>
              <w:contextualSpacing/>
              <w:jc w:val="both"/>
              <w:rPr>
                <w:rFonts w:eastAsia="MS Mincho"/>
                <w:sz w:val="20"/>
                <w:szCs w:val="20"/>
                <w:lang w:val="en-US"/>
              </w:rPr>
            </w:pPr>
            <w:r>
              <w:rPr>
                <w:rFonts w:eastAsia="MS Mincho"/>
                <w:sz w:val="20"/>
                <w:szCs w:val="20"/>
                <w:lang w:val="en-US"/>
              </w:rPr>
              <w:t>Increased integration of the humanitarian shelter response, through strengthened linkages with other sectors.</w:t>
            </w:r>
          </w:p>
          <w:p w:rsidR="006E0362" w:rsidRDefault="006E0362" w:rsidP="00B30680"/>
        </w:tc>
        <w:tc>
          <w:tcPr>
            <w:tcW w:w="3402" w:type="dxa"/>
            <w:shd w:val="clear" w:color="auto" w:fill="auto"/>
          </w:tcPr>
          <w:p w:rsidR="0072150A" w:rsidRDefault="0072150A" w:rsidP="00B30680">
            <w:pPr>
              <w:spacing w:after="0" w:line="240" w:lineRule="auto"/>
            </w:pPr>
          </w:p>
          <w:p w:rsidR="009E34E4" w:rsidRDefault="00E56C67" w:rsidP="00B30680">
            <w:pPr>
              <w:spacing w:after="0" w:line="240" w:lineRule="auto"/>
              <w:rPr>
                <w:b/>
              </w:rPr>
            </w:pPr>
            <w:r>
              <w:rPr>
                <w:b/>
              </w:rPr>
              <w:t>Complete and under review.</w:t>
            </w:r>
          </w:p>
          <w:p w:rsidR="00E56C67" w:rsidRDefault="00E56C67" w:rsidP="00B30680">
            <w:pPr>
              <w:spacing w:after="0" w:line="240" w:lineRule="auto"/>
              <w:rPr>
                <w:b/>
              </w:rPr>
            </w:pPr>
          </w:p>
          <w:p w:rsidR="0072150A" w:rsidRDefault="00E56C67" w:rsidP="00E56C67">
            <w:pPr>
              <w:spacing w:after="0" w:line="240" w:lineRule="auto"/>
            </w:pPr>
            <w:r>
              <w:rPr>
                <w:b/>
              </w:rPr>
              <w:t>D</w:t>
            </w:r>
            <w:r w:rsidR="0072150A">
              <w:rPr>
                <w:b/>
              </w:rPr>
              <w:t>ocument</w:t>
            </w:r>
            <w:r w:rsidR="00A27D31">
              <w:rPr>
                <w:b/>
              </w:rPr>
              <w:t>s</w:t>
            </w:r>
            <w:r w:rsidR="0072150A">
              <w:rPr>
                <w:b/>
              </w:rPr>
              <w:t xml:space="preserve"> to be posted to cluster website and disseminated.</w:t>
            </w:r>
          </w:p>
        </w:tc>
      </w:tr>
      <w:tr w:rsidR="006E0362" w:rsidTr="00B30680">
        <w:trPr>
          <w:trHeight w:val="409"/>
        </w:trPr>
        <w:tc>
          <w:tcPr>
            <w:tcW w:w="392" w:type="dxa"/>
            <w:tcBorders>
              <w:bottom w:val="single" w:sz="4" w:space="0" w:color="auto"/>
            </w:tcBorders>
            <w:shd w:val="clear" w:color="auto" w:fill="auto"/>
          </w:tcPr>
          <w:p w:rsidR="006E0362" w:rsidRDefault="006E0362" w:rsidP="00B30680">
            <w:r>
              <w:lastRenderedPageBreak/>
              <w:t>3</w:t>
            </w:r>
          </w:p>
        </w:tc>
        <w:tc>
          <w:tcPr>
            <w:tcW w:w="2586" w:type="dxa"/>
            <w:tcBorders>
              <w:bottom w:val="single" w:sz="4" w:space="0" w:color="auto"/>
            </w:tcBorders>
            <w:shd w:val="clear" w:color="auto" w:fill="auto"/>
          </w:tcPr>
          <w:p w:rsidR="00190869" w:rsidRDefault="00190869" w:rsidP="00B30680">
            <w:pPr>
              <w:spacing w:after="0" w:line="240" w:lineRule="auto"/>
              <w:rPr>
                <w:b/>
              </w:rPr>
            </w:pPr>
          </w:p>
          <w:p w:rsidR="00EA6FC2" w:rsidRDefault="00EA6FC2" w:rsidP="00B30680">
            <w:pPr>
              <w:spacing w:after="0" w:line="240" w:lineRule="auto"/>
              <w:rPr>
                <w:b/>
              </w:rPr>
            </w:pPr>
            <w:r w:rsidRPr="00EA6FC2">
              <w:rPr>
                <w:b/>
              </w:rPr>
              <w:t>HLP Resources;</w:t>
            </w:r>
          </w:p>
          <w:p w:rsidR="00190869" w:rsidRPr="00EA6FC2" w:rsidRDefault="00190869" w:rsidP="00B30680">
            <w:pPr>
              <w:spacing w:after="0" w:line="240" w:lineRule="auto"/>
              <w:rPr>
                <w:b/>
              </w:rPr>
            </w:pPr>
          </w:p>
          <w:p w:rsidR="0072150A" w:rsidRDefault="00EA6FC2" w:rsidP="00B30680">
            <w:pPr>
              <w:numPr>
                <w:ilvl w:val="0"/>
                <w:numId w:val="26"/>
              </w:numPr>
              <w:spacing w:after="0" w:line="240" w:lineRule="auto"/>
            </w:pPr>
            <w:r w:rsidRPr="00190869">
              <w:t>Easily accessible annotated HLP resource guide</w:t>
            </w:r>
          </w:p>
          <w:p w:rsidR="0072150A" w:rsidRDefault="0072150A" w:rsidP="00B30680">
            <w:pPr>
              <w:spacing w:after="0" w:line="240" w:lineRule="auto"/>
              <w:ind w:left="360"/>
            </w:pPr>
          </w:p>
          <w:p w:rsidR="006E0362" w:rsidRDefault="00EA6FC2" w:rsidP="00B30680">
            <w:pPr>
              <w:numPr>
                <w:ilvl w:val="0"/>
                <w:numId w:val="26"/>
              </w:numPr>
              <w:spacing w:after="0" w:line="240" w:lineRule="auto"/>
            </w:pPr>
            <w:r w:rsidRPr="00190869">
              <w:t>Access to and capacity for HLP AOR helpdesk</w:t>
            </w:r>
          </w:p>
        </w:tc>
        <w:tc>
          <w:tcPr>
            <w:tcW w:w="4394" w:type="dxa"/>
            <w:tcBorders>
              <w:bottom w:val="single" w:sz="4" w:space="0" w:color="auto"/>
            </w:tcBorders>
            <w:shd w:val="clear" w:color="auto" w:fill="auto"/>
          </w:tcPr>
          <w:p w:rsidR="0072150A" w:rsidRDefault="0072150A" w:rsidP="00B30680">
            <w:pPr>
              <w:spacing w:after="0" w:line="240" w:lineRule="auto"/>
            </w:pPr>
          </w:p>
          <w:p w:rsidR="00190869" w:rsidRDefault="00190869" w:rsidP="00B30680">
            <w:r>
              <w:t xml:space="preserve">Following consultation the HLP </w:t>
            </w:r>
            <w:proofErr w:type="spellStart"/>
            <w:r>
              <w:t>AoR</w:t>
            </w:r>
            <w:proofErr w:type="spellEnd"/>
            <w:r>
              <w:t xml:space="preserve"> of the Protection Cluster kindly agreed to build on initial efforts of the RBWG and prepare a resource guide of the most relevant and important HLP resources for Shelter practitioners. This guidance document has been finalised and circulated to partners – further distribution and promotion is now required to ensure broad dissemination.</w:t>
            </w:r>
          </w:p>
          <w:p w:rsidR="00190869" w:rsidRDefault="00190869" w:rsidP="00B30680">
            <w:r>
              <w:t xml:space="preserve">This guide along with continued reinforcement of the linkages between the Shelter cluster RBWG and the HLP </w:t>
            </w:r>
            <w:proofErr w:type="spellStart"/>
            <w:r>
              <w:t>AoR</w:t>
            </w:r>
            <w:proofErr w:type="spellEnd"/>
            <w:r>
              <w:t xml:space="preserve"> will hopefully ensure Shelter practitioners in the field are aware of the support available on HLP related matters from the HLP </w:t>
            </w:r>
            <w:proofErr w:type="spellStart"/>
            <w:r>
              <w:t>AoR</w:t>
            </w:r>
            <w:proofErr w:type="spellEnd"/>
            <w:r>
              <w:t xml:space="preserve"> helpdesk.</w:t>
            </w:r>
          </w:p>
        </w:tc>
        <w:tc>
          <w:tcPr>
            <w:tcW w:w="4536" w:type="dxa"/>
            <w:tcBorders>
              <w:bottom w:val="single" w:sz="4" w:space="0" w:color="auto"/>
            </w:tcBorders>
            <w:shd w:val="clear" w:color="auto" w:fill="auto"/>
          </w:tcPr>
          <w:p w:rsidR="0072150A" w:rsidRDefault="0072150A" w:rsidP="00B30680">
            <w:pPr>
              <w:spacing w:after="0" w:line="240" w:lineRule="auto"/>
              <w:contextualSpacing/>
              <w:jc w:val="both"/>
              <w:rPr>
                <w:rFonts w:eastAsia="MS Mincho"/>
                <w:b/>
                <w:sz w:val="20"/>
                <w:szCs w:val="20"/>
                <w:lang w:val="en-US"/>
              </w:rPr>
            </w:pPr>
          </w:p>
          <w:p w:rsidR="000D117B" w:rsidRDefault="000D117B" w:rsidP="00B30680">
            <w:pPr>
              <w:spacing w:after="0" w:line="240" w:lineRule="auto"/>
              <w:contextualSpacing/>
              <w:jc w:val="both"/>
              <w:rPr>
                <w:rFonts w:eastAsia="MS Mincho"/>
                <w:sz w:val="20"/>
                <w:szCs w:val="20"/>
                <w:lang w:val="en-US"/>
              </w:rPr>
            </w:pPr>
            <w:r>
              <w:rPr>
                <w:rFonts w:eastAsia="MS Mincho"/>
                <w:b/>
                <w:sz w:val="20"/>
                <w:szCs w:val="20"/>
                <w:lang w:val="en-US"/>
              </w:rPr>
              <w:t>Strategic Aim 1</w:t>
            </w:r>
            <w:r>
              <w:rPr>
                <w:rFonts w:eastAsia="MS Mincho"/>
                <w:sz w:val="20"/>
                <w:szCs w:val="20"/>
                <w:lang w:val="en-US"/>
              </w:rPr>
              <w:t xml:space="preserve">: Responsive and flexible support to country-level shelter coordination mechanisms.  </w:t>
            </w:r>
          </w:p>
          <w:p w:rsidR="000D117B" w:rsidRDefault="000D117B" w:rsidP="00B30680">
            <w:pPr>
              <w:numPr>
                <w:ilvl w:val="1"/>
                <w:numId w:val="17"/>
              </w:numPr>
              <w:spacing w:after="0" w:line="240" w:lineRule="auto"/>
              <w:contextualSpacing/>
              <w:jc w:val="both"/>
              <w:rPr>
                <w:rFonts w:eastAsia="MS Mincho"/>
                <w:sz w:val="20"/>
                <w:szCs w:val="20"/>
                <w:lang w:val="en-US"/>
              </w:rPr>
            </w:pPr>
            <w:r>
              <w:rPr>
                <w:rFonts w:eastAsia="MS Mincho"/>
                <w:sz w:val="20"/>
                <w:szCs w:val="20"/>
                <w:lang w:val="en-US"/>
              </w:rPr>
              <w:t>A diverse pool of available technical expertise, reflecting the wide scope of disciplines involved in the shelter and settlements sector.</w:t>
            </w:r>
          </w:p>
          <w:p w:rsidR="004C0978" w:rsidRPr="004C0978" w:rsidRDefault="004C0978" w:rsidP="00B30680">
            <w:pPr>
              <w:numPr>
                <w:ilvl w:val="1"/>
                <w:numId w:val="21"/>
              </w:numPr>
              <w:spacing w:after="0" w:line="240" w:lineRule="auto"/>
              <w:contextualSpacing/>
              <w:jc w:val="both"/>
              <w:rPr>
                <w:rFonts w:eastAsia="MS Mincho"/>
                <w:sz w:val="20"/>
                <w:szCs w:val="20"/>
                <w:lang w:val="en-US"/>
              </w:rPr>
            </w:pPr>
            <w:r>
              <w:rPr>
                <w:rFonts w:eastAsia="MS Mincho"/>
                <w:sz w:val="20"/>
                <w:szCs w:val="20"/>
                <w:lang w:val="en-US"/>
              </w:rPr>
              <w:t>Provision of technical advice for shelter sector emergency preparedness and contingency planning.</w:t>
            </w:r>
          </w:p>
          <w:p w:rsidR="004C0978" w:rsidRDefault="004C0978" w:rsidP="00B30680">
            <w:pPr>
              <w:numPr>
                <w:ilvl w:val="1"/>
                <w:numId w:val="19"/>
              </w:numPr>
              <w:spacing w:after="0" w:line="240" w:lineRule="auto"/>
              <w:contextualSpacing/>
              <w:jc w:val="both"/>
              <w:rPr>
                <w:rFonts w:eastAsia="MS Mincho"/>
                <w:sz w:val="20"/>
                <w:szCs w:val="20"/>
                <w:lang w:val="en-US"/>
              </w:rPr>
            </w:pPr>
            <w:r>
              <w:rPr>
                <w:rFonts w:eastAsia="MS Mincho"/>
                <w:sz w:val="20"/>
                <w:szCs w:val="20"/>
                <w:lang w:val="en-US"/>
              </w:rPr>
              <w:t>Available capacity to provide learning support for ongoing shelter responses, by reviewing and defining success, and capturing and sharing innovation and good practice in the field through interagency impact evaluations, reviews, and other learning support options.</w:t>
            </w:r>
          </w:p>
          <w:p w:rsidR="004C0978" w:rsidRDefault="004C0978" w:rsidP="00B30680">
            <w:pPr>
              <w:spacing w:after="0" w:line="240" w:lineRule="auto"/>
              <w:ind w:left="720"/>
              <w:contextualSpacing/>
              <w:jc w:val="both"/>
              <w:rPr>
                <w:rFonts w:eastAsia="MS Mincho"/>
                <w:b/>
                <w:sz w:val="20"/>
                <w:szCs w:val="20"/>
                <w:lang w:val="en-US"/>
              </w:rPr>
            </w:pPr>
          </w:p>
          <w:p w:rsidR="004C0978" w:rsidRDefault="004C0978" w:rsidP="00B30680">
            <w:pPr>
              <w:spacing w:after="0" w:line="240" w:lineRule="auto"/>
              <w:contextualSpacing/>
              <w:jc w:val="both"/>
              <w:rPr>
                <w:rFonts w:eastAsia="MS Mincho"/>
                <w:sz w:val="20"/>
                <w:szCs w:val="20"/>
                <w:lang w:val="en-US"/>
              </w:rPr>
            </w:pPr>
            <w:r>
              <w:rPr>
                <w:rFonts w:eastAsia="MS Mincho"/>
                <w:b/>
                <w:sz w:val="20"/>
                <w:szCs w:val="20"/>
                <w:lang w:val="en-US"/>
              </w:rPr>
              <w:t>Strategic Aim 2</w:t>
            </w:r>
            <w:r>
              <w:rPr>
                <w:rFonts w:eastAsia="MS Mincho"/>
                <w:sz w:val="20"/>
                <w:szCs w:val="20"/>
                <w:lang w:val="en-US"/>
              </w:rPr>
              <w:t>: An effective and well-functioning Global Shelter Cluster.</w:t>
            </w:r>
          </w:p>
          <w:p w:rsidR="004C0978" w:rsidRDefault="004C0978" w:rsidP="00B30680">
            <w:pPr>
              <w:numPr>
                <w:ilvl w:val="1"/>
                <w:numId w:val="23"/>
              </w:numPr>
              <w:spacing w:after="0" w:line="240" w:lineRule="auto"/>
              <w:contextualSpacing/>
              <w:jc w:val="both"/>
              <w:rPr>
                <w:rFonts w:eastAsia="MS Mincho"/>
                <w:sz w:val="20"/>
                <w:szCs w:val="20"/>
                <w:lang w:val="en-US"/>
              </w:rPr>
            </w:pPr>
            <w:r>
              <w:rPr>
                <w:rFonts w:eastAsia="MS Mincho"/>
                <w:sz w:val="20"/>
                <w:szCs w:val="20"/>
                <w:lang w:val="en-US"/>
              </w:rPr>
              <w:t>Consistency in technical standards, specifications, reporting, indicators and policies.</w:t>
            </w:r>
          </w:p>
          <w:p w:rsidR="004C0978" w:rsidRDefault="004C0978" w:rsidP="00B30680">
            <w:pPr>
              <w:numPr>
                <w:ilvl w:val="1"/>
                <w:numId w:val="24"/>
              </w:numPr>
              <w:spacing w:after="0" w:line="240" w:lineRule="auto"/>
              <w:contextualSpacing/>
              <w:jc w:val="both"/>
              <w:rPr>
                <w:rFonts w:eastAsia="MS Mincho"/>
                <w:sz w:val="20"/>
                <w:szCs w:val="20"/>
                <w:lang w:val="en-US"/>
              </w:rPr>
            </w:pPr>
            <w:r>
              <w:rPr>
                <w:rFonts w:eastAsia="MS Mincho"/>
                <w:sz w:val="20"/>
                <w:szCs w:val="20"/>
                <w:lang w:val="en-US"/>
              </w:rPr>
              <w:t>Active participation in IASC activities and inter-cluster initiatives.</w:t>
            </w:r>
          </w:p>
          <w:p w:rsidR="004C0978" w:rsidRDefault="004C0978" w:rsidP="00B30680">
            <w:pPr>
              <w:numPr>
                <w:ilvl w:val="1"/>
                <w:numId w:val="24"/>
              </w:numPr>
              <w:spacing w:after="0" w:line="240" w:lineRule="auto"/>
              <w:contextualSpacing/>
              <w:jc w:val="both"/>
              <w:rPr>
                <w:rFonts w:eastAsia="MS Mincho"/>
                <w:sz w:val="20"/>
                <w:szCs w:val="20"/>
                <w:lang w:val="en-US"/>
              </w:rPr>
            </w:pPr>
            <w:r>
              <w:rPr>
                <w:rFonts w:eastAsia="MS Mincho"/>
                <w:sz w:val="20"/>
                <w:szCs w:val="20"/>
                <w:lang w:val="en-US"/>
              </w:rPr>
              <w:t>Enhanced partnerships among shelter actors allow for pooling resources and ensuring complementarity of efforts.</w:t>
            </w:r>
          </w:p>
          <w:p w:rsidR="006E0362" w:rsidRDefault="004C0978" w:rsidP="00B30680">
            <w:pPr>
              <w:numPr>
                <w:ilvl w:val="1"/>
                <w:numId w:val="24"/>
              </w:numPr>
              <w:jc w:val="both"/>
              <w:rPr>
                <w:rFonts w:eastAsia="MS Mincho"/>
                <w:sz w:val="20"/>
                <w:szCs w:val="20"/>
                <w:lang w:val="en-US"/>
              </w:rPr>
            </w:pPr>
            <w:r>
              <w:rPr>
                <w:rFonts w:eastAsia="MS Mincho"/>
                <w:sz w:val="20"/>
                <w:szCs w:val="20"/>
                <w:lang w:val="en-US"/>
              </w:rPr>
              <w:t xml:space="preserve"> A clear and predictable division of responsibilities with other clusters.</w:t>
            </w:r>
          </w:p>
          <w:p w:rsidR="004C0978" w:rsidRDefault="004C0978" w:rsidP="00B30680">
            <w:pPr>
              <w:spacing w:after="0" w:line="240" w:lineRule="auto"/>
              <w:contextualSpacing/>
              <w:jc w:val="both"/>
              <w:rPr>
                <w:rFonts w:eastAsia="MS Mincho"/>
                <w:sz w:val="20"/>
                <w:szCs w:val="20"/>
                <w:lang w:val="en-US"/>
              </w:rPr>
            </w:pPr>
            <w:r>
              <w:rPr>
                <w:rFonts w:eastAsia="MS Mincho"/>
                <w:b/>
                <w:sz w:val="20"/>
                <w:szCs w:val="20"/>
                <w:lang w:val="en-US"/>
              </w:rPr>
              <w:t>Strategic Aim 3</w:t>
            </w:r>
            <w:r>
              <w:rPr>
                <w:rFonts w:eastAsia="MS Mincho"/>
                <w:sz w:val="20"/>
                <w:szCs w:val="20"/>
                <w:lang w:val="en-US"/>
              </w:rPr>
              <w:t>: Increased recognition of the shelter and settlements sector as an essential component of the humanitarian response, through enhanced advocacy and communication.</w:t>
            </w:r>
          </w:p>
          <w:p w:rsidR="004C0978" w:rsidRDefault="004C0978" w:rsidP="00B30680">
            <w:pPr>
              <w:numPr>
                <w:ilvl w:val="1"/>
                <w:numId w:val="25"/>
              </w:numPr>
              <w:spacing w:after="0" w:line="240" w:lineRule="auto"/>
              <w:contextualSpacing/>
              <w:jc w:val="both"/>
              <w:rPr>
                <w:rFonts w:eastAsia="MS Mincho"/>
                <w:sz w:val="20"/>
                <w:szCs w:val="20"/>
                <w:lang w:val="en-US"/>
              </w:rPr>
            </w:pPr>
            <w:r>
              <w:rPr>
                <w:rFonts w:eastAsia="MS Mincho"/>
                <w:sz w:val="20"/>
                <w:szCs w:val="20"/>
                <w:lang w:val="en-US"/>
              </w:rPr>
              <w:t xml:space="preserve">Increased integration of the humanitarian </w:t>
            </w:r>
            <w:r>
              <w:rPr>
                <w:rFonts w:eastAsia="MS Mincho"/>
                <w:sz w:val="20"/>
                <w:szCs w:val="20"/>
                <w:lang w:val="en-US"/>
              </w:rPr>
              <w:lastRenderedPageBreak/>
              <w:t>shelter response, through strengthened linkages with other sectors.</w:t>
            </w:r>
          </w:p>
          <w:p w:rsidR="00B30680" w:rsidRPr="00B30680" w:rsidRDefault="00B30680" w:rsidP="00B30680">
            <w:pPr>
              <w:spacing w:after="0" w:line="240" w:lineRule="auto"/>
              <w:contextualSpacing/>
              <w:jc w:val="both"/>
              <w:rPr>
                <w:rFonts w:eastAsia="MS Mincho"/>
                <w:sz w:val="20"/>
                <w:szCs w:val="20"/>
                <w:lang w:val="en-US"/>
              </w:rPr>
            </w:pPr>
          </w:p>
        </w:tc>
        <w:tc>
          <w:tcPr>
            <w:tcW w:w="3402" w:type="dxa"/>
            <w:tcBorders>
              <w:bottom w:val="single" w:sz="4" w:space="0" w:color="auto"/>
            </w:tcBorders>
            <w:shd w:val="clear" w:color="auto" w:fill="auto"/>
          </w:tcPr>
          <w:p w:rsidR="0072150A" w:rsidRDefault="0072150A" w:rsidP="00B30680">
            <w:pPr>
              <w:spacing w:after="0" w:line="240" w:lineRule="auto"/>
              <w:rPr>
                <w:b/>
              </w:rPr>
            </w:pPr>
          </w:p>
          <w:p w:rsidR="006E0362" w:rsidRDefault="004C0978" w:rsidP="00B30680">
            <w:pPr>
              <w:spacing w:after="0" w:line="240" w:lineRule="auto"/>
              <w:rPr>
                <w:b/>
              </w:rPr>
            </w:pPr>
            <w:r w:rsidRPr="004C0978">
              <w:rPr>
                <w:b/>
              </w:rPr>
              <w:t>Complete.</w:t>
            </w:r>
          </w:p>
          <w:p w:rsidR="004C0978" w:rsidRPr="004C0978" w:rsidRDefault="004C0978" w:rsidP="00B30680">
            <w:pPr>
              <w:rPr>
                <w:b/>
              </w:rPr>
            </w:pPr>
            <w:r>
              <w:rPr>
                <w:b/>
              </w:rPr>
              <w:t>Document needs to be posted to cluster website</w:t>
            </w:r>
            <w:r w:rsidR="00190869">
              <w:rPr>
                <w:b/>
              </w:rPr>
              <w:t xml:space="preserve"> </w:t>
            </w:r>
            <w:r w:rsidR="002C7FC9">
              <w:rPr>
                <w:b/>
              </w:rPr>
              <w:t xml:space="preserve">alongside </w:t>
            </w:r>
            <w:r w:rsidR="00190869">
              <w:rPr>
                <w:b/>
              </w:rPr>
              <w:t xml:space="preserve">links to </w:t>
            </w:r>
            <w:proofErr w:type="spellStart"/>
            <w:r w:rsidR="00190869">
              <w:rPr>
                <w:b/>
              </w:rPr>
              <w:t>AoR</w:t>
            </w:r>
            <w:proofErr w:type="spellEnd"/>
            <w:r w:rsidR="00190869">
              <w:rPr>
                <w:b/>
              </w:rPr>
              <w:t xml:space="preserve"> helpdesk/website</w:t>
            </w:r>
            <w:r w:rsidR="002C7FC9">
              <w:rPr>
                <w:b/>
              </w:rPr>
              <w:t>.</w:t>
            </w:r>
          </w:p>
        </w:tc>
      </w:tr>
      <w:tr w:rsidR="006E0362" w:rsidTr="00B30680">
        <w:tc>
          <w:tcPr>
            <w:tcW w:w="392" w:type="dxa"/>
            <w:shd w:val="clear" w:color="auto" w:fill="auto"/>
          </w:tcPr>
          <w:p w:rsidR="006E0362" w:rsidRDefault="006E0362" w:rsidP="00B30680">
            <w:r>
              <w:lastRenderedPageBreak/>
              <w:t>4</w:t>
            </w:r>
          </w:p>
        </w:tc>
        <w:tc>
          <w:tcPr>
            <w:tcW w:w="2586" w:type="dxa"/>
            <w:shd w:val="clear" w:color="auto" w:fill="auto"/>
          </w:tcPr>
          <w:p w:rsidR="009E34E4" w:rsidRDefault="009E34E4" w:rsidP="00B30680">
            <w:pPr>
              <w:spacing w:after="0" w:line="240" w:lineRule="auto"/>
              <w:rPr>
                <w:b/>
              </w:rPr>
            </w:pPr>
          </w:p>
          <w:p w:rsidR="00EA6FC2" w:rsidRPr="00EA6FC2" w:rsidRDefault="00EA6FC2" w:rsidP="00B30680">
            <w:pPr>
              <w:spacing w:after="0" w:line="240" w:lineRule="auto"/>
              <w:rPr>
                <w:b/>
              </w:rPr>
            </w:pPr>
            <w:r w:rsidRPr="00EA6FC2">
              <w:rPr>
                <w:b/>
              </w:rPr>
              <w:t>Land Mapping;</w:t>
            </w:r>
          </w:p>
          <w:p w:rsidR="009E34E4" w:rsidRDefault="009E34E4" w:rsidP="00B30680">
            <w:pPr>
              <w:spacing w:after="0" w:line="240" w:lineRule="auto"/>
            </w:pPr>
          </w:p>
          <w:p w:rsidR="00EA6FC2" w:rsidRDefault="00EA6FC2" w:rsidP="00B30680">
            <w:pPr>
              <w:spacing w:after="0" w:line="240" w:lineRule="auto"/>
            </w:pPr>
            <w:r>
              <w:t>1. Half a day work shop/consultation on community land mapping experience in the shelter sector (Haiti, Afghanistan…) to capture and highlight best practice and lessons of experience.</w:t>
            </w:r>
          </w:p>
          <w:p w:rsidR="009E34E4" w:rsidRDefault="009E34E4" w:rsidP="00B30680">
            <w:pPr>
              <w:spacing w:after="0" w:line="240" w:lineRule="auto"/>
            </w:pPr>
          </w:p>
          <w:p w:rsidR="00EA6FC2" w:rsidRDefault="00EA6FC2" w:rsidP="00B30680">
            <w:pPr>
              <w:spacing w:after="0" w:line="240" w:lineRule="auto"/>
            </w:pPr>
            <w:r>
              <w:t>2. Concept note on developing land mapping tools or guidance peer reviewed</w:t>
            </w:r>
          </w:p>
          <w:p w:rsidR="006E0362" w:rsidRDefault="00EA6FC2" w:rsidP="00B30680">
            <w:pPr>
              <w:spacing w:after="0" w:line="240" w:lineRule="auto"/>
            </w:pPr>
            <w:r>
              <w:t>3. Depending on output of 2, participation in the development of tools under IFRC's lead.</w:t>
            </w:r>
          </w:p>
        </w:tc>
        <w:tc>
          <w:tcPr>
            <w:tcW w:w="4394" w:type="dxa"/>
            <w:shd w:val="clear" w:color="auto" w:fill="auto"/>
          </w:tcPr>
          <w:p w:rsidR="006E0362" w:rsidRDefault="006E0362" w:rsidP="00B30680">
            <w:pPr>
              <w:spacing w:after="0" w:line="240" w:lineRule="auto"/>
            </w:pPr>
          </w:p>
          <w:p w:rsidR="00BA60BC" w:rsidRDefault="00BA60BC" w:rsidP="00B30680">
            <w:pPr>
              <w:spacing w:after="0" w:line="240" w:lineRule="auto"/>
              <w:jc w:val="both"/>
            </w:pPr>
            <w:r>
              <w:t xml:space="preserve">Members of the working group were consulted and provided feedback on the concept note on community land mapping, drafted by IFRC. </w:t>
            </w:r>
          </w:p>
          <w:p w:rsidR="00BA60BC" w:rsidRDefault="00BA60BC" w:rsidP="00B30680">
            <w:pPr>
              <w:spacing w:after="0" w:line="240" w:lineRule="auto"/>
              <w:jc w:val="both"/>
            </w:pPr>
            <w:r>
              <w:t>Following this a number of members shared relevant mapping tools, papers and reflection on the subject to assist IFRC in establishing the minimum elements of a community land mapping programme to be used in a post disaster scenario.</w:t>
            </w:r>
          </w:p>
          <w:p w:rsidR="00BA60BC" w:rsidRDefault="00BA60BC" w:rsidP="00B30680">
            <w:pPr>
              <w:spacing w:after="0" w:line="240" w:lineRule="auto"/>
              <w:jc w:val="both"/>
            </w:pPr>
            <w:r>
              <w:t xml:space="preserve">In addition to this IFRC has carried out a mapping exercise not just focusing on the humanitarian sector but also looking at development projects, especially slum upgrading and the protection of community property rights. </w:t>
            </w:r>
          </w:p>
          <w:p w:rsidR="00BA60BC" w:rsidRDefault="00BA60BC" w:rsidP="00B30680">
            <w:pPr>
              <w:spacing w:after="0" w:line="240" w:lineRule="auto"/>
            </w:pPr>
          </w:p>
          <w:p w:rsidR="00BA60BC" w:rsidRDefault="00BA60BC" w:rsidP="00B30680">
            <w:pPr>
              <w:spacing w:after="0" w:line="240" w:lineRule="auto"/>
            </w:pPr>
          </w:p>
          <w:p w:rsidR="002C7FC9" w:rsidRDefault="002C7FC9" w:rsidP="00B30680">
            <w:pPr>
              <w:spacing w:after="0" w:line="240" w:lineRule="auto"/>
            </w:pPr>
          </w:p>
        </w:tc>
        <w:tc>
          <w:tcPr>
            <w:tcW w:w="4536" w:type="dxa"/>
            <w:shd w:val="clear" w:color="auto" w:fill="auto"/>
          </w:tcPr>
          <w:p w:rsidR="007A0945" w:rsidRDefault="007A0945" w:rsidP="00B30680">
            <w:pPr>
              <w:tabs>
                <w:tab w:val="left" w:pos="0"/>
              </w:tabs>
              <w:spacing w:after="0" w:line="240" w:lineRule="auto"/>
              <w:jc w:val="both"/>
              <w:rPr>
                <w:rFonts w:eastAsia="MS Mincho"/>
                <w:b/>
                <w:sz w:val="20"/>
                <w:szCs w:val="20"/>
                <w:lang w:val="en-US"/>
              </w:rPr>
            </w:pPr>
          </w:p>
          <w:p w:rsidR="00E712FA" w:rsidRDefault="00E712FA" w:rsidP="00B30680">
            <w:pPr>
              <w:tabs>
                <w:tab w:val="left" w:pos="0"/>
              </w:tabs>
              <w:spacing w:after="0" w:line="240" w:lineRule="auto"/>
              <w:jc w:val="both"/>
              <w:rPr>
                <w:rFonts w:eastAsia="MS Mincho"/>
                <w:sz w:val="20"/>
                <w:szCs w:val="20"/>
                <w:lang w:val="en-US"/>
              </w:rPr>
            </w:pPr>
            <w:r>
              <w:rPr>
                <w:rFonts w:eastAsia="MS Mincho"/>
                <w:b/>
                <w:sz w:val="20"/>
                <w:szCs w:val="20"/>
                <w:lang w:val="en-US"/>
              </w:rPr>
              <w:t>Strategic Aim 1</w:t>
            </w:r>
            <w:r>
              <w:rPr>
                <w:rFonts w:eastAsia="MS Mincho"/>
                <w:sz w:val="20"/>
                <w:szCs w:val="20"/>
                <w:lang w:val="en-US"/>
              </w:rPr>
              <w:t>: Responsive and flexible support to country-level shelter coordination mechanisms.</w:t>
            </w:r>
          </w:p>
          <w:p w:rsidR="00E712FA" w:rsidRDefault="00E712FA" w:rsidP="00B30680">
            <w:pPr>
              <w:pStyle w:val="ListParagraph"/>
              <w:numPr>
                <w:ilvl w:val="1"/>
                <w:numId w:val="28"/>
              </w:numPr>
              <w:tabs>
                <w:tab w:val="left" w:pos="0"/>
              </w:tabs>
              <w:spacing w:after="0" w:line="240" w:lineRule="auto"/>
              <w:jc w:val="both"/>
              <w:rPr>
                <w:rFonts w:eastAsia="MS Mincho"/>
                <w:sz w:val="20"/>
                <w:szCs w:val="20"/>
                <w:lang w:val="en-US"/>
              </w:rPr>
            </w:pPr>
            <w:r w:rsidRPr="00E712FA">
              <w:rPr>
                <w:rFonts w:eastAsia="MS Mincho"/>
                <w:sz w:val="20"/>
                <w:szCs w:val="20"/>
                <w:lang w:val="en-US"/>
              </w:rPr>
              <w:t xml:space="preserve">Available capacity to provide learning support for ongoing shelter responses, by reviewing and defining success, and capturing and sharing innovation and good practice in the field through interagency impact evaluations, reviews, and other learning </w:t>
            </w:r>
            <w:r>
              <w:rPr>
                <w:rFonts w:eastAsia="MS Mincho"/>
                <w:sz w:val="20"/>
                <w:szCs w:val="20"/>
                <w:lang w:val="en-US"/>
              </w:rPr>
              <w:t xml:space="preserve"> </w:t>
            </w:r>
            <w:r w:rsidRPr="00E712FA">
              <w:rPr>
                <w:rFonts w:eastAsia="MS Mincho"/>
                <w:sz w:val="20"/>
                <w:szCs w:val="20"/>
                <w:lang w:val="en-US"/>
              </w:rPr>
              <w:t>support options.</w:t>
            </w:r>
          </w:p>
          <w:p w:rsidR="009E34E4" w:rsidRDefault="009E34E4" w:rsidP="00B30680">
            <w:pPr>
              <w:tabs>
                <w:tab w:val="left" w:pos="0"/>
              </w:tabs>
              <w:spacing w:after="0" w:line="240" w:lineRule="auto"/>
              <w:jc w:val="both"/>
              <w:rPr>
                <w:rFonts w:eastAsia="MS Mincho"/>
                <w:b/>
                <w:sz w:val="20"/>
                <w:szCs w:val="20"/>
                <w:lang w:val="en-US"/>
              </w:rPr>
            </w:pPr>
          </w:p>
          <w:p w:rsidR="007A0945" w:rsidRDefault="00E712FA" w:rsidP="00B30680">
            <w:pPr>
              <w:tabs>
                <w:tab w:val="left" w:pos="0"/>
              </w:tabs>
              <w:spacing w:after="0" w:line="240" w:lineRule="auto"/>
              <w:jc w:val="both"/>
              <w:rPr>
                <w:rFonts w:eastAsia="MS Mincho"/>
                <w:sz w:val="20"/>
                <w:szCs w:val="20"/>
                <w:lang w:val="en-US"/>
              </w:rPr>
            </w:pPr>
            <w:r w:rsidRPr="007A0945">
              <w:rPr>
                <w:rFonts w:eastAsia="MS Mincho"/>
                <w:b/>
                <w:sz w:val="20"/>
                <w:szCs w:val="20"/>
                <w:lang w:val="en-US"/>
              </w:rPr>
              <w:t>Strategic Aim 3</w:t>
            </w:r>
            <w:r w:rsidRPr="007A0945">
              <w:rPr>
                <w:rFonts w:eastAsia="MS Mincho"/>
                <w:sz w:val="20"/>
                <w:szCs w:val="20"/>
                <w:lang w:val="en-US"/>
              </w:rPr>
              <w:t>: Increased recognition of the shelter and settlements sector as an essential component of the humanitarian response, through enhanced advocacy and communication.</w:t>
            </w:r>
          </w:p>
          <w:p w:rsidR="007A0945" w:rsidRPr="007A0945" w:rsidRDefault="00E712FA" w:rsidP="00B30680">
            <w:pPr>
              <w:pStyle w:val="ListParagraph"/>
              <w:numPr>
                <w:ilvl w:val="1"/>
                <w:numId w:val="30"/>
              </w:numPr>
              <w:tabs>
                <w:tab w:val="left" w:pos="0"/>
              </w:tabs>
              <w:spacing w:after="0" w:line="240" w:lineRule="auto"/>
              <w:jc w:val="both"/>
              <w:rPr>
                <w:rFonts w:eastAsia="MS Mincho"/>
                <w:sz w:val="20"/>
                <w:szCs w:val="20"/>
                <w:lang w:val="en-US"/>
              </w:rPr>
            </w:pPr>
            <w:r w:rsidRPr="007A0945">
              <w:rPr>
                <w:rFonts w:eastAsia="MS Mincho"/>
                <w:sz w:val="20"/>
                <w:szCs w:val="20"/>
                <w:lang w:val="en-US"/>
              </w:rPr>
              <w:t>Increased integration of the humanitarian shelter response, through strengthened linkages with other sectors.</w:t>
            </w:r>
          </w:p>
          <w:p w:rsidR="00E712FA" w:rsidRPr="007A0945" w:rsidRDefault="00E712FA" w:rsidP="00B30680">
            <w:pPr>
              <w:pStyle w:val="ListParagraph"/>
              <w:numPr>
                <w:ilvl w:val="1"/>
                <w:numId w:val="25"/>
              </w:numPr>
              <w:tabs>
                <w:tab w:val="left" w:pos="0"/>
              </w:tabs>
              <w:spacing w:after="0" w:line="240" w:lineRule="auto"/>
              <w:jc w:val="both"/>
              <w:rPr>
                <w:rFonts w:eastAsia="MS Mincho"/>
                <w:sz w:val="20"/>
                <w:szCs w:val="20"/>
                <w:lang w:val="en-US"/>
              </w:rPr>
            </w:pPr>
            <w:r w:rsidRPr="007A0945">
              <w:rPr>
                <w:rFonts w:eastAsia="MS Mincho"/>
                <w:sz w:val="20"/>
                <w:szCs w:val="20"/>
                <w:lang w:val="en-US"/>
              </w:rPr>
              <w:t>Enhanced articulation of the linkages between shelter risk reduction, preparedness, relief, recovery, and development, through a resilience approach, resulting in a seamless transition from emergency relief to recovery and reconstruction.</w:t>
            </w:r>
          </w:p>
          <w:p w:rsidR="00E712FA" w:rsidRPr="00E712FA" w:rsidRDefault="00E712FA" w:rsidP="00B30680">
            <w:pPr>
              <w:spacing w:after="0" w:line="240" w:lineRule="auto"/>
              <w:rPr>
                <w:lang w:val="en-US"/>
              </w:rPr>
            </w:pPr>
          </w:p>
        </w:tc>
        <w:tc>
          <w:tcPr>
            <w:tcW w:w="3402" w:type="dxa"/>
            <w:shd w:val="clear" w:color="auto" w:fill="auto"/>
          </w:tcPr>
          <w:p w:rsidR="006E0362" w:rsidRDefault="006E0362" w:rsidP="00B30680">
            <w:pPr>
              <w:spacing w:after="0" w:line="240" w:lineRule="auto"/>
            </w:pPr>
          </w:p>
          <w:p w:rsidR="00BA60BC" w:rsidRPr="009E34E4" w:rsidRDefault="00BA60BC" w:rsidP="00B30680">
            <w:pPr>
              <w:spacing w:after="0" w:line="240" w:lineRule="auto"/>
              <w:jc w:val="both"/>
              <w:rPr>
                <w:b/>
              </w:rPr>
            </w:pPr>
            <w:r w:rsidRPr="009E34E4">
              <w:rPr>
                <w:b/>
              </w:rPr>
              <w:t>Ongoing</w:t>
            </w:r>
          </w:p>
          <w:p w:rsidR="009E34E4" w:rsidRDefault="009E34E4" w:rsidP="00B30680">
            <w:pPr>
              <w:spacing w:after="0" w:line="240" w:lineRule="auto"/>
              <w:jc w:val="both"/>
            </w:pPr>
          </w:p>
          <w:p w:rsidR="00E712FA" w:rsidRDefault="00BA60BC" w:rsidP="00B30680">
            <w:pPr>
              <w:spacing w:after="0" w:line="240" w:lineRule="auto"/>
              <w:jc w:val="both"/>
              <w:rPr>
                <w:rFonts w:asciiTheme="minorHAnsi" w:hAnsiTheme="minorHAnsi" w:cstheme="minorHAnsi"/>
              </w:rPr>
            </w:pPr>
            <w:r>
              <w:t xml:space="preserve">The result of the mapping exercise has </w:t>
            </w:r>
            <w:r w:rsidR="007A0945">
              <w:t>identified</w:t>
            </w:r>
            <w:r>
              <w:t xml:space="preserve"> a need for consultation and research </w:t>
            </w:r>
            <w:r w:rsidR="00E712FA">
              <w:t>on</w:t>
            </w:r>
            <w:r w:rsidR="00E712FA">
              <w:rPr>
                <w:rFonts w:asciiTheme="minorBidi" w:hAnsiTheme="minorBidi"/>
              </w:rPr>
              <w:t xml:space="preserve"> </w:t>
            </w:r>
            <w:r w:rsidR="00E712FA" w:rsidRPr="00E712FA">
              <w:rPr>
                <w:rFonts w:asciiTheme="minorHAnsi" w:hAnsiTheme="minorHAnsi" w:cstheme="minorHAnsi"/>
              </w:rPr>
              <w:t xml:space="preserve">how to include those who are reluctant to be identified through assessments or mapping processes especially when local/municipal authorities are involved. </w:t>
            </w:r>
            <w:r w:rsidR="00E712FA">
              <w:rPr>
                <w:rFonts w:asciiTheme="minorHAnsi" w:hAnsiTheme="minorHAnsi" w:cstheme="minorHAnsi"/>
              </w:rPr>
              <w:t xml:space="preserve"> </w:t>
            </w:r>
          </w:p>
          <w:p w:rsidR="00584A55" w:rsidRDefault="00E712FA" w:rsidP="00B30680">
            <w:pPr>
              <w:spacing w:after="0" w:line="240" w:lineRule="auto"/>
              <w:jc w:val="both"/>
              <w:rPr>
                <w:rFonts w:asciiTheme="minorHAnsi" w:hAnsiTheme="minorHAnsi" w:cstheme="minorHAnsi"/>
              </w:rPr>
            </w:pPr>
            <w:r>
              <w:rPr>
                <w:rFonts w:asciiTheme="minorHAnsi" w:hAnsiTheme="minorHAnsi" w:cstheme="minorHAnsi"/>
              </w:rPr>
              <w:t xml:space="preserve">It is proposed that this will be carried out by means of a consultation with members and research/lessons learnt from previous urban crisis mapping programmes. </w:t>
            </w:r>
          </w:p>
          <w:p w:rsidR="00E712FA" w:rsidRDefault="00E712FA" w:rsidP="00B30680">
            <w:pPr>
              <w:spacing w:after="0" w:line="240" w:lineRule="auto"/>
              <w:jc w:val="both"/>
              <w:rPr>
                <w:rFonts w:asciiTheme="minorHAnsi" w:hAnsiTheme="minorHAnsi" w:cstheme="minorHAnsi"/>
              </w:rPr>
            </w:pPr>
            <w:r>
              <w:rPr>
                <w:rFonts w:asciiTheme="minorHAnsi" w:hAnsiTheme="minorHAnsi" w:cstheme="minorHAnsi"/>
              </w:rPr>
              <w:t>Subject to the research above, minimum elements for mapping with a guidance paper will be drafted in consultation with the working group members.</w:t>
            </w:r>
          </w:p>
          <w:p w:rsidR="007A0945" w:rsidRDefault="007A0945" w:rsidP="00B30680">
            <w:pPr>
              <w:spacing w:after="0" w:line="240" w:lineRule="auto"/>
              <w:jc w:val="both"/>
            </w:pPr>
          </w:p>
        </w:tc>
      </w:tr>
      <w:tr w:rsidR="007A0945" w:rsidTr="00B30680">
        <w:trPr>
          <w:trHeight w:val="7789"/>
        </w:trPr>
        <w:tc>
          <w:tcPr>
            <w:tcW w:w="392" w:type="dxa"/>
            <w:shd w:val="clear" w:color="auto" w:fill="FFFFFF" w:themeFill="background1"/>
          </w:tcPr>
          <w:p w:rsidR="00FD23C9" w:rsidRDefault="00FD23C9" w:rsidP="00FD23C9">
            <w:pPr>
              <w:spacing w:after="0"/>
            </w:pPr>
          </w:p>
          <w:p w:rsidR="00FD23C9" w:rsidRPr="007A0945" w:rsidRDefault="00FD23C9" w:rsidP="00FD23C9">
            <w:pPr>
              <w:spacing w:after="0" w:line="240" w:lineRule="auto"/>
            </w:pPr>
            <w:r>
              <w:t>5</w:t>
            </w:r>
          </w:p>
        </w:tc>
        <w:tc>
          <w:tcPr>
            <w:tcW w:w="2586" w:type="dxa"/>
            <w:shd w:val="clear" w:color="auto" w:fill="FFFFFF" w:themeFill="background1"/>
          </w:tcPr>
          <w:p w:rsidR="00FD23C9" w:rsidRDefault="00FD23C9" w:rsidP="00FD23C9">
            <w:pPr>
              <w:spacing w:after="0" w:line="240" w:lineRule="auto"/>
              <w:rPr>
                <w:b/>
                <w:bCs/>
              </w:rPr>
            </w:pPr>
          </w:p>
          <w:p w:rsidR="007A0945" w:rsidRPr="00A71FDB" w:rsidRDefault="007A0945" w:rsidP="00FD23C9">
            <w:pPr>
              <w:spacing w:after="0" w:line="240" w:lineRule="auto"/>
              <w:rPr>
                <w:b/>
                <w:bCs/>
              </w:rPr>
            </w:pPr>
            <w:r w:rsidRPr="00A71FDB">
              <w:rPr>
                <w:b/>
                <w:bCs/>
              </w:rPr>
              <w:t>Security of Tenure</w:t>
            </w:r>
          </w:p>
          <w:p w:rsidR="00FD23C9" w:rsidRDefault="00FD23C9" w:rsidP="00FD23C9">
            <w:pPr>
              <w:spacing w:after="0" w:line="240" w:lineRule="auto"/>
            </w:pPr>
          </w:p>
          <w:p w:rsidR="007A0945" w:rsidRPr="007A0945" w:rsidRDefault="007A0945" w:rsidP="00FD23C9">
            <w:pPr>
              <w:spacing w:after="0" w:line="240" w:lineRule="auto"/>
            </w:pPr>
            <w:r w:rsidRPr="007A0945">
              <w:t>Although not</w:t>
            </w:r>
            <w:r w:rsidR="00FD23C9">
              <w:t xml:space="preserve"> directly</w:t>
            </w:r>
            <w:r w:rsidRPr="007A0945">
              <w:t xml:space="preserve"> </w:t>
            </w:r>
            <w:r w:rsidR="00784672">
              <w:t>a product of the Working Group</w:t>
            </w:r>
            <w:r>
              <w:t xml:space="preserve">, </w:t>
            </w:r>
            <w:r w:rsidR="00784672">
              <w:t xml:space="preserve">a joint collaboration between </w:t>
            </w:r>
            <w:r>
              <w:t>NRC and IFRC</w:t>
            </w:r>
            <w:r w:rsidR="00784672">
              <w:t xml:space="preserve"> </w:t>
            </w:r>
            <w:r w:rsidR="00FD23C9">
              <w:t xml:space="preserve">related to the issues around </w:t>
            </w:r>
            <w:r w:rsidR="00784672">
              <w:t xml:space="preserve">security of tenure has also involved a number of the </w:t>
            </w:r>
            <w:r>
              <w:t>working group members</w:t>
            </w:r>
            <w:r w:rsidR="00FD23C9">
              <w:t xml:space="preserve"> and compliments the ongoing efforts of the WG and its objectives.</w:t>
            </w:r>
          </w:p>
        </w:tc>
        <w:tc>
          <w:tcPr>
            <w:tcW w:w="4394" w:type="dxa"/>
            <w:shd w:val="clear" w:color="auto" w:fill="FFFFFF" w:themeFill="background1"/>
          </w:tcPr>
          <w:p w:rsidR="007A0945" w:rsidRDefault="007A0945" w:rsidP="00FD23C9">
            <w:pPr>
              <w:spacing w:after="0" w:line="240" w:lineRule="auto"/>
            </w:pPr>
          </w:p>
          <w:p w:rsidR="007A0945" w:rsidRDefault="00784672" w:rsidP="00FD23C9">
            <w:pPr>
              <w:spacing w:after="0" w:line="240" w:lineRule="auto"/>
              <w:jc w:val="both"/>
            </w:pPr>
            <w:r>
              <w:t>NRC and IFRC (with funding from DFID) join</w:t>
            </w:r>
            <w:r w:rsidR="007C0B76">
              <w:t xml:space="preserve">tly organised </w:t>
            </w:r>
            <w:r w:rsidR="007A0945">
              <w:t xml:space="preserve"> </w:t>
            </w:r>
            <w:r w:rsidR="00FD23C9">
              <w:t xml:space="preserve">a </w:t>
            </w:r>
            <w:r w:rsidR="007A0945">
              <w:t>two day meeting</w:t>
            </w:r>
            <w:r w:rsidR="00871508">
              <w:t xml:space="preserve"> in June</w:t>
            </w:r>
            <w:r>
              <w:t>,</w:t>
            </w:r>
            <w:r w:rsidR="007A0945">
              <w:t xml:space="preserve"> the focus of which was on the impact that security of tenure can have on the delivery of humanitarian</w:t>
            </w:r>
            <w:r w:rsidR="00A71FDB">
              <w:t xml:space="preserve"> shelter</w:t>
            </w:r>
            <w:r w:rsidR="007A0945">
              <w:t xml:space="preserve"> assistance</w:t>
            </w:r>
            <w:r w:rsidR="00A71FDB">
              <w:t>.</w:t>
            </w:r>
            <w:r>
              <w:t xml:space="preserve"> In preparation for this meeting, a background paper was jointly prepared by NRC and IFRC.</w:t>
            </w:r>
          </w:p>
          <w:p w:rsidR="00FD23C9" w:rsidRDefault="00FD23C9" w:rsidP="00FD23C9">
            <w:pPr>
              <w:spacing w:after="0" w:line="240" w:lineRule="auto"/>
              <w:jc w:val="both"/>
            </w:pPr>
          </w:p>
          <w:p w:rsidR="00A71FDB" w:rsidRDefault="00A71FDB" w:rsidP="00FD23C9">
            <w:pPr>
              <w:spacing w:after="0" w:line="240" w:lineRule="auto"/>
              <w:jc w:val="both"/>
            </w:pPr>
            <w:r>
              <w:t>The first day saw members of the working group</w:t>
            </w:r>
            <w:r w:rsidR="00871508">
              <w:t xml:space="preserve"> and others</w:t>
            </w:r>
            <w:r>
              <w:t xml:space="preserve"> meeting with the UN Special Rapporteur on adequate housing to discuss how security of tenure impacts shelter programming, this in turn also informed her upcoming guidelines on security of tenure for the urban poor.</w:t>
            </w:r>
            <w:r w:rsidR="00FD23C9">
              <w:t xml:space="preserve"> The background paper was discussed and suggestions made for improvement and refinement.</w:t>
            </w:r>
          </w:p>
          <w:p w:rsidR="00FD23C9" w:rsidRDefault="00FD23C9" w:rsidP="00FD23C9">
            <w:pPr>
              <w:spacing w:after="0" w:line="240" w:lineRule="auto"/>
              <w:jc w:val="both"/>
            </w:pPr>
          </w:p>
          <w:p w:rsidR="00A71FDB" w:rsidRDefault="00A71FDB" w:rsidP="00FD23C9">
            <w:pPr>
              <w:spacing w:after="0" w:line="240" w:lineRule="auto"/>
              <w:jc w:val="both"/>
            </w:pPr>
            <w:r>
              <w:t>The second day</w:t>
            </w:r>
            <w:r w:rsidR="007C0B76">
              <w:t xml:space="preserve"> (a Roundtable meeting)</w:t>
            </w:r>
            <w:r>
              <w:t xml:space="preserve"> saw a number of donors and shelter agencies working towards a better understanding of security of tenu</w:t>
            </w:r>
            <w:r w:rsidR="00FD23C9">
              <w:t>re, the outcome of which was an</w:t>
            </w:r>
            <w:r>
              <w:t xml:space="preserve"> agreement that practical guidance on the subject was required.</w:t>
            </w:r>
          </w:p>
          <w:p w:rsidR="00FD23C9" w:rsidRDefault="00FD23C9" w:rsidP="00FD23C9">
            <w:pPr>
              <w:spacing w:after="0" w:line="240" w:lineRule="auto"/>
              <w:jc w:val="both"/>
            </w:pPr>
          </w:p>
          <w:p w:rsidR="007C0B76" w:rsidRPr="007A0945" w:rsidRDefault="007C0B76" w:rsidP="00FD23C9">
            <w:pPr>
              <w:spacing w:after="0" w:line="240" w:lineRule="auto"/>
              <w:jc w:val="both"/>
            </w:pPr>
            <w:r>
              <w:t>Members of the working group were asked by the Special Rapporteur to provide feedback on her guidelines and a coordinated response was provided.</w:t>
            </w:r>
          </w:p>
        </w:tc>
        <w:tc>
          <w:tcPr>
            <w:tcW w:w="4536" w:type="dxa"/>
            <w:shd w:val="clear" w:color="auto" w:fill="FFFFFF" w:themeFill="background1"/>
          </w:tcPr>
          <w:p w:rsidR="007A0945" w:rsidRDefault="007A0945" w:rsidP="00FD23C9">
            <w:pPr>
              <w:tabs>
                <w:tab w:val="left" w:pos="0"/>
              </w:tabs>
              <w:spacing w:after="0" w:line="240" w:lineRule="auto"/>
              <w:jc w:val="both"/>
              <w:rPr>
                <w:rFonts w:eastAsia="MS Mincho"/>
                <w:sz w:val="20"/>
                <w:szCs w:val="20"/>
              </w:rPr>
            </w:pPr>
          </w:p>
          <w:p w:rsidR="00A71FDB" w:rsidRDefault="00A71FDB" w:rsidP="00FD23C9">
            <w:pPr>
              <w:spacing w:after="0" w:line="240" w:lineRule="auto"/>
              <w:contextualSpacing/>
              <w:jc w:val="both"/>
              <w:rPr>
                <w:rFonts w:eastAsia="MS Mincho"/>
                <w:sz w:val="20"/>
                <w:szCs w:val="20"/>
                <w:lang w:val="en-US"/>
              </w:rPr>
            </w:pPr>
            <w:r>
              <w:rPr>
                <w:rFonts w:eastAsia="MS Mincho"/>
                <w:b/>
                <w:sz w:val="20"/>
                <w:szCs w:val="20"/>
                <w:lang w:val="en-US"/>
              </w:rPr>
              <w:t>Strategic Aim 1</w:t>
            </w:r>
            <w:r>
              <w:rPr>
                <w:rFonts w:eastAsia="MS Mincho"/>
                <w:sz w:val="20"/>
                <w:szCs w:val="20"/>
                <w:lang w:val="en-US"/>
              </w:rPr>
              <w:t>: Responsive and flexible support to country-level shelter coordination mechanisms.</w:t>
            </w:r>
          </w:p>
          <w:p w:rsidR="00A71FDB" w:rsidRDefault="00A71FDB" w:rsidP="00FD23C9">
            <w:pPr>
              <w:spacing w:after="0" w:line="240" w:lineRule="auto"/>
              <w:contextualSpacing/>
              <w:jc w:val="both"/>
              <w:rPr>
                <w:rFonts w:eastAsia="MS Mincho"/>
                <w:sz w:val="20"/>
                <w:szCs w:val="20"/>
                <w:lang w:val="en-US"/>
              </w:rPr>
            </w:pPr>
          </w:p>
          <w:p w:rsidR="00A71FDB" w:rsidRPr="00A71FDB" w:rsidRDefault="00A71FDB" w:rsidP="00FD23C9">
            <w:pPr>
              <w:spacing w:after="0" w:line="240" w:lineRule="auto"/>
              <w:contextualSpacing/>
              <w:jc w:val="both"/>
              <w:rPr>
                <w:rFonts w:eastAsia="MS Mincho"/>
                <w:sz w:val="20"/>
                <w:szCs w:val="20"/>
                <w:lang w:val="en-US"/>
              </w:rPr>
            </w:pPr>
            <w:r w:rsidRPr="00A71FDB">
              <w:rPr>
                <w:rFonts w:eastAsia="MS Mincho"/>
                <w:bCs/>
                <w:sz w:val="20"/>
                <w:szCs w:val="20"/>
                <w:lang w:val="en-US"/>
              </w:rPr>
              <w:t>1</w:t>
            </w:r>
            <w:r w:rsidRPr="00A71FDB">
              <w:rPr>
                <w:rFonts w:eastAsia="MS Mincho"/>
                <w:sz w:val="20"/>
                <w:szCs w:val="20"/>
                <w:lang w:val="en-US"/>
              </w:rPr>
              <w:t>.</w:t>
            </w:r>
            <w:r>
              <w:rPr>
                <w:rFonts w:eastAsia="MS Mincho"/>
                <w:sz w:val="20"/>
                <w:szCs w:val="20"/>
                <w:lang w:val="en-US"/>
              </w:rPr>
              <w:t xml:space="preserve">9 </w:t>
            </w:r>
            <w:r w:rsidRPr="00A71FDB">
              <w:rPr>
                <w:rFonts w:eastAsia="MS Mincho"/>
                <w:sz w:val="20"/>
                <w:szCs w:val="20"/>
                <w:lang w:val="en-US"/>
              </w:rPr>
              <w:t>Increased engagement with and participation of local and national actors, providing relevant and adaptive support to local needs and existing national coordination mechanisms.</w:t>
            </w:r>
          </w:p>
          <w:p w:rsidR="00A71FDB" w:rsidRDefault="00A71FDB" w:rsidP="00FD23C9">
            <w:pPr>
              <w:spacing w:after="0" w:line="240" w:lineRule="auto"/>
              <w:ind w:left="720"/>
              <w:contextualSpacing/>
              <w:jc w:val="both"/>
              <w:rPr>
                <w:rFonts w:eastAsia="MS Mincho"/>
                <w:b/>
                <w:sz w:val="20"/>
                <w:szCs w:val="20"/>
                <w:lang w:val="en-US"/>
              </w:rPr>
            </w:pPr>
          </w:p>
          <w:p w:rsidR="00A71FDB" w:rsidRDefault="00A71FDB" w:rsidP="00FD23C9">
            <w:pPr>
              <w:spacing w:after="0" w:line="240" w:lineRule="auto"/>
              <w:contextualSpacing/>
              <w:jc w:val="both"/>
              <w:rPr>
                <w:rFonts w:eastAsia="MS Mincho"/>
                <w:sz w:val="20"/>
                <w:szCs w:val="20"/>
                <w:lang w:val="en-US"/>
              </w:rPr>
            </w:pPr>
            <w:r>
              <w:rPr>
                <w:rFonts w:eastAsia="MS Mincho"/>
                <w:b/>
                <w:sz w:val="20"/>
                <w:szCs w:val="20"/>
                <w:lang w:val="en-US"/>
              </w:rPr>
              <w:t>Strategic Aim 2</w:t>
            </w:r>
            <w:r>
              <w:rPr>
                <w:rFonts w:eastAsia="MS Mincho"/>
                <w:sz w:val="20"/>
                <w:szCs w:val="20"/>
                <w:lang w:val="en-US"/>
              </w:rPr>
              <w:t>: An effective and well-functioning Global Shelter Cluster.</w:t>
            </w:r>
          </w:p>
          <w:p w:rsidR="00A71FDB" w:rsidRDefault="00A71FDB" w:rsidP="00FD23C9">
            <w:pPr>
              <w:spacing w:after="0" w:line="240" w:lineRule="auto"/>
              <w:contextualSpacing/>
              <w:jc w:val="both"/>
              <w:rPr>
                <w:rFonts w:eastAsia="MS Mincho"/>
                <w:sz w:val="20"/>
                <w:szCs w:val="20"/>
                <w:lang w:val="en-US"/>
              </w:rPr>
            </w:pPr>
          </w:p>
          <w:p w:rsidR="00A71FDB" w:rsidRDefault="00A71FDB" w:rsidP="00FD23C9">
            <w:pPr>
              <w:pStyle w:val="ListParagraph"/>
              <w:numPr>
                <w:ilvl w:val="1"/>
                <w:numId w:val="26"/>
              </w:numPr>
              <w:tabs>
                <w:tab w:val="left" w:pos="317"/>
              </w:tabs>
              <w:spacing w:after="0" w:line="240" w:lineRule="auto"/>
              <w:ind w:left="34" w:hanging="34"/>
              <w:jc w:val="both"/>
              <w:rPr>
                <w:rFonts w:eastAsia="MS Mincho"/>
                <w:sz w:val="20"/>
                <w:szCs w:val="20"/>
                <w:lang w:val="en-US"/>
              </w:rPr>
            </w:pPr>
            <w:r w:rsidRPr="00A71FDB">
              <w:rPr>
                <w:rFonts w:eastAsia="MS Mincho"/>
                <w:sz w:val="20"/>
                <w:szCs w:val="20"/>
                <w:lang w:val="en-US"/>
              </w:rPr>
              <w:t>Cons</w:t>
            </w:r>
            <w:r w:rsidR="00871508">
              <w:rPr>
                <w:rFonts w:eastAsia="MS Mincho"/>
                <w:sz w:val="20"/>
                <w:szCs w:val="20"/>
                <w:lang w:val="en-US"/>
              </w:rPr>
              <w:t xml:space="preserve">istency in technical standards, </w:t>
            </w:r>
            <w:r w:rsidRPr="00A71FDB">
              <w:rPr>
                <w:rFonts w:eastAsia="MS Mincho"/>
                <w:sz w:val="20"/>
                <w:szCs w:val="20"/>
                <w:lang w:val="en-US"/>
              </w:rPr>
              <w:t>specifications, reporting, indicators and policies.</w:t>
            </w:r>
          </w:p>
          <w:p w:rsidR="00871508" w:rsidRDefault="00871508" w:rsidP="00FD23C9">
            <w:pPr>
              <w:pStyle w:val="ListParagraph"/>
              <w:numPr>
                <w:ilvl w:val="1"/>
                <w:numId w:val="31"/>
              </w:numPr>
              <w:tabs>
                <w:tab w:val="left" w:pos="317"/>
              </w:tabs>
              <w:spacing w:after="0" w:line="240" w:lineRule="auto"/>
              <w:ind w:left="34" w:hanging="34"/>
              <w:jc w:val="both"/>
              <w:rPr>
                <w:rFonts w:eastAsia="MS Mincho"/>
                <w:sz w:val="20"/>
                <w:szCs w:val="20"/>
                <w:lang w:val="en-US"/>
              </w:rPr>
            </w:pPr>
            <w:r w:rsidRPr="00871508">
              <w:rPr>
                <w:rFonts w:eastAsia="MS Mincho"/>
                <w:sz w:val="20"/>
                <w:szCs w:val="20"/>
                <w:lang w:val="en-US"/>
              </w:rPr>
              <w:t>Enhanced partnerships among shelter actors allow for pooling resources and ensuring complementarity of efforts.</w:t>
            </w:r>
          </w:p>
          <w:p w:rsidR="00871508" w:rsidRDefault="00871508" w:rsidP="00FD23C9">
            <w:pPr>
              <w:pStyle w:val="ListParagraph"/>
              <w:spacing w:after="0" w:line="240" w:lineRule="auto"/>
              <w:ind w:left="360"/>
              <w:jc w:val="both"/>
              <w:rPr>
                <w:rFonts w:eastAsia="MS Mincho"/>
                <w:sz w:val="20"/>
                <w:szCs w:val="20"/>
                <w:lang w:val="en-US"/>
              </w:rPr>
            </w:pPr>
          </w:p>
          <w:p w:rsidR="00871508" w:rsidRDefault="00871508" w:rsidP="00FD23C9">
            <w:pPr>
              <w:spacing w:after="0" w:line="240" w:lineRule="auto"/>
              <w:contextualSpacing/>
              <w:jc w:val="both"/>
              <w:rPr>
                <w:rFonts w:eastAsia="MS Mincho"/>
                <w:sz w:val="20"/>
                <w:szCs w:val="20"/>
                <w:lang w:val="en-US"/>
              </w:rPr>
            </w:pPr>
            <w:r>
              <w:rPr>
                <w:rFonts w:eastAsia="MS Mincho"/>
                <w:b/>
                <w:sz w:val="20"/>
                <w:szCs w:val="20"/>
                <w:lang w:val="en-US"/>
              </w:rPr>
              <w:t>Strategic Aim 3</w:t>
            </w:r>
            <w:r>
              <w:rPr>
                <w:rFonts w:eastAsia="MS Mincho"/>
                <w:sz w:val="20"/>
                <w:szCs w:val="20"/>
                <w:lang w:val="en-US"/>
              </w:rPr>
              <w:t>: Increased recognition of the shelter and settlements sector as an essential component of the humanitarian response, through enhanced advocacy and communication.</w:t>
            </w:r>
          </w:p>
          <w:p w:rsidR="00871508" w:rsidRDefault="00871508" w:rsidP="00FD23C9">
            <w:pPr>
              <w:spacing w:after="0" w:line="240" w:lineRule="auto"/>
              <w:ind w:left="720"/>
              <w:contextualSpacing/>
              <w:rPr>
                <w:rFonts w:eastAsia="MS Mincho"/>
                <w:sz w:val="20"/>
                <w:szCs w:val="20"/>
                <w:lang w:val="en-US"/>
              </w:rPr>
            </w:pPr>
          </w:p>
          <w:p w:rsidR="00871508" w:rsidRDefault="00871508" w:rsidP="00FD23C9">
            <w:pPr>
              <w:numPr>
                <w:ilvl w:val="0"/>
                <w:numId w:val="14"/>
              </w:numPr>
              <w:tabs>
                <w:tab w:val="left" w:pos="317"/>
              </w:tabs>
              <w:spacing w:after="0" w:line="240" w:lineRule="auto"/>
              <w:ind w:left="0" w:hanging="43"/>
              <w:contextualSpacing/>
              <w:jc w:val="both"/>
              <w:rPr>
                <w:rFonts w:eastAsia="MS Mincho"/>
                <w:sz w:val="20"/>
                <w:szCs w:val="20"/>
                <w:lang w:val="en-US"/>
              </w:rPr>
            </w:pPr>
            <w:r>
              <w:rPr>
                <w:rFonts w:eastAsia="MS Mincho"/>
                <w:sz w:val="20"/>
                <w:szCs w:val="20"/>
                <w:lang w:val="en-US"/>
              </w:rPr>
              <w:t>A raised profile and understanding of the humanitarian shelter sector, resulting in a reduced gap in funding coverage of stated shelter needs.</w:t>
            </w:r>
          </w:p>
          <w:p w:rsidR="00871508" w:rsidRPr="00871508" w:rsidRDefault="00871508" w:rsidP="00FD23C9">
            <w:pPr>
              <w:pStyle w:val="ListParagraph"/>
              <w:numPr>
                <w:ilvl w:val="1"/>
                <w:numId w:val="32"/>
              </w:numPr>
              <w:tabs>
                <w:tab w:val="left" w:pos="317"/>
              </w:tabs>
              <w:spacing w:after="0" w:line="240" w:lineRule="auto"/>
              <w:ind w:left="0" w:hanging="43"/>
              <w:jc w:val="both"/>
              <w:rPr>
                <w:rFonts w:eastAsia="MS Mincho"/>
                <w:sz w:val="20"/>
                <w:szCs w:val="20"/>
                <w:lang w:val="en-US"/>
              </w:rPr>
            </w:pPr>
            <w:r w:rsidRPr="00871508">
              <w:rPr>
                <w:rFonts w:eastAsia="MS Mincho"/>
                <w:sz w:val="20"/>
                <w:szCs w:val="20"/>
                <w:lang w:val="en-US"/>
              </w:rPr>
              <w:t>Coherent, coordinated and targeted public communication and advocacy on humanitarian shelter issues, with governments and other humanitarian stakeholders.</w:t>
            </w:r>
          </w:p>
          <w:p w:rsidR="00A71FDB" w:rsidRPr="00A71FDB" w:rsidRDefault="00A71FDB" w:rsidP="00FD23C9">
            <w:pPr>
              <w:tabs>
                <w:tab w:val="left" w:pos="0"/>
              </w:tabs>
              <w:spacing w:after="0" w:line="240" w:lineRule="auto"/>
              <w:jc w:val="both"/>
              <w:rPr>
                <w:rFonts w:eastAsia="MS Mincho"/>
                <w:sz w:val="20"/>
                <w:szCs w:val="20"/>
                <w:lang w:val="en-US"/>
              </w:rPr>
            </w:pPr>
          </w:p>
        </w:tc>
        <w:tc>
          <w:tcPr>
            <w:tcW w:w="3402" w:type="dxa"/>
            <w:shd w:val="clear" w:color="auto" w:fill="FFFFFF" w:themeFill="background1"/>
          </w:tcPr>
          <w:p w:rsidR="007A0945" w:rsidRDefault="007A0945" w:rsidP="00FD23C9">
            <w:pPr>
              <w:spacing w:after="0" w:line="240" w:lineRule="auto"/>
            </w:pPr>
          </w:p>
          <w:p w:rsidR="00A71FDB" w:rsidRPr="00B30680" w:rsidRDefault="00A71FDB" w:rsidP="00FD23C9">
            <w:pPr>
              <w:spacing w:after="0" w:line="240" w:lineRule="auto"/>
              <w:jc w:val="both"/>
              <w:rPr>
                <w:b/>
              </w:rPr>
            </w:pPr>
            <w:r w:rsidRPr="00B30680">
              <w:rPr>
                <w:b/>
              </w:rPr>
              <w:t>Ongoing</w:t>
            </w:r>
          </w:p>
          <w:p w:rsidR="00FD23C9" w:rsidRDefault="00FD23C9" w:rsidP="00FD23C9">
            <w:pPr>
              <w:spacing w:after="0" w:line="240" w:lineRule="auto"/>
              <w:jc w:val="both"/>
            </w:pPr>
          </w:p>
          <w:p w:rsidR="00A71FDB" w:rsidRDefault="00A71FDB" w:rsidP="00FD23C9">
            <w:pPr>
              <w:spacing w:after="0" w:line="240" w:lineRule="auto"/>
              <w:jc w:val="both"/>
            </w:pPr>
            <w:r>
              <w:t>NRC and IFRC will continue to work on this area</w:t>
            </w:r>
            <w:r w:rsidR="00784672">
              <w:t>. Ongoing consultation will be sought from members of the working group</w:t>
            </w:r>
            <w:r w:rsidR="00FD23C9">
              <w:t xml:space="preserve"> given their expertise, experience and expressed interest on the subject</w:t>
            </w:r>
            <w:r>
              <w:t xml:space="preserve">. </w:t>
            </w:r>
          </w:p>
          <w:p w:rsidR="00FD23C9" w:rsidRDefault="00FD23C9" w:rsidP="00FD23C9">
            <w:pPr>
              <w:spacing w:after="0" w:line="240" w:lineRule="auto"/>
              <w:jc w:val="both"/>
            </w:pPr>
          </w:p>
          <w:p w:rsidR="00A71FDB" w:rsidRPr="007A0945" w:rsidRDefault="00A71FDB" w:rsidP="00FD23C9">
            <w:pPr>
              <w:spacing w:after="0" w:line="240" w:lineRule="auto"/>
              <w:jc w:val="both"/>
            </w:pPr>
            <w:r>
              <w:t>The proposed work will see the development of the ‘secure enough’ approach so as to ensure more equitable shelter assistance in both conflict and disaster programmes.</w:t>
            </w:r>
          </w:p>
        </w:tc>
      </w:tr>
    </w:tbl>
    <w:p w:rsidR="00EA6FC2" w:rsidRDefault="00EA6FC2" w:rsidP="0060549C">
      <w:pPr>
        <w:pStyle w:val="Heading2"/>
      </w:pPr>
    </w:p>
    <w:p w:rsidR="006E0362" w:rsidRPr="00036A13" w:rsidRDefault="005A11FA" w:rsidP="0060549C">
      <w:pPr>
        <w:pStyle w:val="Heading2"/>
      </w:pPr>
      <w:r>
        <w:lastRenderedPageBreak/>
        <w:t>Proposal</w:t>
      </w:r>
      <w:r w:rsidR="0060549C">
        <w:t xml:space="preserve"> for 2014</w:t>
      </w:r>
    </w:p>
    <w:p w:rsidR="006E0362" w:rsidRDefault="006E0362" w:rsidP="0060549C">
      <w:pPr>
        <w:spacing w:after="0"/>
      </w:pPr>
    </w:p>
    <w:p w:rsidR="0060549C" w:rsidRDefault="0072150A" w:rsidP="00471751">
      <w:pPr>
        <w:spacing w:after="0"/>
      </w:pPr>
      <w:r w:rsidRPr="0072150A">
        <w:t>The Regulatory Barriers to Shelter Working Group plans to continue into 2014, in order to complete the</w:t>
      </w:r>
      <w:r>
        <w:t xml:space="preserve"> above</w:t>
      </w:r>
      <w:r w:rsidRPr="0072150A">
        <w:t xml:space="preserve"> and to</w:t>
      </w:r>
      <w:r w:rsidR="001E1213">
        <w:t xml:space="preserve"> facilitate the dissemination of</w:t>
      </w:r>
      <w:r w:rsidRPr="0072150A">
        <w:t xml:space="preserve"> the documents and tools to country-level Clusters.</w:t>
      </w:r>
      <w:r w:rsidR="001E1213">
        <w:t xml:space="preserve"> Additionally awareness within the sector and donor communities around the importance of HLP to the efficient delivery of humanitarian shelter is growing and as such opportunities to expand knowledge and learning are also increasing. The organisations represented within the RBWG as such are in a unique position to facilitate the shelters clusters efforts to develop expertise and provide support to field level shelter activities. </w:t>
      </w:r>
    </w:p>
    <w:sectPr w:rsidR="0060549C" w:rsidSect="006E0362">
      <w:headerReference w:type="default" r:id="rId8"/>
      <w:footerReference w:type="default" r:id="rId9"/>
      <w:pgSz w:w="16838" w:h="11906" w:orient="landscape"/>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122" w:rsidRDefault="00CA2122" w:rsidP="00584F10">
      <w:pPr>
        <w:spacing w:after="0" w:line="240" w:lineRule="auto"/>
      </w:pPr>
      <w:r>
        <w:separator/>
      </w:r>
    </w:p>
  </w:endnote>
  <w:endnote w:type="continuationSeparator" w:id="0">
    <w:p w:rsidR="00CA2122" w:rsidRDefault="00CA2122" w:rsidP="00584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F10" w:rsidRPr="00B2499F" w:rsidRDefault="00710815" w:rsidP="00913C21">
    <w:pPr>
      <w:pStyle w:val="Footer"/>
      <w:rPr>
        <w:color w:val="7F1416"/>
        <w:sz w:val="18"/>
        <w:szCs w:val="18"/>
      </w:rPr>
    </w:pPr>
    <w:r w:rsidRPr="00710815">
      <w:rPr>
        <w:noProof/>
        <w:lang w:eastAsia="en-GB"/>
      </w:rPr>
      <w:pict>
        <v:line id="Straight Connector 4" o:spid="_x0000_s4097" style="position:absolute;z-index:251658240;visibility:visible;mso-wrap-distance-top:-6e-5mm;mso-wrap-distance-bottom:-6e-5mm;mso-position-horizontal:center;mso-position-horizontal-relative:margin;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w:r>
    <w:r w:rsidR="00D92430">
      <w:rPr>
        <w:color w:val="7F1416"/>
        <w:sz w:val="18"/>
        <w:szCs w:val="18"/>
      </w:rPr>
      <w:t>&lt;Country or title&gt;</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Pr="00B2499F">
      <w:rPr>
        <w:color w:val="7F1416"/>
        <w:sz w:val="18"/>
        <w:szCs w:val="18"/>
      </w:rPr>
      <w:fldChar w:fldCharType="begin"/>
    </w:r>
    <w:r w:rsidR="00D650D3" w:rsidRPr="00B2499F">
      <w:rPr>
        <w:color w:val="7F1416"/>
        <w:sz w:val="18"/>
        <w:szCs w:val="18"/>
      </w:rPr>
      <w:instrText xml:space="preserve"> PAGE   \* MERGEFORMAT </w:instrText>
    </w:r>
    <w:r w:rsidRPr="00B2499F">
      <w:rPr>
        <w:color w:val="7F1416"/>
        <w:sz w:val="18"/>
        <w:szCs w:val="18"/>
      </w:rPr>
      <w:fldChar w:fldCharType="separate"/>
    </w:r>
    <w:r w:rsidR="00FD23C9">
      <w:rPr>
        <w:noProof/>
        <w:color w:val="7F1416"/>
        <w:sz w:val="18"/>
        <w:szCs w:val="18"/>
      </w:rPr>
      <w:t>1</w:t>
    </w:r>
    <w:r w:rsidRPr="00B2499F">
      <w:rPr>
        <w:noProof/>
        <w:color w:val="7F1416"/>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122" w:rsidRDefault="00CA2122" w:rsidP="00584F10">
      <w:pPr>
        <w:spacing w:after="0" w:line="240" w:lineRule="auto"/>
      </w:pPr>
      <w:r>
        <w:separator/>
      </w:r>
    </w:p>
  </w:footnote>
  <w:footnote w:type="continuationSeparator" w:id="0">
    <w:p w:rsidR="00CA2122" w:rsidRDefault="00CA2122" w:rsidP="00584F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166" w:rsidRPr="001171B8" w:rsidRDefault="001E1213" w:rsidP="00CE5166">
    <w:pPr>
      <w:pStyle w:val="Header"/>
      <w:ind w:firstLine="567"/>
      <w:rPr>
        <w:rFonts w:ascii="Verdana" w:hAnsi="Verdana"/>
        <w:sz w:val="14"/>
        <w:szCs w:val="14"/>
      </w:rPr>
    </w:pPr>
    <w:r>
      <w:rPr>
        <w:noProof/>
        <w:lang w:eastAsia="en-GB"/>
      </w:rPr>
      <w:drawing>
        <wp:anchor distT="0" distB="0" distL="114300" distR="114300" simplePos="0" relativeHeight="251657216" behindDoc="0" locked="0" layoutInCell="1" allowOverlap="1">
          <wp:simplePos x="0" y="0"/>
          <wp:positionH relativeFrom="margin">
            <wp:align>left</wp:align>
          </wp:positionH>
          <wp:positionV relativeFrom="paragraph">
            <wp:posOffset>20320</wp:posOffset>
          </wp:positionV>
          <wp:extent cx="320040" cy="280670"/>
          <wp:effectExtent l="19050" t="0" r="3810" b="0"/>
          <wp:wrapSquare wrapText="right"/>
          <wp:docPr id="2"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srcRect/>
                  <a:stretch>
                    <a:fillRect/>
                  </a:stretch>
                </pic:blipFill>
                <pic:spPr bwMode="auto">
                  <a:xfrm>
                    <a:off x="0" y="0"/>
                    <a:ext cx="320040" cy="280670"/>
                  </a:xfrm>
                  <a:prstGeom prst="rect">
                    <a:avLst/>
                  </a:prstGeom>
                  <a:noFill/>
                  <a:ln w="9525">
                    <a:noFill/>
                    <a:miter lim="800000"/>
                    <a:headEnd/>
                    <a:tailEnd/>
                  </a:ln>
                </pic:spPr>
              </pic:pic>
            </a:graphicData>
          </a:graphic>
        </wp:anchor>
      </w:drawing>
    </w:r>
    <w:r w:rsidR="00CE5166" w:rsidRPr="005C324F">
      <w:rPr>
        <w:rFonts w:ascii="Verdana" w:hAnsi="Verdana"/>
        <w:b/>
        <w:color w:val="7F1416"/>
        <w:sz w:val="16"/>
        <w:szCs w:val="16"/>
      </w:rPr>
      <w:t>Global Shelter Cluster</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5F8E"/>
    <w:multiLevelType w:val="multilevel"/>
    <w:tmpl w:val="4202D5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517553"/>
    <w:multiLevelType w:val="multilevel"/>
    <w:tmpl w:val="A1F6DDA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nsid w:val="1103641F"/>
    <w:multiLevelType w:val="multilevel"/>
    <w:tmpl w:val="668A4C9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D12D94"/>
    <w:multiLevelType w:val="multilevel"/>
    <w:tmpl w:val="3C76E120"/>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260A0F20"/>
    <w:multiLevelType w:val="hybridMultilevel"/>
    <w:tmpl w:val="6DD64382"/>
    <w:lvl w:ilvl="0" w:tplc="E81CFA36">
      <w:start w:val="1"/>
      <w:numFmt w:val="decimal"/>
      <w:lvlText w:val="3.%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26F24922"/>
    <w:multiLevelType w:val="multilevel"/>
    <w:tmpl w:val="A2A4F74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A06AA1"/>
    <w:multiLevelType w:val="multilevel"/>
    <w:tmpl w:val="DD186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4">
    <w:nsid w:val="41355326"/>
    <w:multiLevelType w:val="multilevel"/>
    <w:tmpl w:val="52087E8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4617C04"/>
    <w:multiLevelType w:val="multilevel"/>
    <w:tmpl w:val="DFA698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8436E7B"/>
    <w:multiLevelType w:val="multilevel"/>
    <w:tmpl w:val="78C6E1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7673FE4"/>
    <w:multiLevelType w:val="hybridMultilevel"/>
    <w:tmpl w:val="8E305CD8"/>
    <w:lvl w:ilvl="0" w:tplc="B1D0264A">
      <w:start w:val="1"/>
      <w:numFmt w:val="decimal"/>
      <w:lvlText w:val="1.%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BA81573"/>
    <w:multiLevelType w:val="multilevel"/>
    <w:tmpl w:val="25A6C36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82C317C"/>
    <w:multiLevelType w:val="hybridMultilevel"/>
    <w:tmpl w:val="3094F2B0"/>
    <w:lvl w:ilvl="0" w:tplc="09FA3980">
      <w:start w:val="1"/>
      <w:numFmt w:val="decimal"/>
      <w:lvlText w:val="2.%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nsid w:val="68722820"/>
    <w:multiLevelType w:val="multilevel"/>
    <w:tmpl w:val="3194686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DD3792F"/>
    <w:multiLevelType w:val="multilevel"/>
    <w:tmpl w:val="93D01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17B3ED4"/>
    <w:multiLevelType w:val="hybridMultilevel"/>
    <w:tmpl w:val="D548A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52A21C9"/>
    <w:multiLevelType w:val="hybridMultilevel"/>
    <w:tmpl w:val="2D8CDAA0"/>
    <w:lvl w:ilvl="0" w:tplc="B1D0264A">
      <w:start w:val="1"/>
      <w:numFmt w:val="decimal"/>
      <w:lvlText w:val="1.%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nsid w:val="79156C07"/>
    <w:multiLevelType w:val="multilevel"/>
    <w:tmpl w:val="51B29A8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9C9769F"/>
    <w:multiLevelType w:val="multilevel"/>
    <w:tmpl w:val="11DC760A"/>
    <w:lvl w:ilvl="0">
      <w:start w:val="3"/>
      <w:numFmt w:val="decimal"/>
      <w:lvlText w:val="%1"/>
      <w:lvlJc w:val="left"/>
      <w:pPr>
        <w:ind w:left="360" w:hanging="360"/>
      </w:pPr>
      <w:rPr>
        <w:rFonts w:hint="default"/>
      </w:rPr>
    </w:lvl>
    <w:lvl w:ilvl="1">
      <w:start w:val="8"/>
      <w:numFmt w:val="decimal"/>
      <w:lvlText w:val="%1.%2"/>
      <w:lvlJc w:val="left"/>
      <w:pPr>
        <w:ind w:left="317" w:hanging="360"/>
      </w:pPr>
      <w:rPr>
        <w:rFonts w:hint="default"/>
      </w:rPr>
    </w:lvl>
    <w:lvl w:ilvl="2">
      <w:start w:val="1"/>
      <w:numFmt w:val="decimal"/>
      <w:lvlText w:val="%1.%2.%3"/>
      <w:lvlJc w:val="left"/>
      <w:pPr>
        <w:ind w:left="634" w:hanging="720"/>
      </w:pPr>
      <w:rPr>
        <w:rFonts w:hint="default"/>
      </w:rPr>
    </w:lvl>
    <w:lvl w:ilvl="3">
      <w:start w:val="1"/>
      <w:numFmt w:val="decimal"/>
      <w:lvlText w:val="%1.%2.%3.%4"/>
      <w:lvlJc w:val="left"/>
      <w:pPr>
        <w:ind w:left="591" w:hanging="720"/>
      </w:pPr>
      <w:rPr>
        <w:rFonts w:hint="default"/>
      </w:rPr>
    </w:lvl>
    <w:lvl w:ilvl="4">
      <w:start w:val="1"/>
      <w:numFmt w:val="decimal"/>
      <w:lvlText w:val="%1.%2.%3.%4.%5"/>
      <w:lvlJc w:val="left"/>
      <w:pPr>
        <w:ind w:left="548" w:hanging="720"/>
      </w:pPr>
      <w:rPr>
        <w:rFonts w:hint="default"/>
      </w:rPr>
    </w:lvl>
    <w:lvl w:ilvl="5">
      <w:start w:val="1"/>
      <w:numFmt w:val="decimal"/>
      <w:lvlText w:val="%1.%2.%3.%4.%5.%6"/>
      <w:lvlJc w:val="left"/>
      <w:pPr>
        <w:ind w:left="865" w:hanging="1080"/>
      </w:pPr>
      <w:rPr>
        <w:rFonts w:hint="default"/>
      </w:rPr>
    </w:lvl>
    <w:lvl w:ilvl="6">
      <w:start w:val="1"/>
      <w:numFmt w:val="decimal"/>
      <w:lvlText w:val="%1.%2.%3.%4.%5.%6.%7"/>
      <w:lvlJc w:val="left"/>
      <w:pPr>
        <w:ind w:left="822" w:hanging="1080"/>
      </w:pPr>
      <w:rPr>
        <w:rFonts w:hint="default"/>
      </w:rPr>
    </w:lvl>
    <w:lvl w:ilvl="7">
      <w:start w:val="1"/>
      <w:numFmt w:val="decimal"/>
      <w:lvlText w:val="%1.%2.%3.%4.%5.%6.%7.%8"/>
      <w:lvlJc w:val="left"/>
      <w:pPr>
        <w:ind w:left="1139" w:hanging="1440"/>
      </w:pPr>
      <w:rPr>
        <w:rFonts w:hint="default"/>
      </w:rPr>
    </w:lvl>
    <w:lvl w:ilvl="8">
      <w:start w:val="1"/>
      <w:numFmt w:val="decimal"/>
      <w:lvlText w:val="%1.%2.%3.%4.%5.%6.%7.%8.%9"/>
      <w:lvlJc w:val="left"/>
      <w:pPr>
        <w:ind w:left="1096" w:hanging="1440"/>
      </w:pPr>
      <w:rPr>
        <w:rFonts w:hint="default"/>
      </w:rPr>
    </w:lvl>
  </w:abstractNum>
  <w:abstractNum w:abstractNumId="28">
    <w:nsid w:val="7BD9162B"/>
    <w:multiLevelType w:val="multilevel"/>
    <w:tmpl w:val="5210872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nsid w:val="7BFE14F0"/>
    <w:multiLevelType w:val="multilevel"/>
    <w:tmpl w:val="BB0E7F7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0"/>
  </w:num>
  <w:num w:numId="3">
    <w:abstractNumId w:val="12"/>
  </w:num>
  <w:num w:numId="4">
    <w:abstractNumId w:val="2"/>
  </w:num>
  <w:num w:numId="5">
    <w:abstractNumId w:val="24"/>
  </w:num>
  <w:num w:numId="6">
    <w:abstractNumId w:val="7"/>
  </w:num>
  <w:num w:numId="7">
    <w:abstractNumId w:val="18"/>
  </w:num>
  <w:num w:numId="8">
    <w:abstractNumId w:val="13"/>
  </w:num>
  <w:num w:numId="9">
    <w:abstractNumId w:val="5"/>
  </w:num>
  <w:num w:numId="10">
    <w:abstractNumId w:val="17"/>
  </w:num>
  <w:num w:numId="11">
    <w:abstractNumId w:val="17"/>
  </w:num>
  <w:num w:numId="12">
    <w:abstractNumId w:val="25"/>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2"/>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9"/>
  </w:num>
  <w:num w:numId="25">
    <w:abstractNumId w:val="14"/>
  </w:num>
  <w:num w:numId="26">
    <w:abstractNumId w:val="6"/>
  </w:num>
  <w:num w:numId="27">
    <w:abstractNumId w:val="23"/>
  </w:num>
  <w:num w:numId="28">
    <w:abstractNumId w:val="1"/>
  </w:num>
  <w:num w:numId="29">
    <w:abstractNumId w:val="28"/>
  </w:num>
  <w:num w:numId="30">
    <w:abstractNumId w:val="26"/>
  </w:num>
  <w:num w:numId="31">
    <w:abstractNumId w:val="21"/>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91"/>
  <w:drawingGridVerticalSpacing w:val="91"/>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6E0362"/>
    <w:rsid w:val="00013D97"/>
    <w:rsid w:val="00030530"/>
    <w:rsid w:val="00062558"/>
    <w:rsid w:val="00071D43"/>
    <w:rsid w:val="000874E5"/>
    <w:rsid w:val="00090A37"/>
    <w:rsid w:val="000D117B"/>
    <w:rsid w:val="00110270"/>
    <w:rsid w:val="001171B8"/>
    <w:rsid w:val="001312DF"/>
    <w:rsid w:val="00161C31"/>
    <w:rsid w:val="00163E2F"/>
    <w:rsid w:val="001767A4"/>
    <w:rsid w:val="00190869"/>
    <w:rsid w:val="001967C0"/>
    <w:rsid w:val="001E1213"/>
    <w:rsid w:val="001E4389"/>
    <w:rsid w:val="001E5DE8"/>
    <w:rsid w:val="001F18F1"/>
    <w:rsid w:val="00202C4B"/>
    <w:rsid w:val="00203D40"/>
    <w:rsid w:val="00205387"/>
    <w:rsid w:val="002154CA"/>
    <w:rsid w:val="00217E6B"/>
    <w:rsid w:val="00241F07"/>
    <w:rsid w:val="00276798"/>
    <w:rsid w:val="00277894"/>
    <w:rsid w:val="002856C7"/>
    <w:rsid w:val="002A04AE"/>
    <w:rsid w:val="002B0591"/>
    <w:rsid w:val="002C2EE4"/>
    <w:rsid w:val="002C7FC9"/>
    <w:rsid w:val="002E28D1"/>
    <w:rsid w:val="002E64B5"/>
    <w:rsid w:val="002E6B43"/>
    <w:rsid w:val="002F0383"/>
    <w:rsid w:val="002F3F2F"/>
    <w:rsid w:val="00315C0F"/>
    <w:rsid w:val="00320A52"/>
    <w:rsid w:val="003232A2"/>
    <w:rsid w:val="003738B6"/>
    <w:rsid w:val="003A2EDB"/>
    <w:rsid w:val="003A4B8D"/>
    <w:rsid w:val="003B2602"/>
    <w:rsid w:val="003C0D47"/>
    <w:rsid w:val="003C582E"/>
    <w:rsid w:val="003D3B37"/>
    <w:rsid w:val="003F4219"/>
    <w:rsid w:val="00400A3D"/>
    <w:rsid w:val="004424C8"/>
    <w:rsid w:val="00446AC9"/>
    <w:rsid w:val="00471751"/>
    <w:rsid w:val="00477BB3"/>
    <w:rsid w:val="00483E5C"/>
    <w:rsid w:val="00485CDA"/>
    <w:rsid w:val="004C0978"/>
    <w:rsid w:val="004C7173"/>
    <w:rsid w:val="00500BD0"/>
    <w:rsid w:val="0050377B"/>
    <w:rsid w:val="00510903"/>
    <w:rsid w:val="0051752C"/>
    <w:rsid w:val="00523A33"/>
    <w:rsid w:val="005260B4"/>
    <w:rsid w:val="0053049C"/>
    <w:rsid w:val="0053395D"/>
    <w:rsid w:val="00567F7D"/>
    <w:rsid w:val="00570E53"/>
    <w:rsid w:val="005710A8"/>
    <w:rsid w:val="0057408E"/>
    <w:rsid w:val="00584A55"/>
    <w:rsid w:val="00584F10"/>
    <w:rsid w:val="005A11FA"/>
    <w:rsid w:val="005B7B5E"/>
    <w:rsid w:val="005C324F"/>
    <w:rsid w:val="005D2A9A"/>
    <w:rsid w:val="005D6DF3"/>
    <w:rsid w:val="005E2BBA"/>
    <w:rsid w:val="005E61AF"/>
    <w:rsid w:val="005E6B61"/>
    <w:rsid w:val="005F0D53"/>
    <w:rsid w:val="005F57A6"/>
    <w:rsid w:val="0060549C"/>
    <w:rsid w:val="00606EE7"/>
    <w:rsid w:val="00624B59"/>
    <w:rsid w:val="00640275"/>
    <w:rsid w:val="00643791"/>
    <w:rsid w:val="00677930"/>
    <w:rsid w:val="00685CA8"/>
    <w:rsid w:val="00690722"/>
    <w:rsid w:val="006B6B15"/>
    <w:rsid w:val="006C457B"/>
    <w:rsid w:val="006C5FAB"/>
    <w:rsid w:val="006D744A"/>
    <w:rsid w:val="006E0362"/>
    <w:rsid w:val="006F67D6"/>
    <w:rsid w:val="006F6CBD"/>
    <w:rsid w:val="00710815"/>
    <w:rsid w:val="00716660"/>
    <w:rsid w:val="0072150A"/>
    <w:rsid w:val="007312A2"/>
    <w:rsid w:val="00733F2A"/>
    <w:rsid w:val="00761A2C"/>
    <w:rsid w:val="00765564"/>
    <w:rsid w:val="00773FD9"/>
    <w:rsid w:val="00780BF8"/>
    <w:rsid w:val="00780EFE"/>
    <w:rsid w:val="00784672"/>
    <w:rsid w:val="00790CB0"/>
    <w:rsid w:val="007A0945"/>
    <w:rsid w:val="007C0B76"/>
    <w:rsid w:val="00806D4E"/>
    <w:rsid w:val="00813A44"/>
    <w:rsid w:val="00821E17"/>
    <w:rsid w:val="00821E60"/>
    <w:rsid w:val="00825528"/>
    <w:rsid w:val="00832406"/>
    <w:rsid w:val="00832E7E"/>
    <w:rsid w:val="0084110A"/>
    <w:rsid w:val="008705EC"/>
    <w:rsid w:val="00871508"/>
    <w:rsid w:val="008769B9"/>
    <w:rsid w:val="00883E0D"/>
    <w:rsid w:val="008B14BE"/>
    <w:rsid w:val="008B2895"/>
    <w:rsid w:val="008C06F0"/>
    <w:rsid w:val="008C6C92"/>
    <w:rsid w:val="008C7872"/>
    <w:rsid w:val="008D3D2E"/>
    <w:rsid w:val="008E15CB"/>
    <w:rsid w:val="008F2572"/>
    <w:rsid w:val="00901D39"/>
    <w:rsid w:val="00913C21"/>
    <w:rsid w:val="00930F85"/>
    <w:rsid w:val="0095081B"/>
    <w:rsid w:val="00951CA1"/>
    <w:rsid w:val="0096584E"/>
    <w:rsid w:val="009832C5"/>
    <w:rsid w:val="00986548"/>
    <w:rsid w:val="00987E70"/>
    <w:rsid w:val="0099367A"/>
    <w:rsid w:val="009A4FE4"/>
    <w:rsid w:val="009B6AAE"/>
    <w:rsid w:val="009C0760"/>
    <w:rsid w:val="009E34E4"/>
    <w:rsid w:val="009E7ABF"/>
    <w:rsid w:val="00A00FCF"/>
    <w:rsid w:val="00A16B69"/>
    <w:rsid w:val="00A22B22"/>
    <w:rsid w:val="00A23C02"/>
    <w:rsid w:val="00A27D31"/>
    <w:rsid w:val="00A60668"/>
    <w:rsid w:val="00A60B2D"/>
    <w:rsid w:val="00A616DE"/>
    <w:rsid w:val="00A71FDB"/>
    <w:rsid w:val="00A92B90"/>
    <w:rsid w:val="00A977A9"/>
    <w:rsid w:val="00AA4074"/>
    <w:rsid w:val="00AB2AF8"/>
    <w:rsid w:val="00AB54F7"/>
    <w:rsid w:val="00AE23F4"/>
    <w:rsid w:val="00B009BE"/>
    <w:rsid w:val="00B166BD"/>
    <w:rsid w:val="00B2499F"/>
    <w:rsid w:val="00B30680"/>
    <w:rsid w:val="00B425DC"/>
    <w:rsid w:val="00B47014"/>
    <w:rsid w:val="00B55CBA"/>
    <w:rsid w:val="00B72373"/>
    <w:rsid w:val="00B737F0"/>
    <w:rsid w:val="00B828A5"/>
    <w:rsid w:val="00BA57D3"/>
    <w:rsid w:val="00BA60BC"/>
    <w:rsid w:val="00BA6BB6"/>
    <w:rsid w:val="00BB0AFF"/>
    <w:rsid w:val="00BB4A12"/>
    <w:rsid w:val="00BC50CC"/>
    <w:rsid w:val="00BD6830"/>
    <w:rsid w:val="00BD6B11"/>
    <w:rsid w:val="00BE7BE0"/>
    <w:rsid w:val="00BF3BFE"/>
    <w:rsid w:val="00BF6F0E"/>
    <w:rsid w:val="00C23D0C"/>
    <w:rsid w:val="00C75497"/>
    <w:rsid w:val="00C81294"/>
    <w:rsid w:val="00C91470"/>
    <w:rsid w:val="00C92CF3"/>
    <w:rsid w:val="00CA2122"/>
    <w:rsid w:val="00CB38E2"/>
    <w:rsid w:val="00CC360A"/>
    <w:rsid w:val="00CD3CC5"/>
    <w:rsid w:val="00CE5166"/>
    <w:rsid w:val="00D1203F"/>
    <w:rsid w:val="00D14A53"/>
    <w:rsid w:val="00D16ADE"/>
    <w:rsid w:val="00D265FC"/>
    <w:rsid w:val="00D2741A"/>
    <w:rsid w:val="00D35CA6"/>
    <w:rsid w:val="00D41053"/>
    <w:rsid w:val="00D463F7"/>
    <w:rsid w:val="00D53BDA"/>
    <w:rsid w:val="00D60DB8"/>
    <w:rsid w:val="00D650D3"/>
    <w:rsid w:val="00D7148C"/>
    <w:rsid w:val="00D73ADD"/>
    <w:rsid w:val="00D81853"/>
    <w:rsid w:val="00D92430"/>
    <w:rsid w:val="00DB3DBA"/>
    <w:rsid w:val="00DC07F5"/>
    <w:rsid w:val="00DD187F"/>
    <w:rsid w:val="00DD1A95"/>
    <w:rsid w:val="00DE357F"/>
    <w:rsid w:val="00DF2192"/>
    <w:rsid w:val="00DF4E95"/>
    <w:rsid w:val="00E11E88"/>
    <w:rsid w:val="00E17A2A"/>
    <w:rsid w:val="00E20F5B"/>
    <w:rsid w:val="00E23945"/>
    <w:rsid w:val="00E36C33"/>
    <w:rsid w:val="00E40879"/>
    <w:rsid w:val="00E52F1D"/>
    <w:rsid w:val="00E55792"/>
    <w:rsid w:val="00E567A1"/>
    <w:rsid w:val="00E56C67"/>
    <w:rsid w:val="00E712FA"/>
    <w:rsid w:val="00E7333B"/>
    <w:rsid w:val="00E86518"/>
    <w:rsid w:val="00E95676"/>
    <w:rsid w:val="00EA6FC2"/>
    <w:rsid w:val="00ED0E37"/>
    <w:rsid w:val="00ED3EEC"/>
    <w:rsid w:val="00EE3557"/>
    <w:rsid w:val="00EF0528"/>
    <w:rsid w:val="00EF2574"/>
    <w:rsid w:val="00F11A68"/>
    <w:rsid w:val="00F316DE"/>
    <w:rsid w:val="00F45AAB"/>
    <w:rsid w:val="00F5045A"/>
    <w:rsid w:val="00F716A6"/>
    <w:rsid w:val="00F95A0C"/>
    <w:rsid w:val="00FA189D"/>
    <w:rsid w:val="00FA6D2A"/>
    <w:rsid w:val="00FA70D1"/>
    <w:rsid w:val="00FC79F3"/>
    <w:rsid w:val="00FD23C9"/>
    <w:rsid w:val="00FD62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pPr>
      <w:spacing w:after="200" w:line="276" w:lineRule="auto"/>
    </w:pPr>
    <w:rPr>
      <w:sz w:val="22"/>
      <w:szCs w:val="22"/>
      <w:lang w:eastAsia="en-US"/>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hAnsi="Verdana"/>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hAnsi="Verdana"/>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Cambria" w:hAnsi="Cambria"/>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Cambria" w:hAnsi="Cambria"/>
      <w:i/>
      <w:iCs/>
      <w:color w:val="1B2C37"/>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Cambria" w:hAnsi="Cambria"/>
      <w:color w:val="365A70"/>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link w:val="Heading2"/>
    <w:uiPriority w:val="9"/>
    <w:rsid w:val="008C06F0"/>
    <w:rPr>
      <w:rFonts w:ascii="Verdana" w:eastAsia="Times New Roman" w:hAnsi="Verdana" w:cs="Times New Roman"/>
      <w:bCs/>
      <w:i/>
      <w:color w:val="04314C"/>
      <w:sz w:val="24"/>
      <w:szCs w:val="26"/>
    </w:rPr>
  </w:style>
  <w:style w:type="table" w:styleId="TableGrid">
    <w:name w:val="Table Grid"/>
    <w:basedOn w:val="Table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A57D3"/>
    <w:rPr>
      <w:color w:val="994345"/>
      <w:u w:val="single"/>
    </w:rPr>
  </w:style>
  <w:style w:type="character" w:customStyle="1" w:styleId="Heading3Char">
    <w:name w:val="Heading 3 Char"/>
    <w:link w:val="Heading3"/>
    <w:uiPriority w:val="9"/>
    <w:rsid w:val="008C06F0"/>
    <w:rPr>
      <w:rFonts w:ascii="Verdana" w:eastAsia="Times New Roman" w:hAnsi="Verdana" w:cs="Times New Roman"/>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link w:val="Heading1"/>
    <w:uiPriority w:val="9"/>
    <w:rsid w:val="008C06F0"/>
    <w:rPr>
      <w:rFonts w:ascii="Verdana" w:eastAsia="Times New Roman" w:hAnsi="Verdana" w:cs="Times New Roman"/>
      <w:b/>
      <w:bCs/>
      <w:color w:val="04314C"/>
      <w:sz w:val="24"/>
      <w:szCs w:val="28"/>
    </w:rPr>
  </w:style>
  <w:style w:type="character" w:customStyle="1" w:styleId="Heading4Char">
    <w:name w:val="Heading 4 Char"/>
    <w:link w:val="Heading4"/>
    <w:uiPriority w:val="9"/>
    <w:rsid w:val="008C06F0"/>
    <w:rPr>
      <w:rFonts w:ascii="Verdana" w:eastAsia="Times New Roman" w:hAnsi="Verdana" w:cs="Times New Roman"/>
      <w:bCs/>
      <w:i/>
      <w:color w:val="04314C"/>
      <w:sz w:val="20"/>
      <w:szCs w:val="20"/>
    </w:rPr>
  </w:style>
  <w:style w:type="character" w:customStyle="1" w:styleId="Heading5Char">
    <w:name w:val="Heading 5 Char"/>
    <w:link w:val="Heading5"/>
    <w:uiPriority w:val="9"/>
    <w:semiHidden/>
    <w:rsid w:val="008C06F0"/>
    <w:rPr>
      <w:rFonts w:ascii="Cambria" w:eastAsia="Times New Roman" w:hAnsi="Cambria" w:cs="Times New Roman"/>
      <w:color w:val="04314C"/>
    </w:rPr>
  </w:style>
  <w:style w:type="character" w:customStyle="1" w:styleId="Heading6Char">
    <w:name w:val="Heading 6 Char"/>
    <w:link w:val="Heading6"/>
    <w:uiPriority w:val="9"/>
    <w:semiHidden/>
    <w:rsid w:val="00EE3557"/>
    <w:rPr>
      <w:rFonts w:ascii="Cambria" w:eastAsia="Times New Roman" w:hAnsi="Cambria" w:cs="Times New Roman"/>
      <w:i/>
      <w:iCs/>
      <w:color w:val="1B2C37"/>
    </w:rPr>
  </w:style>
  <w:style w:type="character" w:customStyle="1" w:styleId="Heading7Char">
    <w:name w:val="Heading 7 Char"/>
    <w:link w:val="Heading7"/>
    <w:uiPriority w:val="9"/>
    <w:semiHidden/>
    <w:rsid w:val="00EE3557"/>
    <w:rPr>
      <w:rFonts w:ascii="Cambria" w:eastAsia="Times New Roman" w:hAnsi="Cambria" w:cs="Times New Roman"/>
      <w:i/>
      <w:iCs/>
      <w:color w:val="404040"/>
    </w:rPr>
  </w:style>
  <w:style w:type="character" w:customStyle="1" w:styleId="Heading8Char">
    <w:name w:val="Heading 8 Char"/>
    <w:link w:val="Heading8"/>
    <w:uiPriority w:val="9"/>
    <w:semiHidden/>
    <w:rsid w:val="00EE3557"/>
    <w:rPr>
      <w:rFonts w:ascii="Cambria" w:eastAsia="Times New Roman" w:hAnsi="Cambria" w:cs="Times New Roman"/>
      <w:color w:val="365A70"/>
      <w:sz w:val="20"/>
      <w:szCs w:val="20"/>
    </w:rPr>
  </w:style>
  <w:style w:type="character" w:customStyle="1" w:styleId="Heading9Char">
    <w:name w:val="Heading 9 Char"/>
    <w:link w:val="Heading9"/>
    <w:uiPriority w:val="9"/>
    <w:semiHidden/>
    <w:rsid w:val="00EE3557"/>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8C06F0"/>
    <w:pPr>
      <w:numPr>
        <w:ilvl w:val="1"/>
      </w:numPr>
    </w:pPr>
    <w:rPr>
      <w:rFonts w:ascii="Verdana" w:hAnsi="Verdana"/>
      <w:i/>
      <w:iCs/>
      <w:color w:val="04314C"/>
      <w:spacing w:val="15"/>
      <w:sz w:val="24"/>
      <w:szCs w:val="24"/>
    </w:rPr>
  </w:style>
  <w:style w:type="character" w:customStyle="1" w:styleId="SubtitleChar">
    <w:name w:val="Subtitle Char"/>
    <w:link w:val="Subtitle"/>
    <w:uiPriority w:val="11"/>
    <w:rsid w:val="008C06F0"/>
    <w:rPr>
      <w:rFonts w:ascii="Verdana" w:eastAsia="Times New Roman" w:hAnsi="Verdana" w:cs="Times New Roman"/>
      <w:i/>
      <w:iCs/>
      <w:color w:val="04314C"/>
      <w:spacing w:val="15"/>
      <w:sz w:val="24"/>
      <w:szCs w:val="24"/>
    </w:rPr>
  </w:style>
  <w:style w:type="character" w:styleId="Strong">
    <w:name w:val="Strong"/>
    <w:uiPriority w:val="22"/>
    <w:qFormat/>
    <w:rsid w:val="00EE3557"/>
    <w:rPr>
      <w:b/>
      <w:bCs/>
    </w:rPr>
  </w:style>
  <w:style w:type="character" w:styleId="Emphasis">
    <w:name w:val="Emphasis"/>
    <w:uiPriority w:val="20"/>
    <w:qFormat/>
    <w:rsid w:val="00EE3557"/>
    <w:rPr>
      <w:i/>
      <w:iCs/>
    </w:rPr>
  </w:style>
  <w:style w:type="paragraph" w:styleId="NoSpacing">
    <w:name w:val="No Spacing"/>
    <w:uiPriority w:val="1"/>
    <w:qFormat/>
    <w:rsid w:val="00EE3557"/>
    <w:rPr>
      <w:sz w:val="22"/>
      <w:szCs w:val="22"/>
      <w:lang w:eastAsia="en-US"/>
    </w:rPr>
  </w:style>
  <w:style w:type="paragraph" w:styleId="Quote">
    <w:name w:val="Quote"/>
    <w:basedOn w:val="Normal"/>
    <w:next w:val="Normal"/>
    <w:link w:val="QuoteChar"/>
    <w:uiPriority w:val="29"/>
    <w:qFormat/>
    <w:rsid w:val="00EE3557"/>
    <w:rPr>
      <w:i/>
      <w:iCs/>
      <w:color w:val="000000"/>
    </w:rPr>
  </w:style>
  <w:style w:type="character" w:customStyle="1" w:styleId="QuoteChar">
    <w:name w:val="Quote Char"/>
    <w:link w:val="Quote"/>
    <w:uiPriority w:val="29"/>
    <w:rsid w:val="00EE3557"/>
    <w:rPr>
      <w:i/>
      <w:iCs/>
      <w:color w:val="000000"/>
    </w:rPr>
  </w:style>
  <w:style w:type="paragraph" w:styleId="IntenseQuote">
    <w:name w:val="Intense Quote"/>
    <w:basedOn w:val="Normal"/>
    <w:next w:val="Normal"/>
    <w:link w:val="IntenseQuoteChar"/>
    <w:uiPriority w:val="30"/>
    <w:rsid w:val="00EE3557"/>
    <w:pPr>
      <w:pBdr>
        <w:bottom w:val="single" w:sz="4" w:space="4" w:color="365A70"/>
      </w:pBdr>
      <w:spacing w:before="200" w:after="280"/>
      <w:ind w:left="936" w:right="936"/>
    </w:pPr>
    <w:rPr>
      <w:b/>
      <w:bCs/>
      <w:i/>
      <w:iCs/>
      <w:color w:val="365A70"/>
    </w:rPr>
  </w:style>
  <w:style w:type="character" w:customStyle="1" w:styleId="IntenseQuoteChar">
    <w:name w:val="Intense Quote Char"/>
    <w:link w:val="IntenseQuote"/>
    <w:uiPriority w:val="30"/>
    <w:rsid w:val="00EE3557"/>
    <w:rPr>
      <w:b/>
      <w:bCs/>
      <w:i/>
      <w:iCs/>
      <w:color w:val="365A70"/>
    </w:rPr>
  </w:style>
  <w:style w:type="character" w:styleId="SubtleEmphasis">
    <w:name w:val="Subtle Emphasis"/>
    <w:uiPriority w:val="19"/>
    <w:rsid w:val="001767A4"/>
    <w:rPr>
      <w:rFonts w:ascii="Verdana" w:hAnsi="Verdana"/>
    </w:rPr>
  </w:style>
  <w:style w:type="character" w:styleId="IntenseEmphasis">
    <w:name w:val="Intense Emphasis"/>
    <w:uiPriority w:val="21"/>
    <w:qFormat/>
    <w:rsid w:val="008C06F0"/>
    <w:rPr>
      <w:b/>
      <w:bCs/>
      <w:i/>
      <w:iCs/>
      <w:color w:val="04314C"/>
    </w:rPr>
  </w:style>
  <w:style w:type="character" w:styleId="SubtleReference">
    <w:name w:val="Subtle Reference"/>
    <w:uiPriority w:val="31"/>
    <w:rsid w:val="00EE3557"/>
    <w:rPr>
      <w:smallCaps/>
      <w:color w:val="FFC133"/>
      <w:u w:val="single"/>
    </w:rPr>
  </w:style>
  <w:style w:type="character" w:styleId="IntenseReference">
    <w:name w:val="Intense Reference"/>
    <w:uiPriority w:val="32"/>
    <w:rsid w:val="00EE3557"/>
    <w:rPr>
      <w:b/>
      <w:bCs/>
      <w:smallCaps/>
      <w:color w:val="FFC133"/>
      <w:spacing w:val="5"/>
      <w:u w:val="single"/>
    </w:rPr>
  </w:style>
  <w:style w:type="character" w:styleId="BookTitle">
    <w:name w:val="Book Title"/>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link w:val="FootnoteText"/>
    <w:uiPriority w:val="99"/>
    <w:semiHidden/>
    <w:rsid w:val="00E567A1"/>
    <w:rPr>
      <w:sz w:val="20"/>
      <w:szCs w:val="20"/>
    </w:rPr>
  </w:style>
  <w:style w:type="character" w:styleId="FootnoteReference">
    <w:name w:val="footnote reference"/>
    <w:uiPriority w:val="99"/>
    <w:semiHidden/>
    <w:unhideWhenUsed/>
    <w:rsid w:val="00E567A1"/>
    <w:rPr>
      <w:vertAlign w:val="superscript"/>
    </w:rPr>
  </w:style>
  <w:style w:type="table" w:customStyle="1" w:styleId="LightList-Accent11">
    <w:name w:val="Light List - Accent 11"/>
    <w:basedOn w:val="Table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mbria" w:eastAsia="Times New Roman" w:hAnsi="Cambria"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customStyle="1" w:styleId="LightShading1">
    <w:name w:val="Light Shading1"/>
    <w:basedOn w:val="Table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mbria" w:eastAsia="Times New Roman" w:hAnsi="Cambria"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customStyle="1" w:styleId="LightGrid-Accent11">
    <w:name w:val="Light Grid - Accent 11"/>
    <w:basedOn w:val="Table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mbria" w:eastAsia="Times New Roman" w:hAnsi="Cambria"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2C7FC9"/>
    <w:rPr>
      <w:sz w:val="16"/>
      <w:szCs w:val="16"/>
    </w:rPr>
  </w:style>
  <w:style w:type="paragraph" w:styleId="CommentText">
    <w:name w:val="annotation text"/>
    <w:basedOn w:val="Normal"/>
    <w:link w:val="CommentTextChar"/>
    <w:uiPriority w:val="99"/>
    <w:semiHidden/>
    <w:unhideWhenUsed/>
    <w:rsid w:val="002C7FC9"/>
    <w:pPr>
      <w:spacing w:line="240" w:lineRule="auto"/>
    </w:pPr>
    <w:rPr>
      <w:sz w:val="20"/>
      <w:szCs w:val="20"/>
    </w:rPr>
  </w:style>
  <w:style w:type="character" w:customStyle="1" w:styleId="CommentTextChar">
    <w:name w:val="Comment Text Char"/>
    <w:basedOn w:val="DefaultParagraphFont"/>
    <w:link w:val="CommentText"/>
    <w:uiPriority w:val="99"/>
    <w:semiHidden/>
    <w:rsid w:val="002C7FC9"/>
    <w:rPr>
      <w:lang w:eastAsia="en-US"/>
    </w:rPr>
  </w:style>
  <w:style w:type="paragraph" w:styleId="CommentSubject">
    <w:name w:val="annotation subject"/>
    <w:basedOn w:val="CommentText"/>
    <w:next w:val="CommentText"/>
    <w:link w:val="CommentSubjectChar"/>
    <w:uiPriority w:val="99"/>
    <w:semiHidden/>
    <w:unhideWhenUsed/>
    <w:rsid w:val="002C7FC9"/>
    <w:rPr>
      <w:b/>
      <w:bCs/>
    </w:rPr>
  </w:style>
  <w:style w:type="character" w:customStyle="1" w:styleId="CommentSubjectChar">
    <w:name w:val="Comment Subject Char"/>
    <w:basedOn w:val="CommentTextChar"/>
    <w:link w:val="CommentSubject"/>
    <w:uiPriority w:val="99"/>
    <w:semiHidden/>
    <w:rsid w:val="002C7FC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pPr>
      <w:spacing w:after="200" w:line="276" w:lineRule="auto"/>
    </w:pPr>
    <w:rPr>
      <w:sz w:val="22"/>
      <w:szCs w:val="22"/>
      <w:lang w:eastAsia="en-US"/>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hAnsi="Verdana"/>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hAnsi="Verdana"/>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Cambria" w:hAnsi="Cambria"/>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Cambria" w:hAnsi="Cambria"/>
      <w:i/>
      <w:iCs/>
      <w:color w:val="1B2C37"/>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Cambria" w:hAnsi="Cambria"/>
      <w:color w:val="365A70"/>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link w:val="Heading2"/>
    <w:uiPriority w:val="9"/>
    <w:rsid w:val="008C06F0"/>
    <w:rPr>
      <w:rFonts w:ascii="Verdana" w:eastAsia="Times New Roman" w:hAnsi="Verdana" w:cs="Times New Roman"/>
      <w:bCs/>
      <w:i/>
      <w:color w:val="04314C"/>
      <w:sz w:val="24"/>
      <w:szCs w:val="26"/>
    </w:rPr>
  </w:style>
  <w:style w:type="table" w:styleId="TableGrid">
    <w:name w:val="Table Grid"/>
    <w:basedOn w:val="Table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A57D3"/>
    <w:rPr>
      <w:color w:val="994345"/>
      <w:u w:val="single"/>
    </w:rPr>
  </w:style>
  <w:style w:type="character" w:customStyle="1" w:styleId="Heading3Char">
    <w:name w:val="Heading 3 Char"/>
    <w:link w:val="Heading3"/>
    <w:uiPriority w:val="9"/>
    <w:rsid w:val="008C06F0"/>
    <w:rPr>
      <w:rFonts w:ascii="Verdana" w:eastAsia="Times New Roman" w:hAnsi="Verdana" w:cs="Times New Roman"/>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link w:val="Heading1"/>
    <w:uiPriority w:val="9"/>
    <w:rsid w:val="008C06F0"/>
    <w:rPr>
      <w:rFonts w:ascii="Verdana" w:eastAsia="Times New Roman" w:hAnsi="Verdana" w:cs="Times New Roman"/>
      <w:b/>
      <w:bCs/>
      <w:color w:val="04314C"/>
      <w:sz w:val="24"/>
      <w:szCs w:val="28"/>
    </w:rPr>
  </w:style>
  <w:style w:type="character" w:customStyle="1" w:styleId="Heading4Char">
    <w:name w:val="Heading 4 Char"/>
    <w:link w:val="Heading4"/>
    <w:uiPriority w:val="9"/>
    <w:rsid w:val="008C06F0"/>
    <w:rPr>
      <w:rFonts w:ascii="Verdana" w:eastAsia="Times New Roman" w:hAnsi="Verdana" w:cs="Times New Roman"/>
      <w:bCs/>
      <w:i/>
      <w:color w:val="04314C"/>
      <w:sz w:val="20"/>
      <w:szCs w:val="20"/>
    </w:rPr>
  </w:style>
  <w:style w:type="character" w:customStyle="1" w:styleId="Heading5Char">
    <w:name w:val="Heading 5 Char"/>
    <w:link w:val="Heading5"/>
    <w:uiPriority w:val="9"/>
    <w:semiHidden/>
    <w:rsid w:val="008C06F0"/>
    <w:rPr>
      <w:rFonts w:ascii="Cambria" w:eastAsia="Times New Roman" w:hAnsi="Cambria" w:cs="Times New Roman"/>
      <w:color w:val="04314C"/>
    </w:rPr>
  </w:style>
  <w:style w:type="character" w:customStyle="1" w:styleId="Heading6Char">
    <w:name w:val="Heading 6 Char"/>
    <w:link w:val="Heading6"/>
    <w:uiPriority w:val="9"/>
    <w:semiHidden/>
    <w:rsid w:val="00EE3557"/>
    <w:rPr>
      <w:rFonts w:ascii="Cambria" w:eastAsia="Times New Roman" w:hAnsi="Cambria" w:cs="Times New Roman"/>
      <w:i/>
      <w:iCs/>
      <w:color w:val="1B2C37"/>
    </w:rPr>
  </w:style>
  <w:style w:type="character" w:customStyle="1" w:styleId="Heading7Char">
    <w:name w:val="Heading 7 Char"/>
    <w:link w:val="Heading7"/>
    <w:uiPriority w:val="9"/>
    <w:semiHidden/>
    <w:rsid w:val="00EE3557"/>
    <w:rPr>
      <w:rFonts w:ascii="Cambria" w:eastAsia="Times New Roman" w:hAnsi="Cambria" w:cs="Times New Roman"/>
      <w:i/>
      <w:iCs/>
      <w:color w:val="404040"/>
    </w:rPr>
  </w:style>
  <w:style w:type="character" w:customStyle="1" w:styleId="Heading8Char">
    <w:name w:val="Heading 8 Char"/>
    <w:link w:val="Heading8"/>
    <w:uiPriority w:val="9"/>
    <w:semiHidden/>
    <w:rsid w:val="00EE3557"/>
    <w:rPr>
      <w:rFonts w:ascii="Cambria" w:eastAsia="Times New Roman" w:hAnsi="Cambria" w:cs="Times New Roman"/>
      <w:color w:val="365A70"/>
      <w:sz w:val="20"/>
      <w:szCs w:val="20"/>
    </w:rPr>
  </w:style>
  <w:style w:type="character" w:customStyle="1" w:styleId="Heading9Char">
    <w:name w:val="Heading 9 Char"/>
    <w:link w:val="Heading9"/>
    <w:uiPriority w:val="9"/>
    <w:semiHidden/>
    <w:rsid w:val="00EE3557"/>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8C06F0"/>
    <w:pPr>
      <w:numPr>
        <w:ilvl w:val="1"/>
      </w:numPr>
    </w:pPr>
    <w:rPr>
      <w:rFonts w:ascii="Verdana" w:hAnsi="Verdana"/>
      <w:i/>
      <w:iCs/>
      <w:color w:val="04314C"/>
      <w:spacing w:val="15"/>
      <w:sz w:val="24"/>
      <w:szCs w:val="24"/>
    </w:rPr>
  </w:style>
  <w:style w:type="character" w:customStyle="1" w:styleId="SubtitleChar">
    <w:name w:val="Subtitle Char"/>
    <w:link w:val="Subtitle"/>
    <w:uiPriority w:val="11"/>
    <w:rsid w:val="008C06F0"/>
    <w:rPr>
      <w:rFonts w:ascii="Verdana" w:eastAsia="Times New Roman" w:hAnsi="Verdana" w:cs="Times New Roman"/>
      <w:i/>
      <w:iCs/>
      <w:color w:val="04314C"/>
      <w:spacing w:val="15"/>
      <w:sz w:val="24"/>
      <w:szCs w:val="24"/>
    </w:rPr>
  </w:style>
  <w:style w:type="character" w:styleId="Strong">
    <w:name w:val="Strong"/>
    <w:uiPriority w:val="22"/>
    <w:qFormat/>
    <w:rsid w:val="00EE3557"/>
    <w:rPr>
      <w:b/>
      <w:bCs/>
    </w:rPr>
  </w:style>
  <w:style w:type="character" w:styleId="Emphasis">
    <w:name w:val="Emphasis"/>
    <w:uiPriority w:val="20"/>
    <w:qFormat/>
    <w:rsid w:val="00EE3557"/>
    <w:rPr>
      <w:i/>
      <w:iCs/>
    </w:rPr>
  </w:style>
  <w:style w:type="paragraph" w:styleId="NoSpacing">
    <w:name w:val="No Spacing"/>
    <w:uiPriority w:val="1"/>
    <w:qFormat/>
    <w:rsid w:val="00EE3557"/>
    <w:rPr>
      <w:sz w:val="22"/>
      <w:szCs w:val="22"/>
      <w:lang w:eastAsia="en-US"/>
    </w:rPr>
  </w:style>
  <w:style w:type="paragraph" w:styleId="Quote">
    <w:name w:val="Quote"/>
    <w:basedOn w:val="Normal"/>
    <w:next w:val="Normal"/>
    <w:link w:val="QuoteChar"/>
    <w:uiPriority w:val="29"/>
    <w:qFormat/>
    <w:rsid w:val="00EE3557"/>
    <w:rPr>
      <w:i/>
      <w:iCs/>
      <w:color w:val="000000"/>
    </w:rPr>
  </w:style>
  <w:style w:type="character" w:customStyle="1" w:styleId="QuoteChar">
    <w:name w:val="Quote Char"/>
    <w:link w:val="Quote"/>
    <w:uiPriority w:val="29"/>
    <w:rsid w:val="00EE3557"/>
    <w:rPr>
      <w:i/>
      <w:iCs/>
      <w:color w:val="000000"/>
    </w:rPr>
  </w:style>
  <w:style w:type="paragraph" w:styleId="IntenseQuote">
    <w:name w:val="Intense Quote"/>
    <w:basedOn w:val="Normal"/>
    <w:next w:val="Normal"/>
    <w:link w:val="IntenseQuoteChar"/>
    <w:uiPriority w:val="30"/>
    <w:rsid w:val="00EE3557"/>
    <w:pPr>
      <w:pBdr>
        <w:bottom w:val="single" w:sz="4" w:space="4" w:color="365A70"/>
      </w:pBdr>
      <w:spacing w:before="200" w:after="280"/>
      <w:ind w:left="936" w:right="936"/>
    </w:pPr>
    <w:rPr>
      <w:b/>
      <w:bCs/>
      <w:i/>
      <w:iCs/>
      <w:color w:val="365A70"/>
    </w:rPr>
  </w:style>
  <w:style w:type="character" w:customStyle="1" w:styleId="IntenseQuoteChar">
    <w:name w:val="Intense Quote Char"/>
    <w:link w:val="IntenseQuote"/>
    <w:uiPriority w:val="30"/>
    <w:rsid w:val="00EE3557"/>
    <w:rPr>
      <w:b/>
      <w:bCs/>
      <w:i/>
      <w:iCs/>
      <w:color w:val="365A70"/>
    </w:rPr>
  </w:style>
  <w:style w:type="character" w:styleId="SubtleEmphasis">
    <w:name w:val="Subtle Emphasis"/>
    <w:uiPriority w:val="19"/>
    <w:rsid w:val="001767A4"/>
    <w:rPr>
      <w:rFonts w:ascii="Verdana" w:hAnsi="Verdana"/>
    </w:rPr>
  </w:style>
  <w:style w:type="character" w:styleId="IntenseEmphasis">
    <w:name w:val="Intense Emphasis"/>
    <w:uiPriority w:val="21"/>
    <w:qFormat/>
    <w:rsid w:val="008C06F0"/>
    <w:rPr>
      <w:b/>
      <w:bCs/>
      <w:i/>
      <w:iCs/>
      <w:color w:val="04314C"/>
    </w:rPr>
  </w:style>
  <w:style w:type="character" w:styleId="SubtleReference">
    <w:name w:val="Subtle Reference"/>
    <w:uiPriority w:val="31"/>
    <w:rsid w:val="00EE3557"/>
    <w:rPr>
      <w:smallCaps/>
      <w:color w:val="FFC133"/>
      <w:u w:val="single"/>
    </w:rPr>
  </w:style>
  <w:style w:type="character" w:styleId="IntenseReference">
    <w:name w:val="Intense Reference"/>
    <w:uiPriority w:val="32"/>
    <w:rsid w:val="00EE3557"/>
    <w:rPr>
      <w:b/>
      <w:bCs/>
      <w:smallCaps/>
      <w:color w:val="FFC133"/>
      <w:spacing w:val="5"/>
      <w:u w:val="single"/>
    </w:rPr>
  </w:style>
  <w:style w:type="character" w:styleId="BookTitle">
    <w:name w:val="Book Title"/>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link w:val="FootnoteText"/>
    <w:uiPriority w:val="99"/>
    <w:semiHidden/>
    <w:rsid w:val="00E567A1"/>
    <w:rPr>
      <w:sz w:val="20"/>
      <w:szCs w:val="20"/>
    </w:rPr>
  </w:style>
  <w:style w:type="character" w:styleId="FootnoteReference">
    <w:name w:val="footnote reference"/>
    <w:uiPriority w:val="99"/>
    <w:semiHidden/>
    <w:unhideWhenUsed/>
    <w:rsid w:val="00E567A1"/>
    <w:rPr>
      <w:vertAlign w:val="superscript"/>
    </w:rPr>
  </w:style>
  <w:style w:type="table" w:customStyle="1" w:styleId="LightList-Accent11">
    <w:name w:val="Light List - Accent 11"/>
    <w:basedOn w:val="Table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mbria" w:eastAsia="Times New Roman" w:hAnsi="Cambria"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customStyle="1" w:styleId="LightShading1">
    <w:name w:val="Light Shading1"/>
    <w:basedOn w:val="Table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mbria" w:eastAsia="Times New Roman" w:hAnsi="Cambria"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customStyle="1" w:styleId="LightGrid-Accent11">
    <w:name w:val="Light Grid - Accent 11"/>
    <w:basedOn w:val="Table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mbria" w:eastAsia="Times New Roman" w:hAnsi="Cambria"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2C7FC9"/>
    <w:rPr>
      <w:sz w:val="16"/>
      <w:szCs w:val="16"/>
    </w:rPr>
  </w:style>
  <w:style w:type="paragraph" w:styleId="CommentText">
    <w:name w:val="annotation text"/>
    <w:basedOn w:val="Normal"/>
    <w:link w:val="CommentTextChar"/>
    <w:uiPriority w:val="99"/>
    <w:semiHidden/>
    <w:unhideWhenUsed/>
    <w:rsid w:val="002C7FC9"/>
    <w:pPr>
      <w:spacing w:line="240" w:lineRule="auto"/>
    </w:pPr>
    <w:rPr>
      <w:sz w:val="20"/>
      <w:szCs w:val="20"/>
    </w:rPr>
  </w:style>
  <w:style w:type="character" w:customStyle="1" w:styleId="CommentTextChar">
    <w:name w:val="Comment Text Char"/>
    <w:basedOn w:val="DefaultParagraphFont"/>
    <w:link w:val="CommentText"/>
    <w:uiPriority w:val="99"/>
    <w:semiHidden/>
    <w:rsid w:val="002C7FC9"/>
    <w:rPr>
      <w:lang w:eastAsia="en-US"/>
    </w:rPr>
  </w:style>
  <w:style w:type="paragraph" w:styleId="CommentSubject">
    <w:name w:val="annotation subject"/>
    <w:basedOn w:val="CommentText"/>
    <w:next w:val="CommentText"/>
    <w:link w:val="CommentSubjectChar"/>
    <w:uiPriority w:val="99"/>
    <w:semiHidden/>
    <w:unhideWhenUsed/>
    <w:rsid w:val="002C7FC9"/>
    <w:rPr>
      <w:b/>
      <w:bCs/>
    </w:rPr>
  </w:style>
  <w:style w:type="character" w:customStyle="1" w:styleId="CommentSubjectChar">
    <w:name w:val="Comment Subject Char"/>
    <w:basedOn w:val="CommentTextChar"/>
    <w:link w:val="CommentSubject"/>
    <w:uiPriority w:val="99"/>
    <w:semiHidden/>
    <w:rsid w:val="002C7FC9"/>
    <w:rPr>
      <w:b/>
      <w:bCs/>
      <w:lang w:eastAsia="en-US"/>
    </w:rPr>
  </w:style>
</w:styles>
</file>

<file path=word/webSettings.xml><?xml version="1.0" encoding="utf-8"?>
<w:webSettings xmlns:r="http://schemas.openxmlformats.org/officeDocument/2006/relationships" xmlns:w="http://schemas.openxmlformats.org/wordprocessingml/2006/main">
  <w:divs>
    <w:div w:id="137962099">
      <w:bodyDiv w:val="1"/>
      <w:marLeft w:val="0"/>
      <w:marRight w:val="0"/>
      <w:marTop w:val="0"/>
      <w:marBottom w:val="0"/>
      <w:divBdr>
        <w:top w:val="none" w:sz="0" w:space="0" w:color="auto"/>
        <w:left w:val="none" w:sz="0" w:space="0" w:color="auto"/>
        <w:bottom w:val="none" w:sz="0" w:space="0" w:color="auto"/>
        <w:right w:val="none" w:sz="0" w:space="0" w:color="auto"/>
      </w:divBdr>
    </w:div>
    <w:div w:id="224486221">
      <w:bodyDiv w:val="1"/>
      <w:marLeft w:val="0"/>
      <w:marRight w:val="0"/>
      <w:marTop w:val="0"/>
      <w:marBottom w:val="0"/>
      <w:divBdr>
        <w:top w:val="none" w:sz="0" w:space="0" w:color="auto"/>
        <w:left w:val="none" w:sz="0" w:space="0" w:color="auto"/>
        <w:bottom w:val="none" w:sz="0" w:space="0" w:color="auto"/>
        <w:right w:val="none" w:sz="0" w:space="0" w:color="auto"/>
      </w:divBdr>
    </w:div>
    <w:div w:id="228805341">
      <w:bodyDiv w:val="1"/>
      <w:marLeft w:val="0"/>
      <w:marRight w:val="0"/>
      <w:marTop w:val="0"/>
      <w:marBottom w:val="0"/>
      <w:divBdr>
        <w:top w:val="none" w:sz="0" w:space="0" w:color="auto"/>
        <w:left w:val="none" w:sz="0" w:space="0" w:color="auto"/>
        <w:bottom w:val="none" w:sz="0" w:space="0" w:color="auto"/>
        <w:right w:val="none" w:sz="0" w:space="0" w:color="auto"/>
      </w:divBdr>
    </w:div>
    <w:div w:id="398602703">
      <w:bodyDiv w:val="1"/>
      <w:marLeft w:val="0"/>
      <w:marRight w:val="0"/>
      <w:marTop w:val="0"/>
      <w:marBottom w:val="0"/>
      <w:divBdr>
        <w:top w:val="none" w:sz="0" w:space="0" w:color="auto"/>
        <w:left w:val="none" w:sz="0" w:space="0" w:color="auto"/>
        <w:bottom w:val="none" w:sz="0" w:space="0" w:color="auto"/>
        <w:right w:val="none" w:sz="0" w:space="0" w:color="auto"/>
      </w:divBdr>
    </w:div>
    <w:div w:id="422067758">
      <w:bodyDiv w:val="1"/>
      <w:marLeft w:val="0"/>
      <w:marRight w:val="0"/>
      <w:marTop w:val="0"/>
      <w:marBottom w:val="0"/>
      <w:divBdr>
        <w:top w:val="none" w:sz="0" w:space="0" w:color="auto"/>
        <w:left w:val="none" w:sz="0" w:space="0" w:color="auto"/>
        <w:bottom w:val="none" w:sz="0" w:space="0" w:color="auto"/>
        <w:right w:val="none" w:sz="0" w:space="0" w:color="auto"/>
      </w:divBdr>
    </w:div>
    <w:div w:id="520555444">
      <w:bodyDiv w:val="1"/>
      <w:marLeft w:val="0"/>
      <w:marRight w:val="0"/>
      <w:marTop w:val="0"/>
      <w:marBottom w:val="0"/>
      <w:divBdr>
        <w:top w:val="none" w:sz="0" w:space="0" w:color="auto"/>
        <w:left w:val="none" w:sz="0" w:space="0" w:color="auto"/>
        <w:bottom w:val="none" w:sz="0" w:space="0" w:color="auto"/>
        <w:right w:val="none" w:sz="0" w:space="0" w:color="auto"/>
      </w:divBdr>
    </w:div>
    <w:div w:id="677661100">
      <w:bodyDiv w:val="1"/>
      <w:marLeft w:val="0"/>
      <w:marRight w:val="0"/>
      <w:marTop w:val="0"/>
      <w:marBottom w:val="0"/>
      <w:divBdr>
        <w:top w:val="none" w:sz="0" w:space="0" w:color="auto"/>
        <w:left w:val="none" w:sz="0" w:space="0" w:color="auto"/>
        <w:bottom w:val="none" w:sz="0" w:space="0" w:color="auto"/>
        <w:right w:val="none" w:sz="0" w:space="0" w:color="auto"/>
      </w:divBdr>
    </w:div>
    <w:div w:id="690843237">
      <w:bodyDiv w:val="1"/>
      <w:marLeft w:val="0"/>
      <w:marRight w:val="0"/>
      <w:marTop w:val="0"/>
      <w:marBottom w:val="0"/>
      <w:divBdr>
        <w:top w:val="none" w:sz="0" w:space="0" w:color="auto"/>
        <w:left w:val="none" w:sz="0" w:space="0" w:color="auto"/>
        <w:bottom w:val="none" w:sz="0" w:space="0" w:color="auto"/>
        <w:right w:val="none" w:sz="0" w:space="0" w:color="auto"/>
      </w:divBdr>
    </w:div>
    <w:div w:id="741677569">
      <w:bodyDiv w:val="1"/>
      <w:marLeft w:val="0"/>
      <w:marRight w:val="0"/>
      <w:marTop w:val="0"/>
      <w:marBottom w:val="0"/>
      <w:divBdr>
        <w:top w:val="none" w:sz="0" w:space="0" w:color="auto"/>
        <w:left w:val="none" w:sz="0" w:space="0" w:color="auto"/>
        <w:bottom w:val="none" w:sz="0" w:space="0" w:color="auto"/>
        <w:right w:val="none" w:sz="0" w:space="0" w:color="auto"/>
      </w:divBdr>
    </w:div>
    <w:div w:id="884561687">
      <w:bodyDiv w:val="1"/>
      <w:marLeft w:val="0"/>
      <w:marRight w:val="0"/>
      <w:marTop w:val="0"/>
      <w:marBottom w:val="0"/>
      <w:divBdr>
        <w:top w:val="none" w:sz="0" w:space="0" w:color="auto"/>
        <w:left w:val="none" w:sz="0" w:space="0" w:color="auto"/>
        <w:bottom w:val="none" w:sz="0" w:space="0" w:color="auto"/>
        <w:right w:val="none" w:sz="0" w:space="0" w:color="auto"/>
      </w:divBdr>
    </w:div>
    <w:div w:id="921110445">
      <w:bodyDiv w:val="1"/>
      <w:marLeft w:val="0"/>
      <w:marRight w:val="0"/>
      <w:marTop w:val="0"/>
      <w:marBottom w:val="0"/>
      <w:divBdr>
        <w:top w:val="none" w:sz="0" w:space="0" w:color="auto"/>
        <w:left w:val="none" w:sz="0" w:space="0" w:color="auto"/>
        <w:bottom w:val="none" w:sz="0" w:space="0" w:color="auto"/>
        <w:right w:val="none" w:sz="0" w:space="0" w:color="auto"/>
      </w:divBdr>
    </w:div>
    <w:div w:id="1008796598">
      <w:bodyDiv w:val="1"/>
      <w:marLeft w:val="0"/>
      <w:marRight w:val="0"/>
      <w:marTop w:val="0"/>
      <w:marBottom w:val="0"/>
      <w:divBdr>
        <w:top w:val="none" w:sz="0" w:space="0" w:color="auto"/>
        <w:left w:val="none" w:sz="0" w:space="0" w:color="auto"/>
        <w:bottom w:val="none" w:sz="0" w:space="0" w:color="auto"/>
        <w:right w:val="none" w:sz="0" w:space="0" w:color="auto"/>
      </w:divBdr>
    </w:div>
    <w:div w:id="1154680420">
      <w:bodyDiv w:val="1"/>
      <w:marLeft w:val="0"/>
      <w:marRight w:val="0"/>
      <w:marTop w:val="0"/>
      <w:marBottom w:val="0"/>
      <w:divBdr>
        <w:top w:val="none" w:sz="0" w:space="0" w:color="auto"/>
        <w:left w:val="none" w:sz="0" w:space="0" w:color="auto"/>
        <w:bottom w:val="none" w:sz="0" w:space="0" w:color="auto"/>
        <w:right w:val="none" w:sz="0" w:space="0" w:color="auto"/>
      </w:divBdr>
    </w:div>
    <w:div w:id="1211041647">
      <w:bodyDiv w:val="1"/>
      <w:marLeft w:val="0"/>
      <w:marRight w:val="0"/>
      <w:marTop w:val="0"/>
      <w:marBottom w:val="0"/>
      <w:divBdr>
        <w:top w:val="none" w:sz="0" w:space="0" w:color="auto"/>
        <w:left w:val="none" w:sz="0" w:space="0" w:color="auto"/>
        <w:bottom w:val="none" w:sz="0" w:space="0" w:color="auto"/>
        <w:right w:val="none" w:sz="0" w:space="0" w:color="auto"/>
      </w:divBdr>
    </w:div>
    <w:div w:id="1349989972">
      <w:bodyDiv w:val="1"/>
      <w:marLeft w:val="0"/>
      <w:marRight w:val="0"/>
      <w:marTop w:val="0"/>
      <w:marBottom w:val="0"/>
      <w:divBdr>
        <w:top w:val="none" w:sz="0" w:space="0" w:color="auto"/>
        <w:left w:val="none" w:sz="0" w:space="0" w:color="auto"/>
        <w:bottom w:val="none" w:sz="0" w:space="0" w:color="auto"/>
        <w:right w:val="none" w:sz="0" w:space="0" w:color="auto"/>
      </w:divBdr>
    </w:div>
    <w:div w:id="1354455015">
      <w:bodyDiv w:val="1"/>
      <w:marLeft w:val="0"/>
      <w:marRight w:val="0"/>
      <w:marTop w:val="0"/>
      <w:marBottom w:val="0"/>
      <w:divBdr>
        <w:top w:val="none" w:sz="0" w:space="0" w:color="auto"/>
        <w:left w:val="none" w:sz="0" w:space="0" w:color="auto"/>
        <w:bottom w:val="none" w:sz="0" w:space="0" w:color="auto"/>
        <w:right w:val="none" w:sz="0" w:space="0" w:color="auto"/>
      </w:divBdr>
    </w:div>
    <w:div w:id="1567959276">
      <w:bodyDiv w:val="1"/>
      <w:marLeft w:val="0"/>
      <w:marRight w:val="0"/>
      <w:marTop w:val="0"/>
      <w:marBottom w:val="0"/>
      <w:divBdr>
        <w:top w:val="none" w:sz="0" w:space="0" w:color="auto"/>
        <w:left w:val="none" w:sz="0" w:space="0" w:color="auto"/>
        <w:bottom w:val="none" w:sz="0" w:space="0" w:color="auto"/>
        <w:right w:val="none" w:sz="0" w:space="0" w:color="auto"/>
      </w:divBdr>
    </w:div>
    <w:div w:id="1602183140">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68288883">
      <w:bodyDiv w:val="1"/>
      <w:marLeft w:val="0"/>
      <w:marRight w:val="0"/>
      <w:marTop w:val="0"/>
      <w:marBottom w:val="0"/>
      <w:divBdr>
        <w:top w:val="none" w:sz="0" w:space="0" w:color="auto"/>
        <w:left w:val="none" w:sz="0" w:space="0" w:color="auto"/>
        <w:bottom w:val="none" w:sz="0" w:space="0" w:color="auto"/>
        <w:right w:val="none" w:sz="0" w:space="0" w:color="auto"/>
      </w:divBdr>
    </w:div>
    <w:div w:id="1821799319">
      <w:bodyDiv w:val="1"/>
      <w:marLeft w:val="0"/>
      <w:marRight w:val="0"/>
      <w:marTop w:val="0"/>
      <w:marBottom w:val="0"/>
      <w:divBdr>
        <w:top w:val="none" w:sz="0" w:space="0" w:color="auto"/>
        <w:left w:val="none" w:sz="0" w:space="0" w:color="auto"/>
        <w:bottom w:val="none" w:sz="0" w:space="0" w:color="auto"/>
        <w:right w:val="none" w:sz="0" w:space="0" w:color="auto"/>
      </w:divBdr>
    </w:div>
    <w:div w:id="1836914067">
      <w:bodyDiv w:val="1"/>
      <w:marLeft w:val="0"/>
      <w:marRight w:val="0"/>
      <w:marTop w:val="0"/>
      <w:marBottom w:val="0"/>
      <w:divBdr>
        <w:top w:val="none" w:sz="0" w:space="0" w:color="auto"/>
        <w:left w:val="none" w:sz="0" w:space="0" w:color="auto"/>
        <w:bottom w:val="none" w:sz="0" w:space="0" w:color="auto"/>
        <w:right w:val="none" w:sz="0" w:space="0" w:color="auto"/>
      </w:divBdr>
    </w:div>
    <w:div w:id="1846050320">
      <w:bodyDiv w:val="1"/>
      <w:marLeft w:val="0"/>
      <w:marRight w:val="0"/>
      <w:marTop w:val="0"/>
      <w:marBottom w:val="0"/>
      <w:divBdr>
        <w:top w:val="none" w:sz="0" w:space="0" w:color="auto"/>
        <w:left w:val="none" w:sz="0" w:space="0" w:color="auto"/>
        <w:bottom w:val="none" w:sz="0" w:space="0" w:color="auto"/>
        <w:right w:val="none" w:sz="0" w:space="0" w:color="auto"/>
      </w:divBdr>
    </w:div>
    <w:div w:id="18991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elhole\Application%20Data\Microsoft\Templates\2.%20Shelter%20Cluster%20Word%20Template%20(2007%20and%20la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F7891191219C64F861557DC5E22F3E3" ma:contentTypeVersion="4" ma:contentTypeDescription="Create a new document." ma:contentTypeScope="" ma:versionID="1330e703467528a72c4657c30fec83c4">
  <xsd:schema xmlns:xsd="http://www.w3.org/2001/XMLSchema" xmlns:xs="http://www.w3.org/2001/XMLSchema" xmlns:p="http://schemas.microsoft.com/office/2006/metadata/properties" xmlns:ns1="http://schemas.microsoft.com/sharepoint/v3" xmlns:ns2="96664bca-06c0-4657-b6f9-0a997f5ff9b9" xmlns:ns3="http://schemas.microsoft.com/sharepoint/v3/fields" targetNamespace="http://schemas.microsoft.com/office/2006/metadata/properties" ma:root="true" ma:fieldsID="9d39556317a44776caa93b865714eec3" ns1:_="" ns2:_="" ns3:_="">
    <xsd:import namespace="http://schemas.microsoft.com/sharepoint/v3"/>
    <xsd:import namespace="96664bca-06c0-4657-b6f9-0a997f5ff9b9"/>
    <xsd:import namespace="http://schemas.microsoft.com/sharepoint/v3/fields"/>
    <xsd:element name="properties">
      <xsd:complexType>
        <xsd:sequence>
          <xsd:element name="documentManagement">
            <xsd:complexType>
              <xsd:all>
                <xsd:element ref="ns2:Websio_x0020_Document_x0020_Preview" minOccurs="0"/>
                <xsd:element ref="ns1:KpiDescription" minOccurs="0"/>
                <xsd:element ref="ns2:Report_x0020_Date" minOccurs="0"/>
                <xsd:element ref="ns1:RoutingRuleDescription"/>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9" nillable="true" ma:displayName="Description" ma:description="The description provides information about the purpose of the goal." ma:internalName="KpiDescription">
      <xsd:simpleType>
        <xsd:restriction base="dms:Note">
          <xsd:maxLength value="255"/>
        </xsd:restriction>
      </xsd:simpleType>
    </xsd:element>
    <xsd:element name="RoutingRuleDescription" ma:index="11" ma:displayName="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Report_x0020_Date" ma:index="10" nillable="true" ma:displayName="Report Date" ma:format="DateOnly" ma:internalName="Repo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2"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Summary of the Regulatory Barriers WG on 2013.</KpiDescription>
    <Websio_x0020_Document_x0020_Preview xmlns="96664bca-06c0-4657-b6f9-0a997f5ff9b9">/Global/_layouts/WebsioPreviewField/preview.aspx?ID=b051b68b-fc10-404c-9dd0-f7c3f3db7016&amp;WebID=30d679d3-1a3d-45e2-8217-3a6e66821850&amp;SiteID=0e29c24b-3e6a-4c7c-8cc1-69b27805b55c</Websio_x0020_Document_x0020_Preview>
    <RoutingRuleDescription xmlns="http://schemas.microsoft.com/sharepoint/v3">Summary of the Regulatory Barriers WG on 2013.</RoutingRuleDescription>
    <Report_x0020_Date xmlns="96664bca-06c0-4657-b6f9-0a997f5ff9b9">2013-10-24T00:00:00+00:00</Report_x0020_Date>
    <_DCDateCreated xmlns="http://schemas.microsoft.com/sharepoint/v3/fields" xsi:nil="true"/>
  </documentManagement>
</p:properties>
</file>

<file path=customXml/itemProps1.xml><?xml version="1.0" encoding="utf-8"?>
<ds:datastoreItem xmlns:ds="http://schemas.openxmlformats.org/officeDocument/2006/customXml" ds:itemID="{99DF989C-F432-4B95-AF05-A180FB2AA19D}"/>
</file>

<file path=customXml/itemProps2.xml><?xml version="1.0" encoding="utf-8"?>
<ds:datastoreItem xmlns:ds="http://schemas.openxmlformats.org/officeDocument/2006/customXml" ds:itemID="{6E147E4B-7C41-4ECE-AA63-5A7451D53090}"/>
</file>

<file path=customXml/itemProps3.xml><?xml version="1.0" encoding="utf-8"?>
<ds:datastoreItem xmlns:ds="http://schemas.openxmlformats.org/officeDocument/2006/customXml" ds:itemID="{B29807B0-5E39-4C16-B589-07AC7FE5E9DB}"/>
</file>

<file path=customXml/itemProps4.xml><?xml version="1.0" encoding="utf-8"?>
<ds:datastoreItem xmlns:ds="http://schemas.openxmlformats.org/officeDocument/2006/customXml" ds:itemID="{39543933-BB51-41E4-B898-92E9756161CE}"/>
</file>

<file path=docProps/app.xml><?xml version="1.0" encoding="utf-8"?>
<Properties xmlns="http://schemas.openxmlformats.org/officeDocument/2006/extended-properties" xmlns:vt="http://schemas.openxmlformats.org/officeDocument/2006/docPropsVTypes">
  <Template>2. Shelter Cluster Word Template (2007 and later)</Template>
  <TotalTime>9</TotalTime>
  <Pages>6</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12474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Barriers WG Summary</dc:title>
  <dc:creator>Gabriela Coelho Lemos</dc:creator>
  <cp:lastModifiedBy>Jake Zarins</cp:lastModifiedBy>
  <cp:revision>2</cp:revision>
  <cp:lastPrinted>2013-10-24T16:07:00Z</cp:lastPrinted>
  <dcterms:created xsi:type="dcterms:W3CDTF">2013-10-24T16:39:00Z</dcterms:created>
  <dcterms:modified xsi:type="dcterms:W3CDTF">2013-10-24T16:39:00Z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0x010100BF7891191219C64F861557DC5E22F3E3</vt:lpwstr>
  </property>
</Properties>
</file>