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EA" w:rsidRPr="00DA2B03" w:rsidRDefault="00FC78EA" w:rsidP="00FC78EA">
      <w:pPr>
        <w:pStyle w:val="Heading1"/>
        <w:jc w:val="center"/>
      </w:pPr>
      <w:bookmarkStart w:id="0" w:name="_GoBack"/>
      <w:bookmarkEnd w:id="0"/>
      <w:r w:rsidRPr="00DA2B03">
        <w:t>Shelter</w:t>
      </w:r>
      <w:r w:rsidR="009A0E6E">
        <w:t xml:space="preserve"> Cluster Coordination Meeting 6 January 2014</w:t>
      </w:r>
    </w:p>
    <w:p w:rsidR="00703672" w:rsidRDefault="00FC78EA" w:rsidP="00615DE9">
      <w:pPr>
        <w:pStyle w:val="Heading2"/>
      </w:pPr>
      <w:r w:rsidRPr="00DA2B03">
        <w:t>Manila, Philippines</w:t>
      </w:r>
      <w:r>
        <w:t xml:space="preserve"> </w:t>
      </w:r>
      <w:r w:rsidR="009A0E6E">
        <w:t xml:space="preserve">(ILO </w:t>
      </w:r>
      <w:r w:rsidRPr="00DA2B03">
        <w:t>Meeting Room</w:t>
      </w:r>
      <w:r w:rsidR="009A0E6E">
        <w:t>)</w:t>
      </w:r>
    </w:p>
    <w:p w:rsidR="00274B1F" w:rsidRDefault="00274B1F" w:rsidP="00244E91">
      <w:pPr>
        <w:pStyle w:val="NoSpacing"/>
      </w:pPr>
    </w:p>
    <w:p w:rsidR="00244E91" w:rsidRDefault="00244E91" w:rsidP="00244E91">
      <w:pPr>
        <w:pStyle w:val="NoSpacing"/>
      </w:pPr>
      <w:r>
        <w:t>Chair: National Cluster Coordinator</w:t>
      </w:r>
    </w:p>
    <w:p w:rsidR="00244E91" w:rsidRDefault="009A0E6E" w:rsidP="00244E91">
      <w:pPr>
        <w:pStyle w:val="NoSpacing"/>
      </w:pPr>
      <w:r>
        <w:t xml:space="preserve">Attending: </w:t>
      </w:r>
      <w:r w:rsidR="00DB6076">
        <w:t>H</w:t>
      </w:r>
      <w:r>
        <w:t>H</w:t>
      </w:r>
      <w:r w:rsidR="00DB6076">
        <w:rPr>
          <w:rStyle w:val="FootnoteReference"/>
        </w:rPr>
        <w:footnoteReference w:id="1"/>
      </w:r>
      <w:r>
        <w:t xml:space="preserve">, UN-Habitat, CRS, GIZ, ICRC, </w:t>
      </w:r>
      <w:r w:rsidR="00DB6076">
        <w:t>SIF</w:t>
      </w:r>
      <w:r w:rsidR="00DB6076">
        <w:rPr>
          <w:rStyle w:val="FootnoteReference"/>
        </w:rPr>
        <w:footnoteReference w:id="2"/>
      </w:r>
      <w:r w:rsidR="00DB6076">
        <w:t>, Plan Int’l, ICAN Foundation</w:t>
      </w:r>
    </w:p>
    <w:p w:rsidR="00244E91" w:rsidRDefault="002357A2" w:rsidP="00244E91">
      <w:pPr>
        <w:pStyle w:val="NoSpacing"/>
      </w:pPr>
      <w:r>
        <w:t>Agenda:</w:t>
      </w:r>
    </w:p>
    <w:p w:rsidR="00D3738C" w:rsidRDefault="00D3738C" w:rsidP="00D3738C">
      <w:pPr>
        <w:pStyle w:val="NoSpacing"/>
        <w:numPr>
          <w:ilvl w:val="0"/>
          <w:numId w:val="36"/>
        </w:numPr>
      </w:pPr>
      <w:r>
        <w:t>Introductions</w:t>
      </w:r>
    </w:p>
    <w:p w:rsidR="00D3738C" w:rsidRDefault="00D3738C" w:rsidP="00D3738C">
      <w:pPr>
        <w:pStyle w:val="NoSpacing"/>
        <w:numPr>
          <w:ilvl w:val="0"/>
          <w:numId w:val="36"/>
        </w:numPr>
      </w:pPr>
      <w:r>
        <w:t>St</w:t>
      </w:r>
      <w:r w:rsidR="00DB6076">
        <w:t>rategic Operational Framework</w:t>
      </w:r>
    </w:p>
    <w:p w:rsidR="00DB6076" w:rsidRDefault="00DB6076" w:rsidP="00D3738C">
      <w:pPr>
        <w:pStyle w:val="NoSpacing"/>
        <w:numPr>
          <w:ilvl w:val="0"/>
          <w:numId w:val="36"/>
        </w:numPr>
      </w:pPr>
      <w:r>
        <w:t>Donor Meeting</w:t>
      </w:r>
    </w:p>
    <w:p w:rsidR="00DB6076" w:rsidRDefault="00DB6076" w:rsidP="00D3738C">
      <w:pPr>
        <w:pStyle w:val="NoSpacing"/>
        <w:numPr>
          <w:ilvl w:val="0"/>
          <w:numId w:val="36"/>
        </w:numPr>
      </w:pPr>
      <w:r>
        <w:t>Surveys</w:t>
      </w:r>
    </w:p>
    <w:p w:rsidR="00D3738C" w:rsidRDefault="00DB6076" w:rsidP="00D3738C">
      <w:pPr>
        <w:pStyle w:val="NoSpacing"/>
        <w:numPr>
          <w:ilvl w:val="0"/>
          <w:numId w:val="36"/>
        </w:numPr>
      </w:pPr>
      <w:r>
        <w:t>IM Update</w:t>
      </w:r>
    </w:p>
    <w:p w:rsidR="00D3738C" w:rsidRDefault="00D3738C" w:rsidP="00D3738C">
      <w:pPr>
        <w:pStyle w:val="NoSpacing"/>
        <w:numPr>
          <w:ilvl w:val="0"/>
          <w:numId w:val="36"/>
        </w:numPr>
      </w:pPr>
      <w:r>
        <w:t xml:space="preserve">Technical </w:t>
      </w:r>
      <w:r w:rsidR="00DB6076">
        <w:t>Update</w:t>
      </w:r>
    </w:p>
    <w:p w:rsidR="00D3738C" w:rsidRDefault="00DB6076" w:rsidP="00D3738C">
      <w:pPr>
        <w:pStyle w:val="NoSpacing"/>
        <w:numPr>
          <w:ilvl w:val="0"/>
          <w:numId w:val="36"/>
        </w:numPr>
      </w:pPr>
      <w:r>
        <w:t>AOB</w:t>
      </w:r>
    </w:p>
    <w:p w:rsidR="00D3738C" w:rsidRDefault="00D3738C" w:rsidP="00D3738C">
      <w:pPr>
        <w:pStyle w:val="NoSpacing"/>
      </w:pPr>
    </w:p>
    <w:tbl>
      <w:tblPr>
        <w:tblStyle w:val="TableGrid"/>
        <w:tblW w:w="0" w:type="auto"/>
        <w:tblLook w:val="04A0" w:firstRow="1" w:lastRow="0" w:firstColumn="1" w:lastColumn="0" w:noHBand="0" w:noVBand="1"/>
      </w:tblPr>
      <w:tblGrid>
        <w:gridCol w:w="6487"/>
        <w:gridCol w:w="2801"/>
      </w:tblGrid>
      <w:tr w:rsidR="00641D2F" w:rsidTr="00641D2F">
        <w:tc>
          <w:tcPr>
            <w:tcW w:w="6487" w:type="dxa"/>
            <w:vAlign w:val="center"/>
          </w:tcPr>
          <w:p w:rsidR="00641D2F" w:rsidRPr="00641D2F" w:rsidRDefault="00641D2F" w:rsidP="00641D2F">
            <w:pPr>
              <w:pStyle w:val="NoSpacing"/>
              <w:jc w:val="center"/>
              <w:rPr>
                <w:b/>
              </w:rPr>
            </w:pPr>
            <w:r w:rsidRPr="00641D2F">
              <w:rPr>
                <w:b/>
              </w:rPr>
              <w:t>SUBJECT</w:t>
            </w:r>
          </w:p>
        </w:tc>
        <w:tc>
          <w:tcPr>
            <w:tcW w:w="2801" w:type="dxa"/>
            <w:vAlign w:val="center"/>
          </w:tcPr>
          <w:p w:rsidR="00641D2F" w:rsidRPr="00641D2F" w:rsidRDefault="00641D2F" w:rsidP="00641D2F">
            <w:pPr>
              <w:pStyle w:val="NoSpacing"/>
              <w:jc w:val="center"/>
              <w:rPr>
                <w:b/>
              </w:rPr>
            </w:pPr>
            <w:r w:rsidRPr="00641D2F">
              <w:rPr>
                <w:b/>
              </w:rPr>
              <w:t>ACTION</w:t>
            </w:r>
          </w:p>
        </w:tc>
      </w:tr>
      <w:tr w:rsidR="00641D2F" w:rsidTr="00641D2F">
        <w:tc>
          <w:tcPr>
            <w:tcW w:w="9288" w:type="dxa"/>
            <w:gridSpan w:val="2"/>
            <w:shd w:val="clear" w:color="auto" w:fill="D5EDFC" w:themeFill="text2" w:themeFillTint="1A"/>
          </w:tcPr>
          <w:p w:rsidR="00641D2F" w:rsidRDefault="00DB6076" w:rsidP="00D3738C">
            <w:pPr>
              <w:pStyle w:val="NoSpacing"/>
            </w:pPr>
            <w:r>
              <w:t>STRATEGIC OPERATIONAL FRAMEWORK</w:t>
            </w:r>
          </w:p>
        </w:tc>
      </w:tr>
      <w:tr w:rsidR="00641D2F" w:rsidTr="00641D2F">
        <w:tc>
          <w:tcPr>
            <w:tcW w:w="6487" w:type="dxa"/>
          </w:tcPr>
          <w:p w:rsidR="00641D2F" w:rsidRDefault="00DB6076" w:rsidP="00DB6076">
            <w:pPr>
              <w:pStyle w:val="NoSpacing"/>
              <w:numPr>
                <w:ilvl w:val="0"/>
                <w:numId w:val="37"/>
              </w:numPr>
            </w:pPr>
            <w:r>
              <w:t xml:space="preserve">Draft SOF shared with DSWD, DPWH, and partners for </w:t>
            </w:r>
            <w:proofErr w:type="spellStart"/>
            <w:r>
              <w:t>workshopping</w:t>
            </w:r>
            <w:proofErr w:type="spellEnd"/>
            <w:r>
              <w:t xml:space="preserve"> as soon as possible at Hub level</w:t>
            </w:r>
            <w:r w:rsidR="005966D7">
              <w:t>. The aim is to operationalise the interim cluster strategy based on evolving field realities. Consolidated output will be discussed by the Cluster groups in Manila and then presented to the SAG</w:t>
            </w:r>
          </w:p>
        </w:tc>
        <w:tc>
          <w:tcPr>
            <w:tcW w:w="2801" w:type="dxa"/>
          </w:tcPr>
          <w:p w:rsidR="00641D2F" w:rsidRDefault="005966D7" w:rsidP="00D3738C">
            <w:pPr>
              <w:pStyle w:val="NoSpacing"/>
            </w:pPr>
            <w:r>
              <w:t>What: Draft SOF</w:t>
            </w:r>
          </w:p>
          <w:p w:rsidR="00641D2F" w:rsidRDefault="00641D2F" w:rsidP="00D3738C">
            <w:pPr>
              <w:pStyle w:val="NoSpacing"/>
            </w:pPr>
            <w:r>
              <w:t>B</w:t>
            </w:r>
            <w:r w:rsidR="005966D7">
              <w:t>y who: Hub Coordinators and JS-B</w:t>
            </w:r>
          </w:p>
          <w:p w:rsidR="00641D2F" w:rsidRDefault="005966D7" w:rsidP="00D3738C">
            <w:pPr>
              <w:pStyle w:val="NoSpacing"/>
            </w:pPr>
            <w:r>
              <w:t>By when: 20 Jan</w:t>
            </w:r>
          </w:p>
        </w:tc>
      </w:tr>
      <w:tr w:rsidR="00A6391D" w:rsidTr="00641D2F">
        <w:tc>
          <w:tcPr>
            <w:tcW w:w="6487" w:type="dxa"/>
          </w:tcPr>
          <w:p w:rsidR="00A6391D" w:rsidRDefault="0059514C" w:rsidP="00DB6076">
            <w:pPr>
              <w:pStyle w:val="NoSpacing"/>
              <w:numPr>
                <w:ilvl w:val="0"/>
                <w:numId w:val="37"/>
              </w:numPr>
            </w:pPr>
            <w:r>
              <w:t>Cluster Coordinator (</w:t>
            </w:r>
            <w:r w:rsidR="00A6391D">
              <w:t>CC</w:t>
            </w:r>
            <w:r>
              <w:t>)</w:t>
            </w:r>
            <w:r w:rsidR="00A6391D">
              <w:t xml:space="preserve"> to advocate for additional self-recovery support from DSWD (based on gap analysis)</w:t>
            </w:r>
          </w:p>
        </w:tc>
        <w:tc>
          <w:tcPr>
            <w:tcW w:w="2801" w:type="dxa"/>
          </w:tcPr>
          <w:p w:rsidR="00A6391D" w:rsidRDefault="00A6391D" w:rsidP="00A6391D">
            <w:pPr>
              <w:pStyle w:val="NoSpacing"/>
            </w:pPr>
            <w:r>
              <w:t>What: Advocacy</w:t>
            </w:r>
          </w:p>
          <w:p w:rsidR="00A6391D" w:rsidRDefault="00A6391D" w:rsidP="00A6391D">
            <w:pPr>
              <w:pStyle w:val="NoSpacing"/>
            </w:pPr>
            <w:r>
              <w:t>By who: JS-B</w:t>
            </w:r>
          </w:p>
          <w:p w:rsidR="00A6391D" w:rsidRDefault="00A6391D" w:rsidP="00A6391D">
            <w:pPr>
              <w:pStyle w:val="NoSpacing"/>
            </w:pPr>
            <w:r>
              <w:t>By when: asap</w:t>
            </w:r>
          </w:p>
        </w:tc>
      </w:tr>
      <w:tr w:rsidR="00A6391D" w:rsidTr="00641D2F">
        <w:tc>
          <w:tcPr>
            <w:tcW w:w="6487" w:type="dxa"/>
          </w:tcPr>
          <w:p w:rsidR="00A6391D" w:rsidRDefault="00A6391D" w:rsidP="00DB6076">
            <w:pPr>
              <w:pStyle w:val="NoSpacing"/>
              <w:numPr>
                <w:ilvl w:val="0"/>
                <w:numId w:val="37"/>
              </w:numPr>
            </w:pPr>
            <w:r>
              <w:t>Mainstream shelter recovery planning now</w:t>
            </w:r>
          </w:p>
        </w:tc>
        <w:tc>
          <w:tcPr>
            <w:tcW w:w="2801" w:type="dxa"/>
          </w:tcPr>
          <w:p w:rsidR="00A6391D" w:rsidRDefault="00A6391D" w:rsidP="00A6391D">
            <w:pPr>
              <w:pStyle w:val="NoSpacing"/>
            </w:pPr>
            <w:r>
              <w:t>What: SOF</w:t>
            </w:r>
          </w:p>
          <w:p w:rsidR="00A6391D" w:rsidRDefault="00A6391D" w:rsidP="00A6391D">
            <w:pPr>
              <w:pStyle w:val="NoSpacing"/>
            </w:pPr>
            <w:r>
              <w:t>By who: UN-Habitat</w:t>
            </w:r>
          </w:p>
          <w:p w:rsidR="00A6391D" w:rsidRDefault="00A6391D" w:rsidP="00A6391D">
            <w:pPr>
              <w:pStyle w:val="NoSpacing"/>
            </w:pPr>
            <w:r>
              <w:t>By when: asap</w:t>
            </w:r>
          </w:p>
        </w:tc>
      </w:tr>
      <w:tr w:rsidR="00FE73A5" w:rsidTr="00FE73A5">
        <w:tc>
          <w:tcPr>
            <w:tcW w:w="9288" w:type="dxa"/>
            <w:gridSpan w:val="2"/>
            <w:shd w:val="clear" w:color="auto" w:fill="D5EDFC" w:themeFill="text2" w:themeFillTint="1A"/>
          </w:tcPr>
          <w:p w:rsidR="00FE73A5" w:rsidRDefault="005966D7" w:rsidP="00D3738C">
            <w:pPr>
              <w:pStyle w:val="NoSpacing"/>
            </w:pPr>
            <w:r>
              <w:t>DONOR MEETING</w:t>
            </w:r>
          </w:p>
        </w:tc>
      </w:tr>
      <w:tr w:rsidR="00641D2F" w:rsidTr="00641D2F">
        <w:tc>
          <w:tcPr>
            <w:tcW w:w="6487" w:type="dxa"/>
          </w:tcPr>
          <w:p w:rsidR="00641D2F" w:rsidRDefault="005966D7" w:rsidP="00FE73A5">
            <w:pPr>
              <w:pStyle w:val="NoSpacing"/>
              <w:numPr>
                <w:ilvl w:val="0"/>
                <w:numId w:val="37"/>
              </w:numPr>
            </w:pPr>
            <w:r>
              <w:t>Presented the cluster update to be presented to donors on 7 Jan. To be circulated and posted to the cluster website after the donor presentation</w:t>
            </w:r>
          </w:p>
        </w:tc>
        <w:tc>
          <w:tcPr>
            <w:tcW w:w="2801" w:type="dxa"/>
          </w:tcPr>
          <w:p w:rsidR="005966D7" w:rsidRDefault="005966D7" w:rsidP="005966D7">
            <w:pPr>
              <w:pStyle w:val="NoSpacing"/>
            </w:pPr>
            <w:r>
              <w:t>What: Presentation</w:t>
            </w:r>
          </w:p>
          <w:p w:rsidR="005966D7" w:rsidRDefault="005966D7" w:rsidP="005966D7">
            <w:pPr>
              <w:pStyle w:val="NoSpacing"/>
            </w:pPr>
            <w:r>
              <w:t>By who: JS-B</w:t>
            </w:r>
          </w:p>
          <w:p w:rsidR="00641D2F" w:rsidRDefault="005966D7" w:rsidP="005966D7">
            <w:pPr>
              <w:pStyle w:val="NoSpacing"/>
            </w:pPr>
            <w:r>
              <w:t>By when: 8 Jan</w:t>
            </w:r>
          </w:p>
        </w:tc>
      </w:tr>
      <w:tr w:rsidR="005966D7" w:rsidTr="005966D7">
        <w:tc>
          <w:tcPr>
            <w:tcW w:w="9288" w:type="dxa"/>
            <w:gridSpan w:val="2"/>
            <w:shd w:val="clear" w:color="auto" w:fill="D5EDFC" w:themeFill="text2" w:themeFillTint="1A"/>
            <w:vAlign w:val="center"/>
          </w:tcPr>
          <w:p w:rsidR="005966D7" w:rsidRDefault="00A6391D" w:rsidP="005966D7">
            <w:pPr>
              <w:pStyle w:val="NoSpacing"/>
            </w:pPr>
            <w:r>
              <w:t>SURVEY</w:t>
            </w:r>
          </w:p>
        </w:tc>
      </w:tr>
      <w:tr w:rsidR="00FE73A5" w:rsidTr="00641D2F">
        <w:tc>
          <w:tcPr>
            <w:tcW w:w="6487" w:type="dxa"/>
          </w:tcPr>
          <w:p w:rsidR="00FE73A5" w:rsidRDefault="005966D7" w:rsidP="002263F5">
            <w:pPr>
              <w:pStyle w:val="NoSpacing"/>
              <w:numPr>
                <w:ilvl w:val="0"/>
                <w:numId w:val="37"/>
              </w:numPr>
            </w:pPr>
            <w:r>
              <w:t xml:space="preserve">The </w:t>
            </w:r>
            <w:r w:rsidR="0059514C">
              <w:t xml:space="preserve">Shelter </w:t>
            </w:r>
            <w:r>
              <w:t xml:space="preserve">Cluster Team </w:t>
            </w:r>
            <w:r w:rsidR="0059514C">
              <w:t xml:space="preserve">(SCT) </w:t>
            </w:r>
            <w:r>
              <w:t>will circulate an e-survey</w:t>
            </w:r>
            <w:r w:rsidR="00A6391D">
              <w:t xml:space="preserve"> (</w:t>
            </w:r>
            <w:proofErr w:type="spellStart"/>
            <w:r w:rsidR="00A6391D">
              <w:t>surveymonkey</w:t>
            </w:r>
            <w:proofErr w:type="spellEnd"/>
            <w:r w:rsidR="00A6391D">
              <w:t>)</w:t>
            </w:r>
            <w:r>
              <w:t xml:space="preserve"> in hard and soft copy for cluster partners to complete by</w:t>
            </w:r>
            <w:r w:rsidR="0059514C">
              <w:t xml:space="preserve"> 15 January</w:t>
            </w:r>
            <w:r>
              <w:t xml:space="preserve">. The aim is be better informed on </w:t>
            </w:r>
            <w:r w:rsidR="000435C6">
              <w:t xml:space="preserve">funding (financial gap </w:t>
            </w:r>
            <w:r w:rsidR="002A79E8">
              <w:t>analysis</w:t>
            </w:r>
            <w:r w:rsidR="000435C6">
              <w:t>)</w:t>
            </w:r>
            <w:r>
              <w:t>, future plans</w:t>
            </w:r>
            <w:r w:rsidR="002A79E8">
              <w:t xml:space="preserve">, </w:t>
            </w:r>
            <w:r w:rsidR="000435C6">
              <w:t>capacities</w:t>
            </w:r>
            <w:r w:rsidR="002A79E8">
              <w:t>, and performance</w:t>
            </w:r>
            <w:r w:rsidR="000435C6">
              <w:t xml:space="preserve">. Results to be shared </w:t>
            </w:r>
            <w:r w:rsidR="002263F5">
              <w:t xml:space="preserve">as soon as possible. </w:t>
            </w:r>
          </w:p>
        </w:tc>
        <w:tc>
          <w:tcPr>
            <w:tcW w:w="2801" w:type="dxa"/>
          </w:tcPr>
          <w:p w:rsidR="000435C6" w:rsidRDefault="000435C6" w:rsidP="000435C6">
            <w:pPr>
              <w:pStyle w:val="NoSpacing"/>
            </w:pPr>
            <w:r>
              <w:t>What: Survey</w:t>
            </w:r>
          </w:p>
          <w:p w:rsidR="000435C6" w:rsidRDefault="000435C6" w:rsidP="000435C6">
            <w:pPr>
              <w:pStyle w:val="NoSpacing"/>
            </w:pPr>
            <w:r>
              <w:t xml:space="preserve">By who: </w:t>
            </w:r>
            <w:r w:rsidR="00A6391D">
              <w:t>Cebu CC</w:t>
            </w:r>
            <w:r>
              <w:t xml:space="preserve"> (</w:t>
            </w:r>
            <w:r w:rsidR="0059514C">
              <w:t>SCT</w:t>
            </w:r>
            <w:r>
              <w:t>)</w:t>
            </w:r>
          </w:p>
          <w:p w:rsidR="00FE73A5" w:rsidRDefault="000435C6" w:rsidP="000435C6">
            <w:pPr>
              <w:pStyle w:val="NoSpacing"/>
            </w:pPr>
            <w:r>
              <w:t>By when: 8 Jan</w:t>
            </w:r>
          </w:p>
        </w:tc>
      </w:tr>
      <w:tr w:rsidR="00A6391D" w:rsidTr="00641D2F">
        <w:tc>
          <w:tcPr>
            <w:tcW w:w="6487" w:type="dxa"/>
          </w:tcPr>
          <w:p w:rsidR="00A6391D" w:rsidRDefault="00394F80" w:rsidP="00FE73A5">
            <w:pPr>
              <w:pStyle w:val="NoSpacing"/>
              <w:numPr>
                <w:ilvl w:val="0"/>
                <w:numId w:val="37"/>
              </w:numPr>
            </w:pPr>
            <w:r>
              <w:t>Circulate ACAPS secondary data review (shelter section) to those present for comments on ‘operational recommendations’ for feedback by 17:00 7 Jan</w:t>
            </w:r>
          </w:p>
        </w:tc>
        <w:tc>
          <w:tcPr>
            <w:tcW w:w="2801" w:type="dxa"/>
          </w:tcPr>
          <w:p w:rsidR="00394F80" w:rsidRDefault="00394F80" w:rsidP="00394F80">
            <w:pPr>
              <w:pStyle w:val="NoSpacing"/>
            </w:pPr>
            <w:r>
              <w:t>What: ACAPS doc</w:t>
            </w:r>
          </w:p>
          <w:p w:rsidR="00394F80" w:rsidRDefault="00394F80" w:rsidP="00394F80">
            <w:pPr>
              <w:pStyle w:val="NoSpacing"/>
            </w:pPr>
            <w:r>
              <w:t xml:space="preserve">By who: </w:t>
            </w:r>
            <w:r w:rsidR="0059514C">
              <w:t>SCT</w:t>
            </w:r>
          </w:p>
          <w:p w:rsidR="00A6391D" w:rsidRDefault="00394F80" w:rsidP="00394F80">
            <w:pPr>
              <w:pStyle w:val="NoSpacing"/>
            </w:pPr>
            <w:r>
              <w:t>By when: 7 Jan</w:t>
            </w:r>
          </w:p>
        </w:tc>
      </w:tr>
      <w:tr w:rsidR="00AE6DAA" w:rsidTr="00AE6DAA">
        <w:tc>
          <w:tcPr>
            <w:tcW w:w="9288" w:type="dxa"/>
            <w:gridSpan w:val="2"/>
            <w:shd w:val="clear" w:color="auto" w:fill="D5EDFC" w:themeFill="text2" w:themeFillTint="1A"/>
          </w:tcPr>
          <w:p w:rsidR="00AE6DAA" w:rsidRDefault="002A79E8" w:rsidP="00D3738C">
            <w:pPr>
              <w:pStyle w:val="NoSpacing"/>
            </w:pPr>
            <w:r>
              <w:t>INFORMATION MANAGEMENT</w:t>
            </w:r>
          </w:p>
        </w:tc>
      </w:tr>
      <w:tr w:rsidR="00FE73A5" w:rsidTr="00641D2F">
        <w:tc>
          <w:tcPr>
            <w:tcW w:w="6487" w:type="dxa"/>
          </w:tcPr>
          <w:p w:rsidR="00FE73A5" w:rsidRDefault="00394F80" w:rsidP="0059514C">
            <w:pPr>
              <w:pStyle w:val="NoSpacing"/>
              <w:numPr>
                <w:ilvl w:val="0"/>
                <w:numId w:val="38"/>
              </w:numPr>
            </w:pPr>
            <w:r>
              <w:t xml:space="preserve">REACH Round 2 terms of reference (methodology) to be discussed at a </w:t>
            </w:r>
            <w:r w:rsidR="0059514C">
              <w:t xml:space="preserve">SCT </w:t>
            </w:r>
            <w:r>
              <w:t>retreat, and then refined at the next working group in Manila</w:t>
            </w:r>
          </w:p>
        </w:tc>
        <w:tc>
          <w:tcPr>
            <w:tcW w:w="2801" w:type="dxa"/>
          </w:tcPr>
          <w:p w:rsidR="00394F80" w:rsidRDefault="00394F80" w:rsidP="00394F80">
            <w:pPr>
              <w:pStyle w:val="NoSpacing"/>
            </w:pPr>
            <w:r>
              <w:t>What: REACH-2</w:t>
            </w:r>
          </w:p>
          <w:p w:rsidR="00394F80" w:rsidRDefault="00394F80" w:rsidP="00394F80">
            <w:pPr>
              <w:pStyle w:val="NoSpacing"/>
            </w:pPr>
            <w:r>
              <w:t>By who: IM (</w:t>
            </w:r>
            <w:r w:rsidR="0059514C">
              <w:t>SCT</w:t>
            </w:r>
            <w:r>
              <w:t>)</w:t>
            </w:r>
          </w:p>
          <w:p w:rsidR="00FE73A5" w:rsidRDefault="00394F80" w:rsidP="00394F80">
            <w:pPr>
              <w:pStyle w:val="NoSpacing"/>
            </w:pPr>
            <w:r>
              <w:t>By when: 20 Jan</w:t>
            </w:r>
          </w:p>
        </w:tc>
      </w:tr>
      <w:tr w:rsidR="002A79E8" w:rsidTr="002A79E8">
        <w:tc>
          <w:tcPr>
            <w:tcW w:w="9288" w:type="dxa"/>
            <w:gridSpan w:val="2"/>
            <w:tcBorders>
              <w:bottom w:val="single" w:sz="4" w:space="0" w:color="auto"/>
            </w:tcBorders>
            <w:shd w:val="clear" w:color="auto" w:fill="D5EDFC" w:themeFill="text2" w:themeFillTint="1A"/>
            <w:vAlign w:val="center"/>
          </w:tcPr>
          <w:p w:rsidR="002A79E8" w:rsidRDefault="002A79E8" w:rsidP="002A79E8">
            <w:pPr>
              <w:pStyle w:val="NoSpacing"/>
            </w:pPr>
            <w:r>
              <w:t>TECHNICAL UPDATE</w:t>
            </w:r>
          </w:p>
        </w:tc>
      </w:tr>
      <w:tr w:rsidR="00FE73A5" w:rsidTr="00807570">
        <w:tc>
          <w:tcPr>
            <w:tcW w:w="6487" w:type="dxa"/>
            <w:tcBorders>
              <w:bottom w:val="single" w:sz="4" w:space="0" w:color="auto"/>
            </w:tcBorders>
          </w:tcPr>
          <w:p w:rsidR="00FE73A5" w:rsidRDefault="002A79E8" w:rsidP="0059514C">
            <w:pPr>
              <w:pStyle w:val="NoSpacing"/>
              <w:numPr>
                <w:ilvl w:val="0"/>
                <w:numId w:val="38"/>
              </w:numPr>
            </w:pPr>
            <w:r>
              <w:t>Bunkhouse temporary sett</w:t>
            </w:r>
            <w:r w:rsidR="00F96AC2">
              <w:t xml:space="preserve">lements are being adapted to conform </w:t>
            </w:r>
            <w:r w:rsidR="00F96AC2">
              <w:lastRenderedPageBreak/>
              <w:t xml:space="preserve">more closely to </w:t>
            </w:r>
            <w:r w:rsidR="0059514C">
              <w:t>sphere</w:t>
            </w:r>
            <w:r w:rsidR="00F96AC2">
              <w:t xml:space="preserve"> </w:t>
            </w:r>
            <w:r w:rsidR="0059514C">
              <w:t>recommendations</w:t>
            </w:r>
          </w:p>
        </w:tc>
        <w:tc>
          <w:tcPr>
            <w:tcW w:w="2801" w:type="dxa"/>
            <w:tcBorders>
              <w:bottom w:val="single" w:sz="4" w:space="0" w:color="auto"/>
            </w:tcBorders>
          </w:tcPr>
          <w:p w:rsidR="00FE73A5" w:rsidRDefault="00FE73A5" w:rsidP="00D3738C">
            <w:pPr>
              <w:pStyle w:val="NoSpacing"/>
            </w:pPr>
          </w:p>
        </w:tc>
      </w:tr>
      <w:tr w:rsidR="00F96AC2" w:rsidTr="00807570">
        <w:tc>
          <w:tcPr>
            <w:tcW w:w="6487" w:type="dxa"/>
            <w:tcBorders>
              <w:bottom w:val="single" w:sz="4" w:space="0" w:color="auto"/>
            </w:tcBorders>
          </w:tcPr>
          <w:p w:rsidR="00F96AC2" w:rsidRDefault="00F96AC2" w:rsidP="0059514C">
            <w:pPr>
              <w:pStyle w:val="NoSpacing"/>
              <w:numPr>
                <w:ilvl w:val="0"/>
                <w:numId w:val="38"/>
              </w:numPr>
            </w:pPr>
            <w:r>
              <w:lastRenderedPageBreak/>
              <w:t xml:space="preserve">The </w:t>
            </w:r>
            <w:r w:rsidR="0059514C">
              <w:t xml:space="preserve">SCT </w:t>
            </w:r>
            <w:r>
              <w:t>debris adviser will lead the ‘Coco Lumber’ working group as an interim measure (until end Jan) on behalf of the Early Recovery Cluster</w:t>
            </w:r>
          </w:p>
        </w:tc>
        <w:tc>
          <w:tcPr>
            <w:tcW w:w="2801" w:type="dxa"/>
            <w:tcBorders>
              <w:bottom w:val="single" w:sz="4" w:space="0" w:color="auto"/>
            </w:tcBorders>
          </w:tcPr>
          <w:p w:rsidR="00F96AC2" w:rsidRDefault="00F96AC2" w:rsidP="00D3738C">
            <w:pPr>
              <w:pStyle w:val="NoSpacing"/>
            </w:pPr>
          </w:p>
        </w:tc>
      </w:tr>
      <w:tr w:rsidR="00F96AC2" w:rsidTr="00807570">
        <w:tc>
          <w:tcPr>
            <w:tcW w:w="6487" w:type="dxa"/>
            <w:tcBorders>
              <w:bottom w:val="single" w:sz="4" w:space="0" w:color="auto"/>
            </w:tcBorders>
          </w:tcPr>
          <w:p w:rsidR="00F96AC2" w:rsidRDefault="00F96AC2" w:rsidP="00807570">
            <w:pPr>
              <w:pStyle w:val="NoSpacing"/>
              <w:numPr>
                <w:ilvl w:val="0"/>
                <w:numId w:val="38"/>
              </w:numPr>
            </w:pPr>
            <w:proofErr w:type="spellStart"/>
            <w:r>
              <w:t>TWiGs</w:t>
            </w:r>
            <w:proofErr w:type="spellEnd"/>
            <w:r>
              <w:t xml:space="preserve"> were requested for ‘Bamboo Construction’ and ‘Alternative Roofing Solutions’</w:t>
            </w:r>
          </w:p>
        </w:tc>
        <w:tc>
          <w:tcPr>
            <w:tcW w:w="2801" w:type="dxa"/>
            <w:tcBorders>
              <w:bottom w:val="single" w:sz="4" w:space="0" w:color="auto"/>
            </w:tcBorders>
          </w:tcPr>
          <w:p w:rsidR="00A6391D" w:rsidRDefault="00A6391D" w:rsidP="00A6391D">
            <w:pPr>
              <w:pStyle w:val="NoSpacing"/>
            </w:pPr>
            <w:r>
              <w:t xml:space="preserve">What: </w:t>
            </w:r>
            <w:proofErr w:type="spellStart"/>
            <w:r>
              <w:t>TWiGs</w:t>
            </w:r>
            <w:proofErr w:type="spellEnd"/>
          </w:p>
          <w:p w:rsidR="00A6391D" w:rsidRDefault="00A6391D" w:rsidP="00A6391D">
            <w:pPr>
              <w:pStyle w:val="NoSpacing"/>
            </w:pPr>
            <w:r>
              <w:t>By who: Tech Adviser (</w:t>
            </w:r>
            <w:r w:rsidR="0059514C">
              <w:t>SCT</w:t>
            </w:r>
            <w:r>
              <w:t>)</w:t>
            </w:r>
          </w:p>
          <w:p w:rsidR="00F96AC2" w:rsidRDefault="00A6391D" w:rsidP="00A6391D">
            <w:pPr>
              <w:pStyle w:val="NoSpacing"/>
            </w:pPr>
            <w:r>
              <w:t>By when: 13 Jan</w:t>
            </w:r>
          </w:p>
        </w:tc>
      </w:tr>
      <w:tr w:rsidR="00F96AC2" w:rsidTr="00F96AC2">
        <w:tc>
          <w:tcPr>
            <w:tcW w:w="9288" w:type="dxa"/>
            <w:gridSpan w:val="2"/>
            <w:tcBorders>
              <w:bottom w:val="single" w:sz="4" w:space="0" w:color="auto"/>
            </w:tcBorders>
            <w:shd w:val="clear" w:color="auto" w:fill="D5EDFC" w:themeFill="text2" w:themeFillTint="1A"/>
          </w:tcPr>
          <w:p w:rsidR="00F96AC2" w:rsidRDefault="00F96AC2" w:rsidP="00D3738C">
            <w:pPr>
              <w:pStyle w:val="NoSpacing"/>
            </w:pPr>
            <w:r>
              <w:t>ANY OTHER BUSINESS</w:t>
            </w:r>
          </w:p>
        </w:tc>
      </w:tr>
      <w:tr w:rsidR="00F96AC2" w:rsidTr="00807570">
        <w:tc>
          <w:tcPr>
            <w:tcW w:w="6487" w:type="dxa"/>
            <w:tcBorders>
              <w:bottom w:val="single" w:sz="4" w:space="0" w:color="auto"/>
            </w:tcBorders>
          </w:tcPr>
          <w:p w:rsidR="00F96AC2" w:rsidRDefault="00F96AC2" w:rsidP="00807570">
            <w:pPr>
              <w:pStyle w:val="NoSpacing"/>
              <w:numPr>
                <w:ilvl w:val="0"/>
                <w:numId w:val="38"/>
              </w:numPr>
            </w:pPr>
            <w:r>
              <w:t>There were no outstanding matters from the previous minutes</w:t>
            </w:r>
          </w:p>
        </w:tc>
        <w:tc>
          <w:tcPr>
            <w:tcW w:w="2801" w:type="dxa"/>
            <w:tcBorders>
              <w:bottom w:val="single" w:sz="4" w:space="0" w:color="auto"/>
            </w:tcBorders>
          </w:tcPr>
          <w:p w:rsidR="00F96AC2" w:rsidRDefault="00F96AC2" w:rsidP="00D3738C">
            <w:pPr>
              <w:pStyle w:val="NoSpacing"/>
            </w:pPr>
          </w:p>
        </w:tc>
      </w:tr>
      <w:tr w:rsidR="00F96AC2" w:rsidTr="00807570">
        <w:tc>
          <w:tcPr>
            <w:tcW w:w="6487" w:type="dxa"/>
            <w:tcBorders>
              <w:bottom w:val="single" w:sz="4" w:space="0" w:color="auto"/>
            </w:tcBorders>
          </w:tcPr>
          <w:p w:rsidR="00F96AC2" w:rsidRDefault="00F96AC2" w:rsidP="00807570">
            <w:pPr>
              <w:pStyle w:val="NoSpacing"/>
              <w:numPr>
                <w:ilvl w:val="0"/>
                <w:numId w:val="38"/>
              </w:numPr>
            </w:pPr>
            <w:r>
              <w:t>An IASC ‘Operational Peer Review’ will take place 13-20 January</w:t>
            </w:r>
          </w:p>
        </w:tc>
        <w:tc>
          <w:tcPr>
            <w:tcW w:w="2801" w:type="dxa"/>
            <w:tcBorders>
              <w:bottom w:val="single" w:sz="4" w:space="0" w:color="auto"/>
            </w:tcBorders>
          </w:tcPr>
          <w:p w:rsidR="00F96AC2" w:rsidRDefault="00F96AC2" w:rsidP="00D3738C">
            <w:pPr>
              <w:pStyle w:val="NoSpacing"/>
            </w:pPr>
          </w:p>
        </w:tc>
      </w:tr>
      <w:tr w:rsidR="00F96AC2" w:rsidTr="00807570">
        <w:tc>
          <w:tcPr>
            <w:tcW w:w="6487" w:type="dxa"/>
            <w:tcBorders>
              <w:bottom w:val="single" w:sz="4" w:space="0" w:color="auto"/>
            </w:tcBorders>
          </w:tcPr>
          <w:p w:rsidR="00F96AC2" w:rsidRDefault="00F96AC2" w:rsidP="00F96AC2">
            <w:pPr>
              <w:pStyle w:val="NoSpacing"/>
              <w:numPr>
                <w:ilvl w:val="0"/>
                <w:numId w:val="38"/>
              </w:numPr>
            </w:pPr>
            <w:r>
              <w:t xml:space="preserve">The Manila cluster group is, in effect, </w:t>
            </w:r>
            <w:proofErr w:type="gramStart"/>
            <w:r>
              <w:t>an informal</w:t>
            </w:r>
            <w:proofErr w:type="gramEnd"/>
            <w:r>
              <w:t xml:space="preserve"> SAG and will consider field level inputs as required before submission to the formal SAG.</w:t>
            </w:r>
          </w:p>
        </w:tc>
        <w:tc>
          <w:tcPr>
            <w:tcW w:w="2801" w:type="dxa"/>
            <w:tcBorders>
              <w:bottom w:val="single" w:sz="4" w:space="0" w:color="auto"/>
            </w:tcBorders>
          </w:tcPr>
          <w:p w:rsidR="00F96AC2" w:rsidRDefault="00F96AC2" w:rsidP="00D3738C">
            <w:pPr>
              <w:pStyle w:val="NoSpacing"/>
            </w:pPr>
          </w:p>
        </w:tc>
      </w:tr>
      <w:tr w:rsidR="00F96AC2" w:rsidTr="00807570">
        <w:tc>
          <w:tcPr>
            <w:tcW w:w="6487" w:type="dxa"/>
            <w:tcBorders>
              <w:bottom w:val="single" w:sz="4" w:space="0" w:color="auto"/>
            </w:tcBorders>
          </w:tcPr>
          <w:p w:rsidR="00F96AC2" w:rsidRDefault="00F96AC2" w:rsidP="00807570">
            <w:pPr>
              <w:pStyle w:val="NoSpacing"/>
              <w:numPr>
                <w:ilvl w:val="0"/>
                <w:numId w:val="38"/>
              </w:numPr>
            </w:pPr>
            <w:r>
              <w:t>Operational coordination will be driven at field level, with oversight from Manila. Accordingly, Manila coordination meetings will move to every other week</w:t>
            </w:r>
          </w:p>
        </w:tc>
        <w:tc>
          <w:tcPr>
            <w:tcW w:w="2801" w:type="dxa"/>
            <w:tcBorders>
              <w:bottom w:val="single" w:sz="4" w:space="0" w:color="auto"/>
            </w:tcBorders>
          </w:tcPr>
          <w:p w:rsidR="00F96AC2" w:rsidRDefault="00F96AC2" w:rsidP="00D3738C">
            <w:pPr>
              <w:pStyle w:val="NoSpacing"/>
            </w:pPr>
          </w:p>
        </w:tc>
      </w:tr>
      <w:tr w:rsidR="00807570" w:rsidTr="00807570">
        <w:tc>
          <w:tcPr>
            <w:tcW w:w="9288" w:type="dxa"/>
            <w:gridSpan w:val="2"/>
            <w:tcBorders>
              <w:top w:val="single" w:sz="4" w:space="0" w:color="auto"/>
              <w:left w:val="nil"/>
              <w:bottom w:val="single" w:sz="4" w:space="0" w:color="auto"/>
              <w:right w:val="nil"/>
            </w:tcBorders>
          </w:tcPr>
          <w:p w:rsidR="00807570" w:rsidRDefault="00807570" w:rsidP="00D3738C">
            <w:pPr>
              <w:pStyle w:val="NoSpacing"/>
            </w:pPr>
          </w:p>
        </w:tc>
      </w:tr>
      <w:tr w:rsidR="00807570" w:rsidTr="00807570">
        <w:tc>
          <w:tcPr>
            <w:tcW w:w="9288" w:type="dxa"/>
            <w:gridSpan w:val="2"/>
            <w:tcBorders>
              <w:top w:val="single" w:sz="4" w:space="0" w:color="auto"/>
            </w:tcBorders>
            <w:shd w:val="clear" w:color="auto" w:fill="D5EDFC" w:themeFill="text2" w:themeFillTint="1A"/>
          </w:tcPr>
          <w:p w:rsidR="003A4F1D" w:rsidRDefault="00807570" w:rsidP="00D3738C">
            <w:pPr>
              <w:pStyle w:val="NoSpacing"/>
            </w:pPr>
            <w:r>
              <w:t>Next Meeting: 17:00 ILO Conference Room, 19</w:t>
            </w:r>
            <w:r w:rsidRPr="00807570">
              <w:rPr>
                <w:vertAlign w:val="superscript"/>
              </w:rPr>
              <w:t>th</w:t>
            </w:r>
            <w:r>
              <w:t xml:space="preserve"> Floor RCB</w:t>
            </w:r>
            <w:r w:rsidR="00394F80">
              <w:t>C Building Manila on 20</w:t>
            </w:r>
            <w:r w:rsidR="003A4F1D">
              <w:t xml:space="preserve"> January 2014</w:t>
            </w:r>
            <w:r w:rsidR="00394F80">
              <w:t xml:space="preserve"> and every two weeks thereafter</w:t>
            </w:r>
          </w:p>
        </w:tc>
      </w:tr>
    </w:tbl>
    <w:p w:rsidR="00D3738C" w:rsidRDefault="00D3738C" w:rsidP="00D3738C">
      <w:pPr>
        <w:pStyle w:val="NoSpacing"/>
      </w:pPr>
    </w:p>
    <w:p w:rsidR="00244E91" w:rsidRDefault="00807570" w:rsidP="00244E91">
      <w:pPr>
        <w:pStyle w:val="NoSpacing"/>
      </w:pPr>
      <w:r>
        <w:t>James Shepherd-Barron</w:t>
      </w:r>
    </w:p>
    <w:p w:rsidR="00807570" w:rsidRDefault="00807570" w:rsidP="00244E91">
      <w:pPr>
        <w:pStyle w:val="NoSpacing"/>
      </w:pPr>
      <w:r>
        <w:t>National Cluster Coordinator</w:t>
      </w:r>
    </w:p>
    <w:p w:rsidR="00807570" w:rsidRDefault="00000EA5" w:rsidP="00244E91">
      <w:pPr>
        <w:pStyle w:val="NoSpacing"/>
      </w:pPr>
      <w:hyperlink r:id="rId9" w:history="1">
        <w:r w:rsidR="00807570" w:rsidRPr="00602B5F">
          <w:rPr>
            <w:rStyle w:val="Hyperlink"/>
          </w:rPr>
          <w:t>Coord.phil@sheltercluster.org</w:t>
        </w:r>
      </w:hyperlink>
    </w:p>
    <w:p w:rsidR="00807570" w:rsidRDefault="00807570" w:rsidP="00244E91">
      <w:pPr>
        <w:pStyle w:val="NoSpacing"/>
      </w:pPr>
      <w:r>
        <w:t>Tel: +63(0)908 401 1218</w:t>
      </w:r>
    </w:p>
    <w:sectPr w:rsidR="0080757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A5" w:rsidRDefault="00000EA5" w:rsidP="00584F10">
      <w:pPr>
        <w:spacing w:after="0" w:line="240" w:lineRule="auto"/>
      </w:pPr>
      <w:r>
        <w:separator/>
      </w:r>
    </w:p>
  </w:endnote>
  <w:endnote w:type="continuationSeparator" w:id="0">
    <w:p w:rsidR="00000EA5" w:rsidRDefault="00000EA5"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1171B8" w:rsidP="00913C21">
    <w:pPr>
      <w:pStyle w:val="Footer"/>
      <w:rPr>
        <w:color w:val="7F1416"/>
        <w:sz w:val="18"/>
        <w:szCs w:val="18"/>
      </w:rPr>
    </w:pPr>
    <w:r w:rsidRPr="00B2499F">
      <w:rPr>
        <w:noProof/>
        <w:color w:val="7F1416"/>
        <w:sz w:val="18"/>
        <w:szCs w:val="18"/>
        <w:lang w:eastAsia="en-GB"/>
      </w:rPr>
      <mc:AlternateContent>
        <mc:Choice Requires="wps">
          <w:drawing>
            <wp:anchor distT="0" distB="0" distL="114300" distR="114300" simplePos="0" relativeHeight="251659264" behindDoc="0" locked="0" layoutInCell="1" allowOverlap="1" wp14:anchorId="704605E1" wp14:editId="495C7396">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37DD5AF"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A3110C">
      <w:rPr>
        <w:color w:val="7F1416"/>
        <w:sz w:val="18"/>
        <w:szCs w:val="18"/>
      </w:rPr>
      <w:t>M</w:t>
    </w:r>
    <w:r w:rsidR="008D6B84">
      <w:rPr>
        <w:color w:val="7F1416"/>
        <w:sz w:val="18"/>
        <w:szCs w:val="18"/>
      </w:rPr>
      <w:t>eeting notes Manila</w:t>
    </w:r>
    <w:r w:rsidR="00A3110C">
      <w:rPr>
        <w:color w:val="7F1416"/>
        <w:sz w:val="18"/>
        <w:szCs w:val="18"/>
      </w:rPr>
      <w:t xml:space="preserve"> </w:t>
    </w:r>
    <w:r w:rsidR="008D6B84">
      <w:rPr>
        <w:color w:val="7F1416"/>
        <w:sz w:val="18"/>
        <w:szCs w:val="18"/>
      </w:rPr>
      <w:t>06</w:t>
    </w:r>
    <w:r w:rsidR="00A534EA">
      <w:rPr>
        <w:color w:val="7F1416"/>
        <w:sz w:val="18"/>
        <w:szCs w:val="18"/>
      </w:rPr>
      <w:t xml:space="preserve"> </w:t>
    </w:r>
    <w:r w:rsidR="008D6B84">
      <w:rPr>
        <w:color w:val="7F1416"/>
        <w:sz w:val="18"/>
        <w:szCs w:val="18"/>
      </w:rPr>
      <w:t>Jan</w:t>
    </w:r>
    <w:r w:rsidR="00A534EA">
      <w:rPr>
        <w:color w:val="7F1416"/>
        <w:sz w:val="18"/>
        <w:szCs w:val="18"/>
      </w:rPr>
      <w:t xml:space="preserve"> 1</w:t>
    </w:r>
    <w:r w:rsidR="008D6B84">
      <w:rPr>
        <w:color w:val="7F1416"/>
        <w:sz w:val="18"/>
        <w:szCs w:val="18"/>
      </w:rPr>
      <w:t>4</w: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r w:rsidR="00D650D3" w:rsidRPr="00B2499F">
      <w:rPr>
        <w:color w:val="7F1416"/>
        <w:sz w:val="18"/>
        <w:szCs w:val="18"/>
      </w:rPr>
      <w:fldChar w:fldCharType="begin"/>
    </w:r>
    <w:r w:rsidR="00D650D3" w:rsidRPr="00B2499F">
      <w:rPr>
        <w:color w:val="7F1416"/>
        <w:sz w:val="18"/>
        <w:szCs w:val="18"/>
      </w:rPr>
      <w:instrText xml:space="preserve"> PAGE   \* MERGEFORMAT </w:instrText>
    </w:r>
    <w:r w:rsidR="00D650D3" w:rsidRPr="00B2499F">
      <w:rPr>
        <w:color w:val="7F1416"/>
        <w:sz w:val="18"/>
        <w:szCs w:val="18"/>
      </w:rPr>
      <w:fldChar w:fldCharType="separate"/>
    </w:r>
    <w:r w:rsidR="008D6B84">
      <w:rPr>
        <w:noProof/>
        <w:color w:val="7F1416"/>
        <w:sz w:val="18"/>
        <w:szCs w:val="18"/>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A5" w:rsidRDefault="00000EA5" w:rsidP="00584F10">
      <w:pPr>
        <w:spacing w:after="0" w:line="240" w:lineRule="auto"/>
      </w:pPr>
      <w:r>
        <w:separator/>
      </w:r>
    </w:p>
  </w:footnote>
  <w:footnote w:type="continuationSeparator" w:id="0">
    <w:p w:rsidR="00000EA5" w:rsidRDefault="00000EA5" w:rsidP="00584F10">
      <w:pPr>
        <w:spacing w:after="0" w:line="240" w:lineRule="auto"/>
      </w:pPr>
      <w:r>
        <w:continuationSeparator/>
      </w:r>
    </w:p>
  </w:footnote>
  <w:footnote w:id="1">
    <w:p w:rsidR="00DB6076" w:rsidRPr="00DB6076" w:rsidRDefault="00DB6076">
      <w:pPr>
        <w:pStyle w:val="FootnoteText"/>
        <w:rPr>
          <w:lang w:val="en-US"/>
        </w:rPr>
      </w:pPr>
      <w:r>
        <w:rPr>
          <w:rStyle w:val="FootnoteReference"/>
        </w:rPr>
        <w:footnoteRef/>
      </w:r>
      <w:r>
        <w:t xml:space="preserve"> </w:t>
      </w:r>
      <w:r>
        <w:rPr>
          <w:lang w:val="en-US"/>
        </w:rPr>
        <w:t>Handicap for Humanity</w:t>
      </w:r>
    </w:p>
  </w:footnote>
  <w:footnote w:id="2">
    <w:p w:rsidR="00DB6076" w:rsidRPr="00DB6076" w:rsidRDefault="00DB6076">
      <w:pPr>
        <w:pStyle w:val="FootnoteText"/>
        <w:rPr>
          <w:lang w:val="en-US"/>
        </w:rPr>
      </w:pPr>
      <w:r>
        <w:rPr>
          <w:rStyle w:val="FootnoteReference"/>
        </w:rPr>
        <w:footnoteRef/>
      </w:r>
      <w:r>
        <w:t xml:space="preserve"> </w:t>
      </w:r>
      <w:r>
        <w:rPr>
          <w:lang w:val="en-US"/>
        </w:rPr>
        <w:t xml:space="preserve">Secours </w:t>
      </w:r>
      <w:proofErr w:type="spellStart"/>
      <w:r>
        <w:rPr>
          <w:lang w:val="en-US"/>
        </w:rPr>
        <w:t>Islamique</w:t>
      </w:r>
      <w:proofErr w:type="spellEnd"/>
      <w:r>
        <w:rPr>
          <w:lang w:val="en-US"/>
        </w:rPr>
        <w:t xml:space="preserve">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355D112D" wp14:editId="4E68B0E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sidR="0052408A">
      <w:rPr>
        <w:rFonts w:ascii="Verdana" w:hAnsi="Verdana"/>
        <w:b/>
        <w:color w:val="7F1416"/>
        <w:sz w:val="16"/>
        <w:szCs w:val="16"/>
      </w:rPr>
      <w:t xml:space="preserve"> </w:t>
    </w:r>
    <w:r w:rsidR="005A0134">
      <w:rPr>
        <w:rFonts w:ascii="Verdana" w:hAnsi="Verdana"/>
        <w:b/>
        <w:color w:val="7F1416"/>
        <w:sz w:val="16"/>
        <w:szCs w:val="16"/>
      </w:rPr>
      <w:t>Philippines</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4037"/>
    <w:multiLevelType w:val="hybridMultilevel"/>
    <w:tmpl w:val="51DA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E37CF"/>
    <w:multiLevelType w:val="hybridMultilevel"/>
    <w:tmpl w:val="87CAD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93653F"/>
    <w:multiLevelType w:val="hybridMultilevel"/>
    <w:tmpl w:val="023C2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077CBA"/>
    <w:multiLevelType w:val="hybridMultilevel"/>
    <w:tmpl w:val="76AE7E9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442B19"/>
    <w:multiLevelType w:val="hybridMultilevel"/>
    <w:tmpl w:val="CD66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1515DC"/>
    <w:multiLevelType w:val="hybridMultilevel"/>
    <w:tmpl w:val="88AC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nsid w:val="0FDC1B2A"/>
    <w:multiLevelType w:val="hybridMultilevel"/>
    <w:tmpl w:val="9A6A6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04303F0"/>
    <w:multiLevelType w:val="hybridMultilevel"/>
    <w:tmpl w:val="859A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E347D4"/>
    <w:multiLevelType w:val="hybridMultilevel"/>
    <w:tmpl w:val="CBC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6A54CD"/>
    <w:multiLevelType w:val="hybridMultilevel"/>
    <w:tmpl w:val="E8C2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A65166"/>
    <w:multiLevelType w:val="hybridMultilevel"/>
    <w:tmpl w:val="4754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0A2B7E"/>
    <w:multiLevelType w:val="hybridMultilevel"/>
    <w:tmpl w:val="DE202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DA7F51"/>
    <w:multiLevelType w:val="hybridMultilevel"/>
    <w:tmpl w:val="4BD0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nsid w:val="329125D6"/>
    <w:multiLevelType w:val="hybridMultilevel"/>
    <w:tmpl w:val="339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1">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F863DD"/>
    <w:multiLevelType w:val="hybridMultilevel"/>
    <w:tmpl w:val="93327056"/>
    <w:lvl w:ilvl="0" w:tplc="BDDC49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F381AF7"/>
    <w:multiLevelType w:val="hybridMultilevel"/>
    <w:tmpl w:val="11EE2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F47B00"/>
    <w:multiLevelType w:val="hybridMultilevel"/>
    <w:tmpl w:val="FF6EC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CC910E8"/>
    <w:multiLevelType w:val="hybridMultilevel"/>
    <w:tmpl w:val="1FF4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0F50791"/>
    <w:multiLevelType w:val="hybridMultilevel"/>
    <w:tmpl w:val="DEEA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4B5F81"/>
    <w:multiLevelType w:val="hybridMultilevel"/>
    <w:tmpl w:val="63FC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4E3D70"/>
    <w:multiLevelType w:val="hybridMultilevel"/>
    <w:tmpl w:val="76F62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DF7B03"/>
    <w:multiLevelType w:val="hybridMultilevel"/>
    <w:tmpl w:val="E9D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9DD3179"/>
    <w:multiLevelType w:val="hybridMultilevel"/>
    <w:tmpl w:val="7148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D2856"/>
    <w:multiLevelType w:val="hybridMultilevel"/>
    <w:tmpl w:val="4F8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E77A4"/>
    <w:multiLevelType w:val="multilevel"/>
    <w:tmpl w:val="32D22B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EFA424F"/>
    <w:multiLevelType w:val="hybridMultilevel"/>
    <w:tmpl w:val="0B1C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AD0B6E"/>
    <w:multiLevelType w:val="hybridMultilevel"/>
    <w:tmpl w:val="47CCC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CC91017"/>
    <w:multiLevelType w:val="hybridMultilevel"/>
    <w:tmpl w:val="C0E0D11A"/>
    <w:lvl w:ilvl="0" w:tplc="06E84A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8"/>
  </w:num>
  <w:num w:numId="4">
    <w:abstractNumId w:val="6"/>
  </w:num>
  <w:num w:numId="5">
    <w:abstractNumId w:val="36"/>
  </w:num>
  <w:num w:numId="6">
    <w:abstractNumId w:val="14"/>
  </w:num>
  <w:num w:numId="7">
    <w:abstractNumId w:val="30"/>
  </w:num>
  <w:num w:numId="8">
    <w:abstractNumId w:val="20"/>
  </w:num>
  <w:num w:numId="9">
    <w:abstractNumId w:val="11"/>
  </w:num>
  <w:num w:numId="10">
    <w:abstractNumId w:val="21"/>
  </w:num>
  <w:num w:numId="11">
    <w:abstractNumId w:val="26"/>
  </w:num>
  <w:num w:numId="12">
    <w:abstractNumId w:val="34"/>
  </w:num>
  <w:num w:numId="13">
    <w:abstractNumId w:val="2"/>
  </w:num>
  <w:num w:numId="14">
    <w:abstractNumId w:val="7"/>
  </w:num>
  <w:num w:numId="15">
    <w:abstractNumId w:val="1"/>
  </w:num>
  <w:num w:numId="16">
    <w:abstractNumId w:val="24"/>
  </w:num>
  <w:num w:numId="17">
    <w:abstractNumId w:val="25"/>
  </w:num>
  <w:num w:numId="18">
    <w:abstractNumId w:val="16"/>
  </w:num>
  <w:num w:numId="19">
    <w:abstractNumId w:val="33"/>
  </w:num>
  <w:num w:numId="20">
    <w:abstractNumId w:val="22"/>
  </w:num>
  <w:num w:numId="21">
    <w:abstractNumId w:val="37"/>
  </w:num>
  <w:num w:numId="22">
    <w:abstractNumId w:val="3"/>
  </w:num>
  <w:num w:numId="23">
    <w:abstractNumId w:val="31"/>
  </w:num>
  <w:num w:numId="24">
    <w:abstractNumId w:val="9"/>
  </w:num>
  <w:num w:numId="25">
    <w:abstractNumId w:val="12"/>
  </w:num>
  <w:num w:numId="26">
    <w:abstractNumId w:val="13"/>
  </w:num>
  <w:num w:numId="27">
    <w:abstractNumId w:val="32"/>
  </w:num>
  <w:num w:numId="28">
    <w:abstractNumId w:val="4"/>
  </w:num>
  <w:num w:numId="29">
    <w:abstractNumId w:val="17"/>
  </w:num>
  <w:num w:numId="30">
    <w:abstractNumId w:val="19"/>
  </w:num>
  <w:num w:numId="31">
    <w:abstractNumId w:val="27"/>
  </w:num>
  <w:num w:numId="32">
    <w:abstractNumId w:val="5"/>
  </w:num>
  <w:num w:numId="33">
    <w:abstractNumId w:val="0"/>
  </w:num>
  <w:num w:numId="34">
    <w:abstractNumId w:val="29"/>
  </w:num>
  <w:num w:numId="35">
    <w:abstractNumId w:val="8"/>
  </w:num>
  <w:num w:numId="36">
    <w:abstractNumId w:val="35"/>
  </w:num>
  <w:num w:numId="37">
    <w:abstractNumId w:val="2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EA"/>
    <w:rsid w:val="00000EA5"/>
    <w:rsid w:val="00013D97"/>
    <w:rsid w:val="00030530"/>
    <w:rsid w:val="000435C6"/>
    <w:rsid w:val="0005744A"/>
    <w:rsid w:val="00062558"/>
    <w:rsid w:val="00063D6A"/>
    <w:rsid w:val="00065B65"/>
    <w:rsid w:val="00071D43"/>
    <w:rsid w:val="00080688"/>
    <w:rsid w:val="0008178C"/>
    <w:rsid w:val="000874E5"/>
    <w:rsid w:val="00090A37"/>
    <w:rsid w:val="000C13BB"/>
    <w:rsid w:val="00101DD2"/>
    <w:rsid w:val="00103C4B"/>
    <w:rsid w:val="00106568"/>
    <w:rsid w:val="00110270"/>
    <w:rsid w:val="001171B8"/>
    <w:rsid w:val="0012371E"/>
    <w:rsid w:val="001312DF"/>
    <w:rsid w:val="00161C31"/>
    <w:rsid w:val="00163E2F"/>
    <w:rsid w:val="001767A4"/>
    <w:rsid w:val="0018150B"/>
    <w:rsid w:val="00197B49"/>
    <w:rsid w:val="001E4389"/>
    <w:rsid w:val="001F18F1"/>
    <w:rsid w:val="001F262A"/>
    <w:rsid w:val="00201DC8"/>
    <w:rsid w:val="00203D40"/>
    <w:rsid w:val="00205387"/>
    <w:rsid w:val="002154CA"/>
    <w:rsid w:val="00217E6B"/>
    <w:rsid w:val="0022232D"/>
    <w:rsid w:val="002263F5"/>
    <w:rsid w:val="002357A2"/>
    <w:rsid w:val="0024053F"/>
    <w:rsid w:val="00241F07"/>
    <w:rsid w:val="00244E91"/>
    <w:rsid w:val="00274B1F"/>
    <w:rsid w:val="00276798"/>
    <w:rsid w:val="002856C7"/>
    <w:rsid w:val="002A04AE"/>
    <w:rsid w:val="002A79E8"/>
    <w:rsid w:val="002B0591"/>
    <w:rsid w:val="002C2EE4"/>
    <w:rsid w:val="002C543B"/>
    <w:rsid w:val="002E28D1"/>
    <w:rsid w:val="002E64B5"/>
    <w:rsid w:val="002E6B43"/>
    <w:rsid w:val="002F0383"/>
    <w:rsid w:val="002F3F2F"/>
    <w:rsid w:val="00311C3B"/>
    <w:rsid w:val="00315C0F"/>
    <w:rsid w:val="00320A52"/>
    <w:rsid w:val="003232A2"/>
    <w:rsid w:val="00331A56"/>
    <w:rsid w:val="003738B6"/>
    <w:rsid w:val="00394F80"/>
    <w:rsid w:val="003A4B8D"/>
    <w:rsid w:val="003A4F1D"/>
    <w:rsid w:val="003C0D47"/>
    <w:rsid w:val="003C582E"/>
    <w:rsid w:val="003D3B37"/>
    <w:rsid w:val="003F4219"/>
    <w:rsid w:val="00400A3D"/>
    <w:rsid w:val="0040142F"/>
    <w:rsid w:val="004424C8"/>
    <w:rsid w:val="00446AC9"/>
    <w:rsid w:val="00475DDC"/>
    <w:rsid w:val="00477BB3"/>
    <w:rsid w:val="00483E5C"/>
    <w:rsid w:val="00485CDA"/>
    <w:rsid w:val="004C0E96"/>
    <w:rsid w:val="004C7173"/>
    <w:rsid w:val="004D0FF5"/>
    <w:rsid w:val="004E4832"/>
    <w:rsid w:val="0050377B"/>
    <w:rsid w:val="00510903"/>
    <w:rsid w:val="0051752C"/>
    <w:rsid w:val="00523A33"/>
    <w:rsid w:val="0052408A"/>
    <w:rsid w:val="005260B4"/>
    <w:rsid w:val="0053049C"/>
    <w:rsid w:val="0053395D"/>
    <w:rsid w:val="00552027"/>
    <w:rsid w:val="00567F7D"/>
    <w:rsid w:val="0057408E"/>
    <w:rsid w:val="00584F10"/>
    <w:rsid w:val="0059514C"/>
    <w:rsid w:val="005966D7"/>
    <w:rsid w:val="005A0134"/>
    <w:rsid w:val="005B7B5E"/>
    <w:rsid w:val="005C324F"/>
    <w:rsid w:val="005D2A9A"/>
    <w:rsid w:val="005D6DF3"/>
    <w:rsid w:val="005E6B61"/>
    <w:rsid w:val="005F0D53"/>
    <w:rsid w:val="005F57A6"/>
    <w:rsid w:val="00606EE7"/>
    <w:rsid w:val="0061406C"/>
    <w:rsid w:val="00615DE9"/>
    <w:rsid w:val="00640275"/>
    <w:rsid w:val="00641D2F"/>
    <w:rsid w:val="00643791"/>
    <w:rsid w:val="00647E61"/>
    <w:rsid w:val="00677930"/>
    <w:rsid w:val="00680E3F"/>
    <w:rsid w:val="00690722"/>
    <w:rsid w:val="006B6B15"/>
    <w:rsid w:val="006C5FAB"/>
    <w:rsid w:val="006C675E"/>
    <w:rsid w:val="006C72BD"/>
    <w:rsid w:val="006D744A"/>
    <w:rsid w:val="006F67D6"/>
    <w:rsid w:val="006F6CBD"/>
    <w:rsid w:val="00703672"/>
    <w:rsid w:val="00706CF8"/>
    <w:rsid w:val="00715964"/>
    <w:rsid w:val="00716660"/>
    <w:rsid w:val="007312A2"/>
    <w:rsid w:val="00733F2A"/>
    <w:rsid w:val="00735760"/>
    <w:rsid w:val="00735D69"/>
    <w:rsid w:val="00740E7F"/>
    <w:rsid w:val="00761A2C"/>
    <w:rsid w:val="00765564"/>
    <w:rsid w:val="007656DF"/>
    <w:rsid w:val="00773FD9"/>
    <w:rsid w:val="00780BF8"/>
    <w:rsid w:val="00780EFE"/>
    <w:rsid w:val="0078476E"/>
    <w:rsid w:val="00790CB0"/>
    <w:rsid w:val="007949A5"/>
    <w:rsid w:val="007B610A"/>
    <w:rsid w:val="007B792B"/>
    <w:rsid w:val="00806D4E"/>
    <w:rsid w:val="00807570"/>
    <w:rsid w:val="00813A44"/>
    <w:rsid w:val="00821E17"/>
    <w:rsid w:val="00821E60"/>
    <w:rsid w:val="00825528"/>
    <w:rsid w:val="00832406"/>
    <w:rsid w:val="00832E7E"/>
    <w:rsid w:val="0084110A"/>
    <w:rsid w:val="008414F6"/>
    <w:rsid w:val="008646BD"/>
    <w:rsid w:val="008705EC"/>
    <w:rsid w:val="008769B9"/>
    <w:rsid w:val="00881958"/>
    <w:rsid w:val="00883E0D"/>
    <w:rsid w:val="008B14BE"/>
    <w:rsid w:val="008B2895"/>
    <w:rsid w:val="008C06F0"/>
    <w:rsid w:val="008C2C94"/>
    <w:rsid w:val="008C3C33"/>
    <w:rsid w:val="008C6C92"/>
    <w:rsid w:val="008C7872"/>
    <w:rsid w:val="008D3D2E"/>
    <w:rsid w:val="008D6B84"/>
    <w:rsid w:val="008F2572"/>
    <w:rsid w:val="00900A89"/>
    <w:rsid w:val="00913C21"/>
    <w:rsid w:val="00930386"/>
    <w:rsid w:val="00930F85"/>
    <w:rsid w:val="0093195F"/>
    <w:rsid w:val="0093513B"/>
    <w:rsid w:val="0095081B"/>
    <w:rsid w:val="00951CA1"/>
    <w:rsid w:val="0096584E"/>
    <w:rsid w:val="00987E70"/>
    <w:rsid w:val="009A0E6E"/>
    <w:rsid w:val="009A4FE4"/>
    <w:rsid w:val="009B6AAE"/>
    <w:rsid w:val="009C0760"/>
    <w:rsid w:val="009E7ABF"/>
    <w:rsid w:val="009F2F76"/>
    <w:rsid w:val="009F3D0C"/>
    <w:rsid w:val="009F57F5"/>
    <w:rsid w:val="009F66AF"/>
    <w:rsid w:val="00A00FCF"/>
    <w:rsid w:val="00A16B69"/>
    <w:rsid w:val="00A22B22"/>
    <w:rsid w:val="00A23C02"/>
    <w:rsid w:val="00A3110C"/>
    <w:rsid w:val="00A534EA"/>
    <w:rsid w:val="00A57897"/>
    <w:rsid w:val="00A60668"/>
    <w:rsid w:val="00A60B2D"/>
    <w:rsid w:val="00A616DE"/>
    <w:rsid w:val="00A6391D"/>
    <w:rsid w:val="00A82CBD"/>
    <w:rsid w:val="00A86020"/>
    <w:rsid w:val="00A92B90"/>
    <w:rsid w:val="00A977A9"/>
    <w:rsid w:val="00AA4074"/>
    <w:rsid w:val="00AB254E"/>
    <w:rsid w:val="00AB260B"/>
    <w:rsid w:val="00AB2AF8"/>
    <w:rsid w:val="00AE23F4"/>
    <w:rsid w:val="00AE6DAA"/>
    <w:rsid w:val="00AF19E7"/>
    <w:rsid w:val="00AF65B4"/>
    <w:rsid w:val="00B166BD"/>
    <w:rsid w:val="00B2499F"/>
    <w:rsid w:val="00B425DC"/>
    <w:rsid w:val="00B47014"/>
    <w:rsid w:val="00B55CBA"/>
    <w:rsid w:val="00B61C17"/>
    <w:rsid w:val="00B63B58"/>
    <w:rsid w:val="00B72373"/>
    <w:rsid w:val="00B737F0"/>
    <w:rsid w:val="00B85251"/>
    <w:rsid w:val="00BA57D3"/>
    <w:rsid w:val="00BA6BB6"/>
    <w:rsid w:val="00BB0AFF"/>
    <w:rsid w:val="00BB4A12"/>
    <w:rsid w:val="00BC50CC"/>
    <w:rsid w:val="00BD0FF7"/>
    <w:rsid w:val="00BD24A1"/>
    <w:rsid w:val="00BD6830"/>
    <w:rsid w:val="00BD6B11"/>
    <w:rsid w:val="00BE7BE0"/>
    <w:rsid w:val="00C23D0C"/>
    <w:rsid w:val="00C61AED"/>
    <w:rsid w:val="00C74886"/>
    <w:rsid w:val="00C75497"/>
    <w:rsid w:val="00C81294"/>
    <w:rsid w:val="00C91470"/>
    <w:rsid w:val="00C92CF3"/>
    <w:rsid w:val="00CA46A2"/>
    <w:rsid w:val="00CB38E2"/>
    <w:rsid w:val="00CC1B5A"/>
    <w:rsid w:val="00CC360A"/>
    <w:rsid w:val="00CC7640"/>
    <w:rsid w:val="00CD0C87"/>
    <w:rsid w:val="00CD3CC5"/>
    <w:rsid w:val="00CE5166"/>
    <w:rsid w:val="00D1203F"/>
    <w:rsid w:val="00D14A53"/>
    <w:rsid w:val="00D16ADE"/>
    <w:rsid w:val="00D265FC"/>
    <w:rsid w:val="00D35CA6"/>
    <w:rsid w:val="00D3738C"/>
    <w:rsid w:val="00D41053"/>
    <w:rsid w:val="00D463F7"/>
    <w:rsid w:val="00D55A04"/>
    <w:rsid w:val="00D650D3"/>
    <w:rsid w:val="00D71261"/>
    <w:rsid w:val="00D7148C"/>
    <w:rsid w:val="00D73ADD"/>
    <w:rsid w:val="00D778FD"/>
    <w:rsid w:val="00D81853"/>
    <w:rsid w:val="00D92430"/>
    <w:rsid w:val="00DA7A38"/>
    <w:rsid w:val="00DB3DBA"/>
    <w:rsid w:val="00DB6076"/>
    <w:rsid w:val="00DC07F5"/>
    <w:rsid w:val="00DC1B27"/>
    <w:rsid w:val="00DD187F"/>
    <w:rsid w:val="00DD1A95"/>
    <w:rsid w:val="00DD26D4"/>
    <w:rsid w:val="00DE357F"/>
    <w:rsid w:val="00DF2192"/>
    <w:rsid w:val="00DF4E95"/>
    <w:rsid w:val="00E17A2A"/>
    <w:rsid w:val="00E20F5B"/>
    <w:rsid w:val="00E36C33"/>
    <w:rsid w:val="00E50D81"/>
    <w:rsid w:val="00E52F1D"/>
    <w:rsid w:val="00E55792"/>
    <w:rsid w:val="00E5609F"/>
    <w:rsid w:val="00E567A1"/>
    <w:rsid w:val="00E64FFC"/>
    <w:rsid w:val="00E7333B"/>
    <w:rsid w:val="00E84B55"/>
    <w:rsid w:val="00E86518"/>
    <w:rsid w:val="00E95676"/>
    <w:rsid w:val="00EB379A"/>
    <w:rsid w:val="00ED0E37"/>
    <w:rsid w:val="00ED3EEC"/>
    <w:rsid w:val="00EE3557"/>
    <w:rsid w:val="00EF2574"/>
    <w:rsid w:val="00F00CCC"/>
    <w:rsid w:val="00F1138E"/>
    <w:rsid w:val="00F13D9D"/>
    <w:rsid w:val="00F31049"/>
    <w:rsid w:val="00F5045A"/>
    <w:rsid w:val="00F51E2C"/>
    <w:rsid w:val="00F84EC2"/>
    <w:rsid w:val="00F9280A"/>
    <w:rsid w:val="00F95A0C"/>
    <w:rsid w:val="00F96AC2"/>
    <w:rsid w:val="00FA0064"/>
    <w:rsid w:val="00FA189D"/>
    <w:rsid w:val="00FA6D2A"/>
    <w:rsid w:val="00FA70D1"/>
    <w:rsid w:val="00FC78EA"/>
    <w:rsid w:val="00FC79F3"/>
    <w:rsid w:val="00FD5336"/>
    <w:rsid w:val="00FD6274"/>
    <w:rsid w:val="00FE73A5"/>
    <w:rsid w:val="00FF7E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EA"/>
    <w:rPr>
      <w:rFonts w:eastAsiaTheme="minorHAnsi"/>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FC78EA"/>
    <w:pPr>
      <w:keepNext/>
      <w:keepLines/>
      <w:spacing w:before="200" w:after="0"/>
      <w:ind w:left="357" w:hanging="357"/>
      <w:jc w:val="center"/>
      <w:outlineLvl w:val="1"/>
    </w:pPr>
    <w:rPr>
      <w:rFonts w:ascii="Calibri Bold" w:eastAsiaTheme="majorEastAsia" w:hAnsi="Calibri Bold" w:cstheme="majorBidi"/>
      <w:b/>
      <w:bCs/>
      <w:cap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C78EA"/>
    <w:rPr>
      <w:rFonts w:ascii="Calibri Bold" w:eastAsiaTheme="majorEastAsia" w:hAnsi="Calibri Bold" w:cstheme="majorBidi"/>
      <w:b/>
      <w:bCs/>
      <w:caps/>
      <w:color w:val="04314C"/>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534EA"/>
    <w:rPr>
      <w:sz w:val="16"/>
      <w:szCs w:val="16"/>
    </w:rPr>
  </w:style>
  <w:style w:type="paragraph" w:styleId="CommentText">
    <w:name w:val="annotation text"/>
    <w:basedOn w:val="Normal"/>
    <w:link w:val="CommentTextChar"/>
    <w:uiPriority w:val="99"/>
    <w:semiHidden/>
    <w:unhideWhenUsed/>
    <w:rsid w:val="00A534EA"/>
    <w:pPr>
      <w:spacing w:line="240" w:lineRule="auto"/>
    </w:pPr>
    <w:rPr>
      <w:sz w:val="20"/>
      <w:szCs w:val="20"/>
    </w:rPr>
  </w:style>
  <w:style w:type="character" w:customStyle="1" w:styleId="CommentTextChar">
    <w:name w:val="Comment Text Char"/>
    <w:basedOn w:val="DefaultParagraphFont"/>
    <w:link w:val="CommentText"/>
    <w:uiPriority w:val="99"/>
    <w:semiHidden/>
    <w:rsid w:val="00A534E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34EA"/>
    <w:rPr>
      <w:b/>
      <w:bCs/>
    </w:rPr>
  </w:style>
  <w:style w:type="character" w:customStyle="1" w:styleId="CommentSubjectChar">
    <w:name w:val="Comment Subject Char"/>
    <w:basedOn w:val="CommentTextChar"/>
    <w:link w:val="CommentSubject"/>
    <w:uiPriority w:val="99"/>
    <w:semiHidden/>
    <w:rsid w:val="00A534EA"/>
    <w:rPr>
      <w:rFonts w:eastAsiaTheme="minorHAnsi"/>
      <w:b/>
      <w:bCs/>
      <w:sz w:val="20"/>
      <w:szCs w:val="20"/>
    </w:rPr>
  </w:style>
  <w:style w:type="paragraph" w:styleId="Revision">
    <w:name w:val="Revision"/>
    <w:hidden/>
    <w:uiPriority w:val="99"/>
    <w:semiHidden/>
    <w:rsid w:val="00AF19E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ord.phil@sheltercluster.org"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TRA\AppData\Roaming\Microsoft\Templates\Shelter%20Cluster%20Philippines%20Word%20Template%20v%201%2001.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class="ExternalClass9C0801FC1121463B8A7C8947DC993852"&gt;&lt;p&gt;​Shelter Cluster Meeting (Manila) : Meeting Notes (06/01/14)&lt;br /&gt;&lt;/p&gt;&lt;/div&gt;</Document_x0020_Description>
    <Websio_x0020_Document_x0020_Preview xmlns="96664bca-06c0-4657-b6f9-0a997f5ff9b9">/Asia/Philippines/Typhoon Haiyan 2013/_layouts/WebsioPreviewField/preview.aspx?ID=1b52a6df-d80f-4b57-a65a-c9fefaaa24d6&amp;WebID=a1c0f9d5-aeb4-48da-a358-485900d4ba08&amp;SiteID=0e29c24b-3e6a-4c7c-8cc1-69b27805b55c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Value>
      <Value>116</Value>
      <Value>115</Value>
      <Value>15</Value>
      <Value>245</Value>
      <Value>117</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2014-01-08T00:00:00+00:00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21B3B8F1-EE36-4756-9235-F77D24761361}"/>
</file>

<file path=customXml/itemProps2.xml><?xml version="1.0" encoding="utf-8"?>
<ds:datastoreItem xmlns:ds="http://schemas.openxmlformats.org/officeDocument/2006/customXml" ds:itemID="{0DB5AEC6-B6E7-4A36-B3B3-700B9DD1D1DB}"/>
</file>

<file path=customXml/itemProps3.xml><?xml version="1.0" encoding="utf-8"?>
<ds:datastoreItem xmlns:ds="http://schemas.openxmlformats.org/officeDocument/2006/customXml" ds:itemID="{07CEA6D6-1AA8-42AA-A034-EDDD4BED0961}"/>
</file>

<file path=customXml/itemProps4.xml><?xml version="1.0" encoding="utf-8"?>
<ds:datastoreItem xmlns:ds="http://schemas.openxmlformats.org/officeDocument/2006/customXml" ds:itemID="{7569D436-6E41-418F-860E-54CC873819E4}"/>
</file>

<file path=docProps/app.xml><?xml version="1.0" encoding="utf-8"?>
<Properties xmlns="http://schemas.openxmlformats.org/officeDocument/2006/extended-properties" xmlns:vt="http://schemas.openxmlformats.org/officeDocument/2006/docPropsVTypes">
  <Template>Shelter Cluster Philippines Word Template v 1 01.dotx</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dc:creator>
  <cp:keywords/>
  <cp:lastModifiedBy>Timo</cp:lastModifiedBy>
  <cp:revision>4</cp:revision>
  <cp:lastPrinted>2013-03-26T13:18:00Z</cp:lastPrinted>
  <dcterms:created xsi:type="dcterms:W3CDTF">2014-01-08T05:30:00Z</dcterms:created>
  <dcterms:modified xsi:type="dcterms:W3CDTF">2014-01-08T05:49:00Z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