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93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1E0" w:firstRow="1" w:lastRow="1" w:firstColumn="1" w:lastColumn="1" w:noHBand="0" w:noVBand="0"/>
      </w:tblPr>
      <w:tblGrid>
        <w:gridCol w:w="10"/>
        <w:gridCol w:w="1710"/>
        <w:gridCol w:w="10"/>
        <w:gridCol w:w="4200"/>
        <w:gridCol w:w="2160"/>
        <w:gridCol w:w="1833"/>
        <w:gridCol w:w="10"/>
      </w:tblGrid>
      <w:tr w:rsidR="00C11C13" w:rsidRPr="0025357A" w14:paraId="57F9EB67" w14:textId="77777777" w:rsidTr="0025357A">
        <w:trPr>
          <w:gridBefore w:val="1"/>
          <w:wBefore w:w="10" w:type="dxa"/>
          <w:trHeight w:hRule="exact" w:val="290"/>
        </w:trPr>
        <w:tc>
          <w:tcPr>
            <w:tcW w:w="9923" w:type="dxa"/>
            <w:gridSpan w:val="6"/>
            <w:shd w:val="clear" w:color="auto" w:fill="800000"/>
          </w:tcPr>
          <w:p w14:paraId="08524A52" w14:textId="77777777" w:rsidR="00C11C13" w:rsidRPr="0025357A" w:rsidRDefault="00C11C13" w:rsidP="001C48A7">
            <w:pPr>
              <w:pStyle w:val="TableParagraph"/>
              <w:ind w:left="109" w:right="86"/>
              <w:jc w:val="both"/>
              <w:rPr>
                <w:rFonts w:ascii="Calibri"/>
                <w:b/>
                <w:bCs/>
                <w:color w:val="FFFFFF" w:themeColor="background1"/>
                <w:spacing w:val="-1"/>
              </w:rPr>
            </w:pPr>
            <w:r w:rsidRPr="0025357A">
              <w:rPr>
                <w:b/>
                <w:bCs/>
                <w:color w:val="FFFFFF" w:themeColor="background1"/>
                <w:spacing w:val="-1"/>
              </w:rPr>
              <w:t>SYRIA SHELTER SECTOR STRUCTURE</w:t>
            </w:r>
          </w:p>
        </w:tc>
      </w:tr>
      <w:tr w:rsidR="0025357A" w:rsidRPr="0025357A" w14:paraId="5A16AEE8" w14:textId="77777777" w:rsidTr="00D47CB7">
        <w:trPr>
          <w:gridAfter w:val="1"/>
          <w:wAfter w:w="10" w:type="dxa"/>
          <w:trHeight w:hRule="exact" w:val="539"/>
        </w:trPr>
        <w:tc>
          <w:tcPr>
            <w:tcW w:w="1720" w:type="dxa"/>
            <w:gridSpan w:val="2"/>
            <w:shd w:val="clear" w:color="auto" w:fill="800000"/>
          </w:tcPr>
          <w:p w14:paraId="18703AFE" w14:textId="3A20DD0F" w:rsidR="0025357A" w:rsidRPr="0025357A" w:rsidRDefault="0025357A" w:rsidP="001C48A7">
            <w:pPr>
              <w:pStyle w:val="TableParagraph"/>
              <w:ind w:left="144" w:right="144"/>
              <w:rPr>
                <w:rFonts w:ascii="Calibri" w:eastAsia="Calibri" w:hAnsi="Calibri" w:cs="Calibri"/>
              </w:rPr>
            </w:pPr>
            <w:r w:rsidRPr="0025357A">
              <w:rPr>
                <w:rFonts w:ascii="Calibri"/>
                <w:b/>
                <w:color w:val="FFFFFF"/>
                <w:spacing w:val="-1"/>
              </w:rPr>
              <w:t>Lead Agencies</w:t>
            </w:r>
          </w:p>
        </w:tc>
        <w:tc>
          <w:tcPr>
            <w:tcW w:w="4210" w:type="dxa"/>
            <w:gridSpan w:val="2"/>
            <w:shd w:val="clear" w:color="auto" w:fill="DFDFDF"/>
          </w:tcPr>
          <w:p w14:paraId="739D035E" w14:textId="131ACD74" w:rsidR="0025357A" w:rsidRPr="0025357A" w:rsidRDefault="0025357A" w:rsidP="001C48A7">
            <w:pPr>
              <w:pStyle w:val="TableParagraph"/>
              <w:ind w:left="144" w:right="144"/>
              <w:jc w:val="both"/>
              <w:rPr>
                <w:rFonts w:ascii="Calibri" w:eastAsia="Calibri" w:hAnsi="Calibri" w:cs="Calibri"/>
              </w:rPr>
            </w:pPr>
            <w:r w:rsidRPr="0025357A">
              <w:rPr>
                <w:rFonts w:ascii="Calibri"/>
                <w:spacing w:val="-1"/>
              </w:rPr>
              <w:t>United Nations High Commissioner for Refugees (UNHCR)</w:t>
            </w:r>
          </w:p>
        </w:tc>
        <w:tc>
          <w:tcPr>
            <w:tcW w:w="3993" w:type="dxa"/>
            <w:gridSpan w:val="2"/>
            <w:shd w:val="clear" w:color="auto" w:fill="DFDFDF"/>
          </w:tcPr>
          <w:p w14:paraId="2493EDCE" w14:textId="298BEA34" w:rsidR="0025357A" w:rsidRPr="0025357A" w:rsidRDefault="0025357A" w:rsidP="001C48A7">
            <w:pPr>
              <w:pStyle w:val="TableParagraph"/>
              <w:ind w:left="144" w:right="144"/>
              <w:jc w:val="both"/>
              <w:rPr>
                <w:rFonts w:ascii="Calibri" w:eastAsia="Calibri" w:hAnsi="Calibri" w:cs="Calibri"/>
              </w:rPr>
            </w:pPr>
            <w:r w:rsidRPr="0025357A">
              <w:rPr>
                <w:rFonts w:ascii="Calibri"/>
                <w:spacing w:val="-1"/>
              </w:rPr>
              <w:t xml:space="preserve">Ministry of Local Administration and Environment (MoLAE) </w:t>
            </w:r>
          </w:p>
        </w:tc>
      </w:tr>
      <w:tr w:rsidR="0025357A" w:rsidRPr="0025357A" w14:paraId="3DB3D994" w14:textId="77777777" w:rsidTr="00D47CB7">
        <w:trPr>
          <w:gridAfter w:val="1"/>
          <w:wAfter w:w="10" w:type="dxa"/>
          <w:trHeight w:hRule="exact" w:val="628"/>
        </w:trPr>
        <w:tc>
          <w:tcPr>
            <w:tcW w:w="1720" w:type="dxa"/>
            <w:gridSpan w:val="2"/>
            <w:shd w:val="clear" w:color="auto" w:fill="800000"/>
          </w:tcPr>
          <w:p w14:paraId="3340E787" w14:textId="4FEEC474" w:rsidR="0025357A" w:rsidRPr="0025357A" w:rsidRDefault="0025357A" w:rsidP="001C48A7">
            <w:pPr>
              <w:pStyle w:val="TableParagraph"/>
              <w:ind w:left="144" w:right="144"/>
              <w:rPr>
                <w:rFonts w:ascii="Calibri"/>
                <w:b/>
                <w:color w:val="FFFFFF"/>
                <w:spacing w:val="-1"/>
              </w:rPr>
            </w:pPr>
            <w:r w:rsidRPr="0025357A">
              <w:rPr>
                <w:rFonts w:ascii="Calibri"/>
                <w:b/>
                <w:color w:val="FFFFFF"/>
                <w:spacing w:val="-1"/>
              </w:rPr>
              <w:t>Shelter</w:t>
            </w:r>
            <w:r w:rsidRPr="0025357A">
              <w:rPr>
                <w:rFonts w:ascii="Calibri"/>
                <w:b/>
                <w:color w:val="FFFFFF"/>
              </w:rPr>
              <w:t xml:space="preserve"> Sector </w:t>
            </w:r>
            <w:r w:rsidRPr="0025357A">
              <w:rPr>
                <w:rFonts w:ascii="Calibri"/>
                <w:b/>
                <w:color w:val="FFFFFF"/>
                <w:spacing w:val="-1"/>
              </w:rPr>
              <w:t>Coordinator</w:t>
            </w:r>
            <w:r w:rsidRPr="0025357A">
              <w:rPr>
                <w:rFonts w:ascii="Calibri"/>
                <w:b/>
                <w:color w:val="FFFFFF"/>
                <w:spacing w:val="28"/>
              </w:rPr>
              <w:t xml:space="preserve"> </w:t>
            </w:r>
          </w:p>
        </w:tc>
        <w:tc>
          <w:tcPr>
            <w:tcW w:w="4210" w:type="dxa"/>
            <w:gridSpan w:val="2"/>
            <w:shd w:val="clear" w:color="auto" w:fill="DFDFDF"/>
          </w:tcPr>
          <w:p w14:paraId="5BFEF970" w14:textId="2C29183C" w:rsidR="0025357A" w:rsidRPr="0025357A" w:rsidRDefault="0025357A" w:rsidP="001C48A7">
            <w:pPr>
              <w:pStyle w:val="TableParagraph"/>
              <w:ind w:left="144" w:right="144"/>
              <w:jc w:val="both"/>
              <w:rPr>
                <w:rFonts w:ascii="Calibri"/>
                <w:spacing w:val="-1"/>
              </w:rPr>
            </w:pPr>
            <w:r w:rsidRPr="0025357A">
              <w:rPr>
                <w:rFonts w:ascii="Calibri"/>
                <w:b/>
                <w:bCs/>
                <w:spacing w:val="-1"/>
              </w:rPr>
              <w:t>Name</w:t>
            </w:r>
            <w:r w:rsidRPr="0025357A">
              <w:rPr>
                <w:rFonts w:ascii="Calibri"/>
                <w:spacing w:val="-1"/>
              </w:rPr>
              <w:t xml:space="preserve">: </w:t>
            </w:r>
            <w:r w:rsidR="00367522">
              <w:rPr>
                <w:rFonts w:ascii="Calibri"/>
                <w:spacing w:val="-1"/>
              </w:rPr>
              <w:t>Bobbie Baker</w:t>
            </w:r>
            <w:r>
              <w:rPr>
                <w:rFonts w:ascii="Calibri"/>
                <w:spacing w:val="-1"/>
              </w:rPr>
              <w:t xml:space="preserve"> </w:t>
            </w:r>
          </w:p>
          <w:p w14:paraId="5C23B280" w14:textId="134C9215" w:rsidR="0025357A" w:rsidRPr="0025357A" w:rsidRDefault="0025357A" w:rsidP="00B05357">
            <w:pPr>
              <w:pStyle w:val="TableParagraph"/>
              <w:ind w:left="144" w:right="144"/>
              <w:jc w:val="both"/>
              <w:rPr>
                <w:rFonts w:ascii="Calibri"/>
                <w:spacing w:val="-1"/>
              </w:rPr>
            </w:pPr>
            <w:r w:rsidRPr="0025357A">
              <w:rPr>
                <w:rFonts w:ascii="Calibri"/>
                <w:b/>
                <w:bCs/>
                <w:spacing w:val="-1"/>
              </w:rPr>
              <w:t>Email</w:t>
            </w:r>
            <w:r w:rsidRPr="0025357A">
              <w:rPr>
                <w:rFonts w:ascii="Calibri"/>
                <w:spacing w:val="-1"/>
              </w:rPr>
              <w:t xml:space="preserve">: </w:t>
            </w:r>
            <w:r w:rsidR="00367522" w:rsidRPr="00367522">
              <w:rPr>
                <w:rStyle w:val="Hyperlink"/>
                <w:rFonts w:ascii="Calibri"/>
                <w:color w:val="auto"/>
                <w:spacing w:val="-1"/>
                <w:u w:val="none"/>
              </w:rPr>
              <w:t>bakerb@unhcr.org</w:t>
            </w:r>
          </w:p>
        </w:tc>
        <w:tc>
          <w:tcPr>
            <w:tcW w:w="3993" w:type="dxa"/>
            <w:gridSpan w:val="2"/>
            <w:shd w:val="clear" w:color="auto" w:fill="DFDFDF"/>
          </w:tcPr>
          <w:p w14:paraId="016AE6A5" w14:textId="250BE61B" w:rsidR="0025357A" w:rsidRPr="0025357A" w:rsidRDefault="0025357A" w:rsidP="001C48A7">
            <w:pPr>
              <w:pStyle w:val="TableParagraph"/>
              <w:ind w:left="144" w:right="144"/>
              <w:jc w:val="both"/>
              <w:rPr>
                <w:rFonts w:ascii="Calibri"/>
                <w:spacing w:val="-1"/>
              </w:rPr>
            </w:pPr>
            <w:r w:rsidRPr="0025357A">
              <w:rPr>
                <w:rFonts w:ascii="Calibri"/>
                <w:b/>
                <w:bCs/>
                <w:spacing w:val="-1"/>
              </w:rPr>
              <w:t>Name</w:t>
            </w:r>
            <w:r w:rsidRPr="0025357A">
              <w:rPr>
                <w:rFonts w:ascii="Calibri"/>
                <w:spacing w:val="-1"/>
              </w:rPr>
              <w:t>: Sonia Afesa</w:t>
            </w:r>
          </w:p>
          <w:p w14:paraId="1BEBBCBA" w14:textId="7B8CF755" w:rsidR="0025357A" w:rsidRPr="0025357A" w:rsidRDefault="0025357A" w:rsidP="00B05357">
            <w:pPr>
              <w:pStyle w:val="TableParagraph"/>
              <w:ind w:left="144" w:right="144"/>
              <w:jc w:val="both"/>
              <w:rPr>
                <w:rFonts w:ascii="Calibri"/>
                <w:spacing w:val="-1"/>
              </w:rPr>
            </w:pPr>
            <w:r w:rsidRPr="0025357A">
              <w:rPr>
                <w:rFonts w:ascii="Calibri"/>
                <w:b/>
                <w:bCs/>
                <w:spacing w:val="-1"/>
              </w:rPr>
              <w:t>Email</w:t>
            </w:r>
            <w:r w:rsidRPr="0025357A">
              <w:rPr>
                <w:rFonts w:ascii="Calibri"/>
                <w:spacing w:val="-1"/>
              </w:rPr>
              <w:t xml:space="preserve">: </w:t>
            </w:r>
            <w:hyperlink r:id="rId8" w:history="1">
              <w:r w:rsidRPr="0025357A">
                <w:rPr>
                  <w:rStyle w:val="Hyperlink"/>
                  <w:rFonts w:ascii="Calibri"/>
                  <w:color w:val="auto"/>
                  <w:spacing w:val="-1"/>
                  <w:u w:val="none"/>
                </w:rPr>
                <w:t>soniaafesa@yahoo.com</w:t>
              </w:r>
            </w:hyperlink>
          </w:p>
        </w:tc>
      </w:tr>
      <w:tr w:rsidR="0025357A" w:rsidRPr="0025357A" w14:paraId="760DF501" w14:textId="77777777" w:rsidTr="00D47CB7">
        <w:trPr>
          <w:gridAfter w:val="1"/>
          <w:wAfter w:w="10" w:type="dxa"/>
          <w:trHeight w:hRule="exact" w:val="628"/>
        </w:trPr>
        <w:tc>
          <w:tcPr>
            <w:tcW w:w="1720" w:type="dxa"/>
            <w:gridSpan w:val="2"/>
            <w:shd w:val="clear" w:color="auto" w:fill="800000"/>
            <w:vAlign w:val="center"/>
          </w:tcPr>
          <w:p w14:paraId="37AECA79" w14:textId="03261584" w:rsidR="0025357A" w:rsidRPr="0025357A" w:rsidRDefault="00B05357" w:rsidP="001C48A7">
            <w:pPr>
              <w:pStyle w:val="TableParagraph"/>
              <w:ind w:left="144" w:right="144"/>
              <w:rPr>
                <w:rFonts w:ascii="Calibri"/>
                <w:b/>
                <w:color w:val="FFFFFF"/>
                <w:spacing w:val="-1"/>
              </w:rPr>
            </w:pPr>
            <w:r>
              <w:rPr>
                <w:rFonts w:cstheme="minorHAnsi"/>
                <w:b/>
                <w:bCs/>
                <w:color w:val="FFFFFF"/>
              </w:rPr>
              <w:t>Coordination Support</w:t>
            </w:r>
          </w:p>
        </w:tc>
        <w:tc>
          <w:tcPr>
            <w:tcW w:w="4210" w:type="dxa"/>
            <w:gridSpan w:val="2"/>
            <w:shd w:val="clear" w:color="auto" w:fill="DFDFDF"/>
            <w:vAlign w:val="center"/>
          </w:tcPr>
          <w:p w14:paraId="3552C53E" w14:textId="407174B6" w:rsidR="0025357A" w:rsidRPr="0025357A" w:rsidRDefault="0025357A" w:rsidP="001C48A7">
            <w:pPr>
              <w:ind w:left="144" w:right="144"/>
              <w:jc w:val="both"/>
              <w:rPr>
                <w:rFonts w:cstheme="minorHAnsi"/>
              </w:rPr>
            </w:pPr>
            <w:r w:rsidRPr="0025357A">
              <w:rPr>
                <w:rFonts w:cstheme="minorHAnsi"/>
                <w:b/>
              </w:rPr>
              <w:t>Name:</w:t>
            </w:r>
            <w:r w:rsidRPr="0025357A">
              <w:rPr>
                <w:rFonts w:cstheme="minorHAnsi"/>
              </w:rPr>
              <w:t xml:space="preserve"> </w:t>
            </w:r>
            <w:r w:rsidR="004E0713" w:rsidRPr="004E0713">
              <w:rPr>
                <w:rFonts w:cstheme="minorHAnsi"/>
              </w:rPr>
              <w:t xml:space="preserve">Baria Alkafre </w:t>
            </w:r>
          </w:p>
          <w:p w14:paraId="4365BE6E" w14:textId="6AD434CF" w:rsidR="0025357A" w:rsidRPr="0025357A" w:rsidRDefault="0025357A" w:rsidP="001C48A7">
            <w:pPr>
              <w:ind w:left="144" w:right="144"/>
              <w:jc w:val="both"/>
              <w:rPr>
                <w:rFonts w:cstheme="minorHAnsi"/>
              </w:rPr>
            </w:pPr>
            <w:r w:rsidRPr="0025357A">
              <w:rPr>
                <w:rFonts w:cstheme="minorHAnsi"/>
                <w:b/>
              </w:rPr>
              <w:t>Email</w:t>
            </w:r>
            <w:r w:rsidRPr="0025357A">
              <w:rPr>
                <w:b/>
              </w:rPr>
              <w:t>:</w:t>
            </w:r>
            <w:r w:rsidRPr="00D81C64">
              <w:t xml:space="preserve"> </w:t>
            </w:r>
            <w:r w:rsidR="004E0713" w:rsidRPr="004E0713">
              <w:rPr>
                <w:rFonts w:cstheme="minorHAnsi"/>
              </w:rPr>
              <w:t>alkafre@unhcr.org</w:t>
            </w:r>
          </w:p>
          <w:p w14:paraId="6C677F4A" w14:textId="13FBE939" w:rsidR="0025357A" w:rsidRPr="0025357A" w:rsidRDefault="0025357A" w:rsidP="001C48A7">
            <w:pPr>
              <w:pStyle w:val="TableParagraph"/>
              <w:ind w:left="144" w:right="144"/>
              <w:jc w:val="both"/>
              <w:rPr>
                <w:rStyle w:val="Hyperlink"/>
                <w:rFonts w:ascii="Calibri"/>
                <w:spacing w:val="-1"/>
              </w:rPr>
            </w:pPr>
          </w:p>
        </w:tc>
        <w:tc>
          <w:tcPr>
            <w:tcW w:w="3993" w:type="dxa"/>
            <w:gridSpan w:val="2"/>
            <w:shd w:val="clear" w:color="auto" w:fill="DFDFDF"/>
          </w:tcPr>
          <w:p w14:paraId="5C002CA0" w14:textId="77777777" w:rsidR="00B05357" w:rsidRDefault="00B05357" w:rsidP="00B05357">
            <w:pPr>
              <w:ind w:left="144" w:right="144"/>
              <w:jc w:val="both"/>
              <w:rPr>
                <w:rFonts w:cstheme="minorHAnsi"/>
              </w:rPr>
            </w:pPr>
            <w:r w:rsidRPr="0025357A">
              <w:rPr>
                <w:rFonts w:cstheme="minorHAnsi"/>
                <w:b/>
              </w:rPr>
              <w:t xml:space="preserve">Name: </w:t>
            </w:r>
            <w:r w:rsidRPr="0025357A">
              <w:rPr>
                <w:rFonts w:cstheme="minorHAnsi"/>
              </w:rPr>
              <w:t xml:space="preserve">Muhammad </w:t>
            </w:r>
            <w:r>
              <w:rPr>
                <w:rFonts w:cstheme="minorHAnsi"/>
              </w:rPr>
              <w:t>Reda Habib (</w:t>
            </w:r>
            <w:r w:rsidRPr="0025357A">
              <w:rPr>
                <w:rFonts w:cstheme="minorHAnsi"/>
              </w:rPr>
              <w:t>IM</w:t>
            </w:r>
            <w:r>
              <w:rPr>
                <w:rFonts w:cstheme="minorHAnsi"/>
              </w:rPr>
              <w:t>)</w:t>
            </w:r>
            <w:r w:rsidRPr="0025357A">
              <w:rPr>
                <w:rFonts w:cstheme="minorHAnsi"/>
              </w:rPr>
              <w:t xml:space="preserve"> </w:t>
            </w:r>
          </w:p>
          <w:p w14:paraId="45E37246" w14:textId="0DBCE1A7" w:rsidR="00B05357" w:rsidRPr="0025357A" w:rsidRDefault="00B05357" w:rsidP="00B05357">
            <w:pPr>
              <w:ind w:left="144" w:right="144"/>
              <w:jc w:val="both"/>
              <w:rPr>
                <w:rFonts w:cstheme="minorHAnsi"/>
              </w:rPr>
            </w:pPr>
            <w:r>
              <w:rPr>
                <w:rFonts w:cstheme="minorHAnsi"/>
                <w:b/>
              </w:rPr>
              <w:t>E</w:t>
            </w:r>
            <w:r w:rsidRPr="0025357A">
              <w:rPr>
                <w:rFonts w:cstheme="minorHAnsi"/>
                <w:b/>
              </w:rPr>
              <w:t xml:space="preserve">mail: </w:t>
            </w:r>
            <w:r w:rsidRPr="0002785C">
              <w:rPr>
                <w:rFonts w:cstheme="minorHAnsi"/>
                <w:bCs/>
              </w:rPr>
              <w:t>habibmu@unhcr.org</w:t>
            </w:r>
          </w:p>
          <w:p w14:paraId="2FEEC525" w14:textId="77777777" w:rsidR="0025357A" w:rsidRPr="0025357A" w:rsidRDefault="0025357A" w:rsidP="00B05357">
            <w:pPr>
              <w:pStyle w:val="TableParagraph"/>
              <w:ind w:left="144" w:right="144"/>
              <w:jc w:val="both"/>
              <w:rPr>
                <w:rFonts w:ascii="Calibri"/>
                <w:b/>
                <w:bCs/>
                <w:spacing w:val="-1"/>
              </w:rPr>
            </w:pPr>
          </w:p>
        </w:tc>
      </w:tr>
      <w:tr w:rsidR="00B05357" w:rsidRPr="0025357A" w14:paraId="0FAB9AD5" w14:textId="77777777" w:rsidTr="00D47CB7">
        <w:trPr>
          <w:gridAfter w:val="1"/>
          <w:wAfter w:w="10" w:type="dxa"/>
          <w:trHeight w:val="318"/>
        </w:trPr>
        <w:tc>
          <w:tcPr>
            <w:tcW w:w="1720" w:type="dxa"/>
            <w:gridSpan w:val="2"/>
            <w:vMerge w:val="restart"/>
            <w:shd w:val="clear" w:color="auto" w:fill="800000"/>
            <w:vAlign w:val="center"/>
          </w:tcPr>
          <w:p w14:paraId="6B391C9A" w14:textId="77777777" w:rsidR="00B05357" w:rsidRPr="0025357A" w:rsidRDefault="00B05357" w:rsidP="00B05357">
            <w:pPr>
              <w:ind w:left="144" w:right="144"/>
              <w:rPr>
                <w:rFonts w:cstheme="minorHAnsi"/>
                <w:b/>
                <w:bCs/>
                <w:color w:val="FFFFFF"/>
              </w:rPr>
            </w:pPr>
            <w:r w:rsidRPr="0025357A">
              <w:rPr>
                <w:rFonts w:cstheme="minorHAnsi"/>
                <w:b/>
                <w:bCs/>
                <w:color w:val="FFFFFF"/>
              </w:rPr>
              <w:t xml:space="preserve">Sector </w:t>
            </w:r>
          </w:p>
          <w:p w14:paraId="24D42870" w14:textId="090B2E3E" w:rsidR="00B05357" w:rsidRPr="0025357A" w:rsidRDefault="00B05357" w:rsidP="00B05357">
            <w:pPr>
              <w:pStyle w:val="TableParagraph"/>
              <w:ind w:left="144" w:right="144"/>
              <w:rPr>
                <w:rFonts w:ascii="Calibri"/>
                <w:b/>
                <w:color w:val="FFFFFF"/>
                <w:spacing w:val="-1"/>
              </w:rPr>
            </w:pPr>
            <w:r w:rsidRPr="00EE3C22">
              <w:rPr>
                <w:rFonts w:cstheme="minorHAnsi"/>
                <w:b/>
                <w:bCs/>
                <w:color w:val="FFFFFF"/>
              </w:rPr>
              <w:t>Info. Mgmt. Team</w:t>
            </w: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5F9CC71B" w14:textId="4DC9D9CE" w:rsidR="00B05357" w:rsidRPr="0025357A" w:rsidRDefault="00B05357" w:rsidP="00B05357">
            <w:pPr>
              <w:ind w:left="144" w:right="144"/>
              <w:jc w:val="both"/>
              <w:rPr>
                <w:rFonts w:ascii="Calibri"/>
                <w:spacing w:val="-1"/>
              </w:rPr>
            </w:pPr>
            <w:r>
              <w:rPr>
                <w:rFonts w:cstheme="minorHAnsi"/>
                <w:lang w:eastAsia="en-GB"/>
              </w:rPr>
              <w:t xml:space="preserve">Randa Qoudsi </w:t>
            </w:r>
            <w:r>
              <w:rPr>
                <w:rFonts w:cstheme="minorHAnsi"/>
                <w:sz w:val="20"/>
                <w:szCs w:val="20"/>
                <w:lang w:eastAsia="en-GB"/>
              </w:rPr>
              <w:t>(Rif Damascus)</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1C8F3572" w14:textId="0483D2F3" w:rsidR="00B05357" w:rsidRPr="00B05357" w:rsidRDefault="00000000" w:rsidP="00B05357">
            <w:pPr>
              <w:ind w:left="144" w:right="144"/>
              <w:jc w:val="both"/>
              <w:rPr>
                <w:rFonts w:ascii="Calibri"/>
                <w:spacing w:val="-1"/>
                <w:sz w:val="20"/>
                <w:szCs w:val="20"/>
              </w:rPr>
            </w:pPr>
            <w:hyperlink r:id="rId9" w:history="1">
              <w:r w:rsidR="00B05357" w:rsidRPr="00B05357">
                <w:rPr>
                  <w:rStyle w:val="Hyperlink"/>
                  <w:rFonts w:cstheme="minorHAnsi"/>
                  <w:sz w:val="20"/>
                  <w:szCs w:val="20"/>
                  <w:lang w:eastAsia="en-GB"/>
                </w:rPr>
                <w:t>qoudsi@unhcr.org</w:t>
              </w:r>
            </w:hyperlink>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3CE7476B" w14:textId="50405EE9" w:rsidR="00B05357" w:rsidRPr="00B05357" w:rsidRDefault="00B05357" w:rsidP="00B05357">
            <w:pPr>
              <w:ind w:left="144" w:right="144"/>
              <w:jc w:val="both"/>
              <w:rPr>
                <w:rFonts w:ascii="Calibri"/>
                <w:spacing w:val="-1"/>
                <w:sz w:val="20"/>
                <w:szCs w:val="20"/>
              </w:rPr>
            </w:pPr>
            <w:r w:rsidRPr="00B05357">
              <w:rPr>
                <w:rFonts w:cstheme="minorHAnsi"/>
                <w:sz w:val="20"/>
                <w:szCs w:val="20"/>
                <w:lang w:eastAsia="en-GB"/>
              </w:rPr>
              <w:t>+963 993384741</w:t>
            </w:r>
          </w:p>
        </w:tc>
      </w:tr>
      <w:tr w:rsidR="00B05357" w:rsidRPr="0025357A" w14:paraId="1DE1200C" w14:textId="77777777" w:rsidTr="00D47CB7">
        <w:trPr>
          <w:gridAfter w:val="1"/>
          <w:wAfter w:w="10" w:type="dxa"/>
          <w:trHeight w:hRule="exact" w:val="349"/>
        </w:trPr>
        <w:tc>
          <w:tcPr>
            <w:tcW w:w="1720" w:type="dxa"/>
            <w:gridSpan w:val="2"/>
            <w:vMerge/>
            <w:shd w:val="clear" w:color="auto" w:fill="800000"/>
            <w:vAlign w:val="center"/>
          </w:tcPr>
          <w:p w14:paraId="12EC5266" w14:textId="77777777" w:rsidR="00B05357" w:rsidRPr="0025357A" w:rsidRDefault="00B05357" w:rsidP="00B05357">
            <w:pPr>
              <w:ind w:left="144" w:right="144"/>
              <w:rPr>
                <w:rFonts w:cstheme="minorHAnsi"/>
                <w:b/>
                <w:bCs/>
                <w:color w:val="FFFFFF"/>
              </w:rPr>
            </w:pP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334AD92A" w14:textId="39567DA1" w:rsidR="00B05357" w:rsidRPr="0025357A" w:rsidRDefault="00B05357" w:rsidP="00B05357">
            <w:pPr>
              <w:ind w:left="144" w:right="144"/>
              <w:jc w:val="both"/>
              <w:rPr>
                <w:rFonts w:ascii="Calibri"/>
                <w:spacing w:val="-1"/>
              </w:rPr>
            </w:pPr>
            <w:r>
              <w:rPr>
                <w:rFonts w:cstheme="minorHAnsi"/>
                <w:lang w:eastAsia="en-GB"/>
              </w:rPr>
              <w:t xml:space="preserve">Tofek Othman </w:t>
            </w:r>
            <w:r>
              <w:rPr>
                <w:rFonts w:cstheme="minorHAnsi"/>
                <w:sz w:val="20"/>
                <w:szCs w:val="20"/>
                <w:lang w:eastAsia="en-GB"/>
              </w:rPr>
              <w:t>(Homs, Hama)</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5979EE08" w14:textId="36F3838B" w:rsidR="00B05357" w:rsidRPr="00CB28CA" w:rsidRDefault="0099759E" w:rsidP="00B05357">
            <w:pPr>
              <w:ind w:left="144" w:right="144"/>
              <w:jc w:val="both"/>
              <w:rPr>
                <w:rStyle w:val="Hyperlink"/>
                <w:rFonts w:cstheme="minorHAnsi"/>
                <w:sz w:val="20"/>
                <w:szCs w:val="20"/>
                <w:lang w:eastAsia="en-GB"/>
              </w:rPr>
            </w:pPr>
            <w:r w:rsidRPr="00CB28CA">
              <w:rPr>
                <w:rStyle w:val="Hyperlink"/>
                <w:rFonts w:cstheme="minorHAnsi"/>
                <w:sz w:val="20"/>
                <w:szCs w:val="20"/>
                <w:lang w:eastAsia="en-GB"/>
              </w:rPr>
              <w:t>othmant@unhcr.org</w:t>
            </w:r>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0F21C722" w14:textId="26661BC5" w:rsidR="00B05357" w:rsidRPr="00B05357" w:rsidRDefault="0099759E" w:rsidP="00B05357">
            <w:pPr>
              <w:ind w:left="144" w:right="144"/>
              <w:jc w:val="both"/>
              <w:rPr>
                <w:rFonts w:ascii="Calibri"/>
                <w:spacing w:val="-1"/>
                <w:sz w:val="20"/>
                <w:szCs w:val="20"/>
              </w:rPr>
            </w:pPr>
            <w:r>
              <w:rPr>
                <w:rFonts w:ascii="Calibri"/>
                <w:spacing w:val="-1"/>
                <w:sz w:val="20"/>
                <w:szCs w:val="20"/>
              </w:rPr>
              <w:t>+963 988947894</w:t>
            </w:r>
          </w:p>
        </w:tc>
      </w:tr>
      <w:tr w:rsidR="00B05357" w:rsidRPr="0025357A" w14:paraId="1BCED6AF" w14:textId="77777777" w:rsidTr="00D47CB7">
        <w:trPr>
          <w:gridAfter w:val="1"/>
          <w:wAfter w:w="10" w:type="dxa"/>
          <w:trHeight w:hRule="exact" w:val="358"/>
        </w:trPr>
        <w:tc>
          <w:tcPr>
            <w:tcW w:w="1720" w:type="dxa"/>
            <w:gridSpan w:val="2"/>
            <w:vMerge/>
            <w:shd w:val="clear" w:color="auto" w:fill="800000"/>
            <w:vAlign w:val="center"/>
          </w:tcPr>
          <w:p w14:paraId="609724C7" w14:textId="77777777" w:rsidR="00B05357" w:rsidRPr="0025357A" w:rsidRDefault="00B05357" w:rsidP="00B05357">
            <w:pPr>
              <w:ind w:left="144" w:right="144"/>
              <w:rPr>
                <w:rFonts w:cstheme="minorHAnsi"/>
                <w:b/>
                <w:bCs/>
                <w:color w:val="FFFFFF"/>
              </w:rPr>
            </w:pP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4706E431" w14:textId="61E87135" w:rsidR="00B05357" w:rsidRPr="0025357A" w:rsidRDefault="00B05357" w:rsidP="00B05357">
            <w:pPr>
              <w:ind w:left="144" w:right="144"/>
              <w:jc w:val="both"/>
              <w:rPr>
                <w:rFonts w:ascii="Calibri"/>
                <w:spacing w:val="-1"/>
              </w:rPr>
            </w:pPr>
            <w:r>
              <w:rPr>
                <w:rFonts w:cstheme="minorHAnsi"/>
                <w:lang w:eastAsia="en-GB"/>
              </w:rPr>
              <w:t xml:space="preserve">Jaafar Dahia </w:t>
            </w:r>
            <w:r>
              <w:rPr>
                <w:rFonts w:cstheme="minorHAnsi"/>
                <w:sz w:val="20"/>
                <w:szCs w:val="20"/>
                <w:lang w:eastAsia="en-GB"/>
              </w:rPr>
              <w:t>(Tartous, Latakia)</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E6CF634" w14:textId="693B40B3" w:rsidR="00B05357" w:rsidRPr="00CB28CA" w:rsidRDefault="00182FBA" w:rsidP="00B05357">
            <w:pPr>
              <w:ind w:left="144" w:right="144"/>
              <w:jc w:val="both"/>
              <w:rPr>
                <w:rStyle w:val="Hyperlink"/>
                <w:rFonts w:cstheme="minorHAnsi"/>
                <w:sz w:val="20"/>
                <w:szCs w:val="20"/>
                <w:lang w:eastAsia="en-GB"/>
              </w:rPr>
            </w:pPr>
            <w:r w:rsidRPr="00CB28CA">
              <w:rPr>
                <w:rStyle w:val="Hyperlink"/>
                <w:rFonts w:cstheme="minorHAnsi"/>
                <w:sz w:val="20"/>
                <w:szCs w:val="20"/>
                <w:lang w:eastAsia="en-GB"/>
              </w:rPr>
              <w:t>dahia@unhcr.org</w:t>
            </w:r>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216ADDE1" w14:textId="61ADEB67" w:rsidR="00B05357" w:rsidRPr="00B05357" w:rsidRDefault="00182FBA" w:rsidP="00B05357">
            <w:pPr>
              <w:ind w:left="144" w:right="144"/>
              <w:jc w:val="both"/>
              <w:rPr>
                <w:rFonts w:ascii="Calibri"/>
                <w:spacing w:val="-1"/>
                <w:sz w:val="20"/>
                <w:szCs w:val="20"/>
              </w:rPr>
            </w:pPr>
            <w:r>
              <w:rPr>
                <w:rFonts w:ascii="Calibri"/>
                <w:spacing w:val="-1"/>
                <w:sz w:val="20"/>
                <w:szCs w:val="20"/>
              </w:rPr>
              <w:t>+963 993384173</w:t>
            </w:r>
          </w:p>
        </w:tc>
      </w:tr>
      <w:tr w:rsidR="00B05357" w:rsidRPr="0025357A" w14:paraId="6876D5F2" w14:textId="77777777" w:rsidTr="00D47CB7">
        <w:trPr>
          <w:gridAfter w:val="1"/>
          <w:wAfter w:w="10" w:type="dxa"/>
          <w:trHeight w:hRule="exact" w:val="358"/>
        </w:trPr>
        <w:tc>
          <w:tcPr>
            <w:tcW w:w="1720" w:type="dxa"/>
            <w:gridSpan w:val="2"/>
            <w:vMerge/>
            <w:shd w:val="clear" w:color="auto" w:fill="800000"/>
            <w:vAlign w:val="center"/>
          </w:tcPr>
          <w:p w14:paraId="690EB829" w14:textId="77777777" w:rsidR="00B05357" w:rsidRPr="0025357A" w:rsidRDefault="00B05357" w:rsidP="00B05357">
            <w:pPr>
              <w:ind w:left="144" w:right="144"/>
              <w:rPr>
                <w:rFonts w:cstheme="minorHAnsi"/>
                <w:b/>
                <w:bCs/>
                <w:color w:val="FFFFFF"/>
              </w:rPr>
            </w:pP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0FAC5E6A" w14:textId="277B353D" w:rsidR="00B05357" w:rsidRPr="0025357A" w:rsidRDefault="00B05357" w:rsidP="00B05357">
            <w:pPr>
              <w:ind w:left="144" w:right="144"/>
              <w:jc w:val="both"/>
              <w:rPr>
                <w:rFonts w:ascii="Calibri"/>
                <w:spacing w:val="-1"/>
              </w:rPr>
            </w:pPr>
            <w:r>
              <w:rPr>
                <w:rFonts w:cstheme="minorHAnsi"/>
                <w:lang w:eastAsia="en-GB"/>
              </w:rPr>
              <w:t xml:space="preserve">Aphram Joulak </w:t>
            </w:r>
            <w:r>
              <w:rPr>
                <w:rFonts w:cstheme="minorHAnsi"/>
                <w:sz w:val="20"/>
                <w:szCs w:val="20"/>
                <w:lang w:eastAsia="en-GB"/>
              </w:rPr>
              <w:t>(Aleppo)</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2AEC2BA" w14:textId="366985BA" w:rsidR="00B05357" w:rsidRPr="00CB28CA" w:rsidRDefault="00182FBA" w:rsidP="00B05357">
            <w:pPr>
              <w:ind w:left="144" w:right="144"/>
              <w:jc w:val="both"/>
              <w:rPr>
                <w:rStyle w:val="Hyperlink"/>
                <w:rFonts w:cstheme="minorHAnsi"/>
                <w:sz w:val="20"/>
                <w:szCs w:val="20"/>
                <w:lang w:eastAsia="en-GB"/>
              </w:rPr>
            </w:pPr>
            <w:r w:rsidRPr="00CB28CA">
              <w:rPr>
                <w:rStyle w:val="Hyperlink"/>
                <w:rFonts w:cstheme="minorHAnsi"/>
                <w:sz w:val="20"/>
                <w:szCs w:val="20"/>
                <w:lang w:eastAsia="en-GB"/>
              </w:rPr>
              <w:t>joulak@unhcr.org</w:t>
            </w:r>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74BBECC2" w14:textId="60AD46C5" w:rsidR="00B05357" w:rsidRPr="00B05357" w:rsidRDefault="00182FBA" w:rsidP="00B05357">
            <w:pPr>
              <w:ind w:left="144" w:right="144"/>
              <w:jc w:val="both"/>
              <w:rPr>
                <w:rFonts w:ascii="Calibri"/>
                <w:spacing w:val="-1"/>
                <w:sz w:val="20"/>
                <w:szCs w:val="20"/>
              </w:rPr>
            </w:pPr>
            <w:r>
              <w:rPr>
                <w:rFonts w:ascii="Calibri"/>
                <w:spacing w:val="-1"/>
                <w:sz w:val="20"/>
                <w:szCs w:val="20"/>
              </w:rPr>
              <w:t>+963 936284284</w:t>
            </w:r>
          </w:p>
        </w:tc>
      </w:tr>
      <w:tr w:rsidR="00B05357" w:rsidRPr="0025357A" w14:paraId="734B98AA" w14:textId="77777777" w:rsidTr="00CB1E0C">
        <w:trPr>
          <w:gridAfter w:val="1"/>
          <w:wAfter w:w="10" w:type="dxa"/>
          <w:trHeight w:hRule="exact" w:val="403"/>
        </w:trPr>
        <w:tc>
          <w:tcPr>
            <w:tcW w:w="1720" w:type="dxa"/>
            <w:gridSpan w:val="2"/>
            <w:vMerge/>
            <w:shd w:val="clear" w:color="auto" w:fill="800000"/>
            <w:vAlign w:val="center"/>
          </w:tcPr>
          <w:p w14:paraId="31FA8E57" w14:textId="77777777" w:rsidR="00B05357" w:rsidRPr="0025357A" w:rsidRDefault="00B05357" w:rsidP="00B05357">
            <w:pPr>
              <w:ind w:left="144" w:right="144"/>
              <w:rPr>
                <w:rFonts w:cstheme="minorHAnsi"/>
                <w:b/>
                <w:bCs/>
                <w:color w:val="FFFFFF"/>
              </w:rPr>
            </w:pP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5C9C119E" w14:textId="2360E765" w:rsidR="00B05357" w:rsidRPr="0025357A" w:rsidRDefault="000421A0" w:rsidP="00B05357">
            <w:pPr>
              <w:ind w:left="144" w:right="144"/>
              <w:jc w:val="both"/>
              <w:rPr>
                <w:rFonts w:ascii="Calibri"/>
                <w:spacing w:val="-1"/>
              </w:rPr>
            </w:pPr>
            <w:r>
              <w:rPr>
                <w:rFonts w:cstheme="minorHAnsi"/>
              </w:rPr>
              <w:t>Sherwan Ali</w:t>
            </w:r>
            <w:r w:rsidR="00B05357" w:rsidRPr="00281EA1">
              <w:rPr>
                <w:rFonts w:cstheme="minorHAnsi"/>
                <w:sz w:val="20"/>
                <w:szCs w:val="20"/>
              </w:rPr>
              <w:t xml:space="preserve"> (Raqqa, Hassakeh, Deir El Zor)</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A5CB7E8" w14:textId="3CDA0170" w:rsidR="00B05357" w:rsidRPr="00B05357" w:rsidRDefault="00000000" w:rsidP="00B05357">
            <w:pPr>
              <w:ind w:left="144" w:right="144"/>
              <w:jc w:val="both"/>
              <w:rPr>
                <w:rFonts w:ascii="Calibri"/>
                <w:spacing w:val="-1"/>
                <w:sz w:val="20"/>
                <w:szCs w:val="20"/>
              </w:rPr>
            </w:pPr>
            <w:hyperlink r:id="rId10" w:history="1">
              <w:r w:rsidR="000421A0" w:rsidRPr="000421A0">
                <w:rPr>
                  <w:rStyle w:val="Hyperlink"/>
                  <w:rFonts w:cstheme="minorHAnsi"/>
                  <w:sz w:val="20"/>
                  <w:szCs w:val="20"/>
                  <w:lang w:eastAsia="en-GB"/>
                </w:rPr>
                <w:t>alisher@unhcr.org</w:t>
              </w:r>
            </w:hyperlink>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743368E2" w14:textId="37F37D51" w:rsidR="00B05357" w:rsidRPr="00B05357" w:rsidRDefault="00B05357" w:rsidP="00B05357">
            <w:pPr>
              <w:ind w:left="144" w:right="144"/>
              <w:jc w:val="both"/>
              <w:rPr>
                <w:rFonts w:ascii="Calibri"/>
                <w:spacing w:val="-1"/>
                <w:sz w:val="20"/>
                <w:szCs w:val="20"/>
              </w:rPr>
            </w:pPr>
            <w:r w:rsidRPr="00B05357">
              <w:rPr>
                <w:rFonts w:cstheme="minorHAnsi"/>
                <w:sz w:val="20"/>
                <w:szCs w:val="20"/>
                <w:lang w:eastAsia="en-GB"/>
              </w:rPr>
              <w:t>+963 9</w:t>
            </w:r>
            <w:r w:rsidR="000421A0">
              <w:rPr>
                <w:rFonts w:cstheme="minorHAnsi"/>
                <w:sz w:val="20"/>
                <w:szCs w:val="20"/>
                <w:lang w:eastAsia="en-GB"/>
              </w:rPr>
              <w:t>32671899</w:t>
            </w:r>
          </w:p>
        </w:tc>
      </w:tr>
      <w:tr w:rsidR="00B05357" w:rsidRPr="0025357A" w14:paraId="00E6AFFC" w14:textId="77777777" w:rsidTr="00CB1E0C">
        <w:trPr>
          <w:gridAfter w:val="1"/>
          <w:wAfter w:w="10" w:type="dxa"/>
          <w:trHeight w:hRule="exact" w:val="394"/>
        </w:trPr>
        <w:tc>
          <w:tcPr>
            <w:tcW w:w="1720" w:type="dxa"/>
            <w:gridSpan w:val="2"/>
            <w:vMerge/>
            <w:shd w:val="clear" w:color="auto" w:fill="800000"/>
            <w:vAlign w:val="center"/>
          </w:tcPr>
          <w:p w14:paraId="362CA79F" w14:textId="77777777" w:rsidR="00B05357" w:rsidRPr="0025357A" w:rsidRDefault="00B05357" w:rsidP="00B05357">
            <w:pPr>
              <w:ind w:left="144" w:right="144"/>
              <w:rPr>
                <w:rFonts w:cstheme="minorHAnsi"/>
                <w:b/>
                <w:bCs/>
                <w:color w:val="FFFFFF"/>
              </w:rPr>
            </w:pPr>
          </w:p>
        </w:tc>
        <w:tc>
          <w:tcPr>
            <w:tcW w:w="421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5F14E2CC" w14:textId="1AE9C8E3" w:rsidR="00B05357" w:rsidRPr="0025357A" w:rsidRDefault="00B05357" w:rsidP="00B05357">
            <w:pPr>
              <w:ind w:left="144" w:right="144"/>
              <w:jc w:val="both"/>
              <w:rPr>
                <w:rFonts w:ascii="Calibri"/>
                <w:spacing w:val="-1"/>
              </w:rPr>
            </w:pPr>
            <w:r>
              <w:rPr>
                <w:rFonts w:cstheme="minorHAnsi"/>
                <w:lang w:eastAsia="en-GB"/>
              </w:rPr>
              <w:t xml:space="preserve">Fahed Mrad </w:t>
            </w:r>
            <w:r>
              <w:rPr>
                <w:rFonts w:cstheme="minorHAnsi"/>
                <w:sz w:val="20"/>
                <w:szCs w:val="20"/>
                <w:lang w:eastAsia="en-GB"/>
              </w:rPr>
              <w:t>(Sweida, Dar’a, Quneitra)</w:t>
            </w:r>
          </w:p>
        </w:tc>
        <w:tc>
          <w:tcPr>
            <w:tcW w:w="216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3F4DA006" w14:textId="52E655E4" w:rsidR="00B05357" w:rsidRPr="00B05357" w:rsidRDefault="00000000" w:rsidP="00B05357">
            <w:pPr>
              <w:ind w:left="144" w:right="144"/>
              <w:jc w:val="both"/>
              <w:rPr>
                <w:rFonts w:ascii="Calibri"/>
                <w:spacing w:val="-1"/>
                <w:sz w:val="20"/>
                <w:szCs w:val="20"/>
              </w:rPr>
            </w:pPr>
            <w:hyperlink r:id="rId11" w:history="1">
              <w:r w:rsidR="00B05357" w:rsidRPr="00B05357">
                <w:rPr>
                  <w:rStyle w:val="Hyperlink"/>
                  <w:rFonts w:cstheme="minorHAnsi"/>
                  <w:sz w:val="20"/>
                  <w:szCs w:val="20"/>
                  <w:lang w:eastAsia="en-GB"/>
                </w:rPr>
                <w:t>mradf@unhcr.org</w:t>
              </w:r>
            </w:hyperlink>
          </w:p>
        </w:tc>
        <w:tc>
          <w:tcPr>
            <w:tcW w:w="1833"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A274DF5" w14:textId="6979E537" w:rsidR="00B05357" w:rsidRPr="00B05357" w:rsidRDefault="00B05357" w:rsidP="00B05357">
            <w:pPr>
              <w:ind w:left="144" w:right="144"/>
              <w:jc w:val="both"/>
              <w:rPr>
                <w:rFonts w:ascii="Calibri"/>
                <w:spacing w:val="-1"/>
                <w:sz w:val="20"/>
                <w:szCs w:val="20"/>
              </w:rPr>
            </w:pPr>
            <w:r w:rsidRPr="00B05357">
              <w:rPr>
                <w:rFonts w:cstheme="minorHAnsi"/>
                <w:sz w:val="20"/>
                <w:szCs w:val="20"/>
                <w:lang w:eastAsia="en-GB"/>
              </w:rPr>
              <w:t>+963 930403225</w:t>
            </w:r>
          </w:p>
        </w:tc>
      </w:tr>
      <w:tr w:rsidR="00B05357" w:rsidRPr="0025357A" w14:paraId="6BC42C74" w14:textId="77777777" w:rsidTr="0025357A">
        <w:trPr>
          <w:gridBefore w:val="1"/>
          <w:wBefore w:w="10" w:type="dxa"/>
          <w:trHeight w:val="1330"/>
        </w:trPr>
        <w:tc>
          <w:tcPr>
            <w:tcW w:w="1720" w:type="dxa"/>
            <w:gridSpan w:val="2"/>
            <w:shd w:val="clear" w:color="auto" w:fill="800000"/>
            <w:vAlign w:val="center"/>
          </w:tcPr>
          <w:p w14:paraId="7085911B" w14:textId="77777777" w:rsidR="00B05357" w:rsidRDefault="00B05357" w:rsidP="00B05357">
            <w:pPr>
              <w:pStyle w:val="TableParagraph"/>
              <w:ind w:left="98" w:right="86"/>
              <w:rPr>
                <w:rFonts w:ascii="Calibri"/>
                <w:b/>
                <w:color w:val="FFFFFF"/>
                <w:spacing w:val="-1"/>
              </w:rPr>
            </w:pPr>
            <w:r w:rsidRPr="0025357A">
              <w:rPr>
                <w:rFonts w:ascii="Calibri"/>
                <w:b/>
                <w:color w:val="FFFFFF"/>
                <w:spacing w:val="-1"/>
              </w:rPr>
              <w:t>Shelter Sector</w:t>
            </w:r>
            <w:r>
              <w:rPr>
                <w:rFonts w:ascii="Calibri"/>
                <w:b/>
                <w:color w:val="FFFFFF"/>
                <w:spacing w:val="-1"/>
              </w:rPr>
              <w:t xml:space="preserve"> Members</w:t>
            </w:r>
          </w:p>
          <w:p w14:paraId="107D1C08" w14:textId="2279E3B1" w:rsidR="00B05357" w:rsidRPr="0025357A" w:rsidRDefault="00B05357" w:rsidP="00B05357">
            <w:pPr>
              <w:pStyle w:val="TableParagraph"/>
              <w:ind w:left="98" w:right="86"/>
              <w:rPr>
                <w:rFonts w:ascii="Calibri"/>
                <w:b/>
                <w:color w:val="FFFFFF"/>
                <w:spacing w:val="-1"/>
              </w:rPr>
            </w:pPr>
            <w:r>
              <w:rPr>
                <w:rFonts w:ascii="Calibri"/>
                <w:i/>
                <w:color w:val="FFFFFF"/>
                <w:spacing w:val="-1"/>
              </w:rPr>
              <w:t>As of January 202</w:t>
            </w:r>
            <w:r w:rsidR="00590A30">
              <w:rPr>
                <w:rFonts w:ascii="Calibri"/>
                <w:i/>
                <w:color w:val="FFFFFF"/>
                <w:spacing w:val="-1"/>
              </w:rPr>
              <w:t>3</w:t>
            </w:r>
          </w:p>
        </w:tc>
        <w:tc>
          <w:tcPr>
            <w:tcW w:w="8203" w:type="dxa"/>
            <w:gridSpan w:val="4"/>
            <w:shd w:val="clear" w:color="auto" w:fill="DFDFDF"/>
          </w:tcPr>
          <w:p w14:paraId="3224D76E" w14:textId="0C54590B" w:rsidR="00B05357" w:rsidRPr="0025357A" w:rsidRDefault="00B05357" w:rsidP="00CB28CA">
            <w:pPr>
              <w:pStyle w:val="TableParagraph"/>
              <w:ind w:right="86"/>
              <w:jc w:val="both"/>
              <w:rPr>
                <w:rFonts w:ascii="Calibri"/>
                <w:b/>
                <w:bCs/>
                <w:spacing w:val="-1"/>
              </w:rPr>
            </w:pPr>
            <w:r w:rsidRPr="0025357A">
              <w:rPr>
                <w:rFonts w:ascii="Calibri"/>
                <w:b/>
                <w:bCs/>
                <w:spacing w:val="-1"/>
              </w:rPr>
              <w:t xml:space="preserve">Governmental Agency: </w:t>
            </w:r>
            <w:r w:rsidRPr="0025357A">
              <w:rPr>
                <w:rFonts w:ascii="Calibri"/>
                <w:spacing w:val="-1"/>
              </w:rPr>
              <w:t>Ministry of Local Administration and Environment (MoLAE)</w:t>
            </w:r>
            <w:r w:rsidR="00820076">
              <w:rPr>
                <w:rFonts w:ascii="Calibri"/>
                <w:spacing w:val="-1"/>
              </w:rPr>
              <w:t>.</w:t>
            </w:r>
          </w:p>
          <w:p w14:paraId="7E8738AE" w14:textId="77777777" w:rsidR="00B05357" w:rsidRPr="004E0713" w:rsidRDefault="00B05357" w:rsidP="00B05357">
            <w:pPr>
              <w:pStyle w:val="TableParagraph"/>
              <w:ind w:left="109" w:right="86"/>
              <w:jc w:val="both"/>
              <w:rPr>
                <w:rFonts w:ascii="Calibri"/>
                <w:b/>
                <w:bCs/>
                <w:spacing w:val="-1"/>
                <w:sz w:val="10"/>
                <w:szCs w:val="10"/>
              </w:rPr>
            </w:pPr>
          </w:p>
          <w:p w14:paraId="55CAD850" w14:textId="05447607" w:rsidR="00B05357" w:rsidRDefault="00B05357" w:rsidP="00CB28CA">
            <w:pPr>
              <w:pStyle w:val="TableParagraph"/>
              <w:ind w:right="86"/>
              <w:jc w:val="both"/>
              <w:rPr>
                <w:rFonts w:ascii="Calibri"/>
                <w:spacing w:val="-1"/>
              </w:rPr>
            </w:pPr>
            <w:r w:rsidRPr="0025357A">
              <w:rPr>
                <w:rFonts w:ascii="Calibri"/>
                <w:b/>
                <w:bCs/>
                <w:spacing w:val="-1"/>
              </w:rPr>
              <w:t xml:space="preserve">International Non-Governmental Organizations: </w:t>
            </w:r>
            <w:r w:rsidRPr="0025357A">
              <w:t xml:space="preserve"> </w:t>
            </w:r>
            <w:r>
              <w:t>Action Against Hunger</w:t>
            </w:r>
            <w:r w:rsidRPr="0025357A">
              <w:t xml:space="preserve"> (A</w:t>
            </w:r>
            <w:r>
              <w:t>AH</w:t>
            </w:r>
            <w:r w:rsidRPr="0025357A">
              <w:t xml:space="preserve">), </w:t>
            </w:r>
            <w:r w:rsidRPr="0025357A">
              <w:rPr>
                <w:rFonts w:ascii="Calibri"/>
                <w:spacing w:val="-1"/>
              </w:rPr>
              <w:t xml:space="preserve">Adventist Development and Relief Agency (ADRA), Danish Refugee Council (DRC), MEDAIR, Norwegian Refugee Council (NRC), OXFAM, Premiere Urgence Internationale (PUI), </w:t>
            </w:r>
            <w:r>
              <w:rPr>
                <w:rFonts w:ascii="Calibri"/>
                <w:spacing w:val="-1"/>
              </w:rPr>
              <w:t xml:space="preserve">ONG </w:t>
            </w:r>
            <w:r w:rsidRPr="0025357A">
              <w:rPr>
                <w:rFonts w:ascii="Calibri"/>
                <w:spacing w:val="-1"/>
              </w:rPr>
              <w:t>RESCATE</w:t>
            </w:r>
            <w:r>
              <w:rPr>
                <w:rFonts w:ascii="Calibri"/>
                <w:spacing w:val="-1"/>
              </w:rPr>
              <w:t xml:space="preserve"> International</w:t>
            </w:r>
            <w:r w:rsidRPr="0025357A">
              <w:rPr>
                <w:rFonts w:ascii="Calibri"/>
                <w:spacing w:val="-1"/>
              </w:rPr>
              <w:t>, Rebuild Syria Reconstruction Program (RSRP)</w:t>
            </w:r>
            <w:r>
              <w:rPr>
                <w:rFonts w:ascii="Calibri"/>
                <w:spacing w:val="-1"/>
              </w:rPr>
              <w:t>,</w:t>
            </w:r>
            <w:r w:rsidRPr="0025357A">
              <w:rPr>
                <w:rFonts w:ascii="Calibri"/>
                <w:spacing w:val="-1"/>
              </w:rPr>
              <w:t xml:space="preserve"> Secours Islamique France (SIF)</w:t>
            </w:r>
            <w:r>
              <w:rPr>
                <w:rFonts w:ascii="Calibri"/>
                <w:spacing w:val="-1"/>
              </w:rPr>
              <w:t xml:space="preserve">, Caritas, and </w:t>
            </w:r>
            <w:r>
              <w:t>Triangle Generation Humanitarian (TGH)</w:t>
            </w:r>
            <w:r>
              <w:rPr>
                <w:rFonts w:ascii="Calibri"/>
                <w:spacing w:val="-1"/>
              </w:rPr>
              <w:t>.</w:t>
            </w:r>
          </w:p>
          <w:p w14:paraId="5909B129" w14:textId="77777777" w:rsidR="00B05357" w:rsidRPr="004E0713" w:rsidRDefault="00B05357" w:rsidP="00B05357">
            <w:pPr>
              <w:pStyle w:val="TableParagraph"/>
              <w:ind w:left="109" w:right="86"/>
              <w:jc w:val="both"/>
              <w:rPr>
                <w:rFonts w:ascii="Calibri"/>
                <w:spacing w:val="-1"/>
                <w:sz w:val="10"/>
                <w:szCs w:val="10"/>
              </w:rPr>
            </w:pPr>
          </w:p>
          <w:p w14:paraId="1D6AF940" w14:textId="1D990F97" w:rsidR="00B05357" w:rsidRPr="00053126" w:rsidRDefault="00B05357" w:rsidP="00031002">
            <w:pPr>
              <w:pStyle w:val="Default"/>
              <w:rPr>
                <w:rFonts w:ascii="Calibri"/>
                <w:spacing w:val="-1"/>
                <w:sz w:val="22"/>
                <w:szCs w:val="22"/>
              </w:rPr>
            </w:pPr>
            <w:r w:rsidRPr="00053126">
              <w:rPr>
                <w:rFonts w:ascii="Calibri"/>
                <w:b/>
                <w:bCs/>
                <w:spacing w:val="-1"/>
                <w:sz w:val="22"/>
                <w:szCs w:val="22"/>
              </w:rPr>
              <w:t>National Non-Governmental Organizations:</w:t>
            </w:r>
            <w:r w:rsidR="00820076" w:rsidRPr="00053126">
              <w:rPr>
                <w:rFonts w:ascii="Calibri"/>
                <w:b/>
                <w:bCs/>
                <w:spacing w:val="-1"/>
                <w:sz w:val="22"/>
                <w:szCs w:val="22"/>
              </w:rPr>
              <w:t xml:space="preserve"> </w:t>
            </w:r>
            <w:r w:rsidRPr="00053126">
              <w:rPr>
                <w:rFonts w:ascii="Calibri"/>
                <w:spacing w:val="-1"/>
                <w:sz w:val="22"/>
                <w:szCs w:val="22"/>
              </w:rPr>
              <w:t xml:space="preserve">Al Birr Association, Aoun, Child Care Society (CCS), </w:t>
            </w:r>
            <w:r w:rsidR="00031002" w:rsidRPr="00053126">
              <w:rPr>
                <w:rFonts w:ascii="Calibri"/>
                <w:spacing w:val="-1"/>
                <w:sz w:val="22"/>
                <w:szCs w:val="22"/>
              </w:rPr>
              <w:t xml:space="preserve">St. Ephrem Patriarchal Development Committee (EPDC), </w:t>
            </w:r>
            <w:r w:rsidRPr="00053126">
              <w:rPr>
                <w:rFonts w:ascii="Calibri"/>
                <w:spacing w:val="-1"/>
                <w:sz w:val="22"/>
                <w:szCs w:val="22"/>
              </w:rPr>
              <w:t>Greek Orthodox Patriarchate of Antioch and all the East (GOPA), Monastery of St. James the Mutilated (MSJM), Baptist Church, Social Care Society (SCS), Syrian Society for Social Development (SSSD).</w:t>
            </w:r>
          </w:p>
          <w:p w14:paraId="52A317EB" w14:textId="77777777" w:rsidR="00B05357" w:rsidRPr="004E0713" w:rsidRDefault="00B05357" w:rsidP="00B05357">
            <w:pPr>
              <w:pStyle w:val="TableParagraph"/>
              <w:ind w:left="109" w:right="86"/>
              <w:jc w:val="both"/>
              <w:rPr>
                <w:rFonts w:ascii="Calibri"/>
                <w:b/>
                <w:bCs/>
                <w:spacing w:val="-1"/>
                <w:sz w:val="10"/>
                <w:szCs w:val="10"/>
              </w:rPr>
            </w:pPr>
          </w:p>
          <w:p w14:paraId="5FD71BF6" w14:textId="65650302" w:rsidR="00B05357" w:rsidRDefault="00B05357" w:rsidP="00CB28CA">
            <w:pPr>
              <w:pStyle w:val="TableParagraph"/>
              <w:ind w:right="86"/>
              <w:jc w:val="both"/>
              <w:rPr>
                <w:rFonts w:ascii="Calibri"/>
                <w:spacing w:val="-1"/>
              </w:rPr>
            </w:pPr>
            <w:r w:rsidRPr="004E0713">
              <w:rPr>
                <w:rFonts w:ascii="Calibri"/>
                <w:b/>
                <w:bCs/>
                <w:spacing w:val="-1"/>
              </w:rPr>
              <w:t>National Society:</w:t>
            </w:r>
            <w:r w:rsidRPr="0025357A">
              <w:rPr>
                <w:rFonts w:ascii="Calibri"/>
                <w:b/>
                <w:bCs/>
                <w:spacing w:val="-1"/>
              </w:rPr>
              <w:t xml:space="preserve"> </w:t>
            </w:r>
            <w:r w:rsidRPr="0025357A">
              <w:rPr>
                <w:rFonts w:ascii="Calibri"/>
                <w:spacing w:val="-1"/>
              </w:rPr>
              <w:t xml:space="preserve"> Syrian Arab Red Crescent (SARC)</w:t>
            </w:r>
            <w:r w:rsidR="00820076">
              <w:rPr>
                <w:rFonts w:ascii="Calibri"/>
                <w:spacing w:val="-1"/>
              </w:rPr>
              <w:t>.</w:t>
            </w:r>
          </w:p>
          <w:p w14:paraId="0453EB19" w14:textId="77777777" w:rsidR="00B05357" w:rsidRPr="00820076" w:rsidRDefault="00B05357" w:rsidP="00B05357">
            <w:pPr>
              <w:pStyle w:val="TableParagraph"/>
              <w:ind w:left="109" w:right="86"/>
              <w:jc w:val="both"/>
              <w:rPr>
                <w:rFonts w:ascii="Calibri"/>
                <w:spacing w:val="-1"/>
                <w:sz w:val="10"/>
                <w:szCs w:val="10"/>
              </w:rPr>
            </w:pPr>
          </w:p>
          <w:p w14:paraId="101C901E" w14:textId="6E60A2D9" w:rsidR="00B05357" w:rsidRPr="0025357A" w:rsidRDefault="00B05357" w:rsidP="00CB28CA">
            <w:pPr>
              <w:pStyle w:val="TableParagraph"/>
              <w:ind w:right="86"/>
              <w:jc w:val="both"/>
              <w:rPr>
                <w:rFonts w:ascii="Calibri"/>
                <w:spacing w:val="-1"/>
              </w:rPr>
            </w:pPr>
            <w:r w:rsidRPr="0025357A">
              <w:rPr>
                <w:rFonts w:ascii="Calibri"/>
                <w:b/>
                <w:bCs/>
                <w:spacing w:val="-1"/>
              </w:rPr>
              <w:t xml:space="preserve">UN </w:t>
            </w:r>
            <w:r w:rsidR="00820076">
              <w:rPr>
                <w:rFonts w:ascii="Calibri"/>
                <w:b/>
                <w:bCs/>
                <w:spacing w:val="-1"/>
              </w:rPr>
              <w:t>A</w:t>
            </w:r>
            <w:r w:rsidRPr="0025357A">
              <w:rPr>
                <w:rFonts w:ascii="Calibri"/>
                <w:b/>
                <w:bCs/>
                <w:spacing w:val="-1"/>
              </w:rPr>
              <w:t>gencies:</w:t>
            </w:r>
            <w:r w:rsidR="00820076">
              <w:rPr>
                <w:rFonts w:ascii="Calibri"/>
                <w:b/>
                <w:bCs/>
                <w:spacing w:val="-1"/>
              </w:rPr>
              <w:t xml:space="preserve"> </w:t>
            </w:r>
            <w:r w:rsidRPr="0025357A">
              <w:rPr>
                <w:rFonts w:ascii="Calibri"/>
                <w:spacing w:val="-1"/>
              </w:rPr>
              <w:t>United Nations High Commissioner for Refugees (UNHCR), United Nations Human Settlements Programme (UN-HABITAT), and United Nations Relief and Works Agency for Palestine Refugees in the Near East (UNRWA).</w:t>
            </w:r>
          </w:p>
          <w:p w14:paraId="209769D7" w14:textId="6B232004" w:rsidR="00B05357" w:rsidRPr="0025357A" w:rsidRDefault="00B05357" w:rsidP="00B05357">
            <w:pPr>
              <w:pStyle w:val="TableParagraph"/>
              <w:ind w:left="109" w:right="86"/>
              <w:jc w:val="both"/>
              <w:rPr>
                <w:rFonts w:ascii="Calibri"/>
                <w:spacing w:val="-1"/>
              </w:rPr>
            </w:pPr>
            <w:r w:rsidRPr="0025357A">
              <w:rPr>
                <w:rFonts w:ascii="Calibri"/>
                <w:spacing w:val="-1"/>
              </w:rPr>
              <w:t xml:space="preserve"> </w:t>
            </w:r>
          </w:p>
        </w:tc>
      </w:tr>
      <w:tr w:rsidR="00B05357" w:rsidRPr="0025357A" w14:paraId="40439EFE" w14:textId="77777777" w:rsidTr="00D009FE">
        <w:trPr>
          <w:gridBefore w:val="1"/>
          <w:wBefore w:w="10" w:type="dxa"/>
          <w:trHeight w:val="1240"/>
        </w:trPr>
        <w:tc>
          <w:tcPr>
            <w:tcW w:w="1720" w:type="dxa"/>
            <w:gridSpan w:val="2"/>
            <w:shd w:val="clear" w:color="auto" w:fill="800000"/>
            <w:vAlign w:val="center"/>
          </w:tcPr>
          <w:p w14:paraId="5FEA45B1" w14:textId="7E915650" w:rsidR="00B05357" w:rsidRPr="0025357A" w:rsidRDefault="00B05357" w:rsidP="00B05357">
            <w:pPr>
              <w:pStyle w:val="TableParagraph"/>
              <w:ind w:left="98" w:right="86"/>
              <w:rPr>
                <w:rFonts w:ascii="Calibri"/>
                <w:b/>
                <w:color w:val="FFFFFF"/>
                <w:spacing w:val="-1"/>
              </w:rPr>
            </w:pPr>
            <w:r w:rsidRPr="0025357A">
              <w:rPr>
                <w:rFonts w:ascii="Calibri"/>
                <w:b/>
                <w:color w:val="FFFFFF"/>
                <w:spacing w:val="-1"/>
              </w:rPr>
              <w:t>Technical</w:t>
            </w:r>
            <w:r w:rsidRPr="0025357A">
              <w:rPr>
                <w:rFonts w:ascii="Calibri"/>
                <w:b/>
                <w:color w:val="FFFFFF"/>
                <w:spacing w:val="29"/>
              </w:rPr>
              <w:t xml:space="preserve"> </w:t>
            </w:r>
            <w:r w:rsidRPr="0025357A">
              <w:rPr>
                <w:rFonts w:ascii="Calibri"/>
                <w:b/>
                <w:color w:val="FFFFFF"/>
                <w:spacing w:val="-1"/>
              </w:rPr>
              <w:t>Working</w:t>
            </w:r>
            <w:r w:rsidRPr="0025357A">
              <w:rPr>
                <w:rFonts w:ascii="Calibri"/>
                <w:b/>
                <w:color w:val="FFFFFF"/>
                <w:spacing w:val="-2"/>
              </w:rPr>
              <w:t xml:space="preserve"> </w:t>
            </w:r>
            <w:r w:rsidRPr="0025357A">
              <w:rPr>
                <w:rFonts w:ascii="Calibri"/>
                <w:b/>
                <w:color w:val="FFFFFF"/>
                <w:spacing w:val="-1"/>
              </w:rPr>
              <w:t>Groups</w:t>
            </w:r>
            <w:r w:rsidRPr="0025357A">
              <w:rPr>
                <w:rFonts w:ascii="Calibri"/>
                <w:b/>
                <w:color w:val="FFFFFF"/>
                <w:spacing w:val="28"/>
              </w:rPr>
              <w:t xml:space="preserve"> </w:t>
            </w:r>
            <w:r w:rsidRPr="0025357A">
              <w:rPr>
                <w:rFonts w:ascii="Calibri"/>
                <w:b/>
                <w:color w:val="FFFFFF"/>
                <w:spacing w:val="-1"/>
              </w:rPr>
              <w:t>(TWGs)</w:t>
            </w:r>
          </w:p>
        </w:tc>
        <w:tc>
          <w:tcPr>
            <w:tcW w:w="8203" w:type="dxa"/>
            <w:gridSpan w:val="4"/>
            <w:shd w:val="clear" w:color="auto" w:fill="DFDFDF"/>
          </w:tcPr>
          <w:p w14:paraId="7384948B" w14:textId="53E96F13" w:rsidR="00B05357" w:rsidRPr="0025357A" w:rsidRDefault="00CB1E0C" w:rsidP="00B05357">
            <w:pPr>
              <w:pStyle w:val="TableParagraph"/>
              <w:ind w:right="86"/>
              <w:jc w:val="both"/>
              <w:rPr>
                <w:rFonts w:ascii="Calibri"/>
                <w:spacing w:val="-1"/>
              </w:rPr>
            </w:pPr>
            <w:r>
              <w:rPr>
                <w:rFonts w:ascii="Calibri"/>
                <w:spacing w:val="-1"/>
              </w:rPr>
              <w:t>TWGs are formed b</w:t>
            </w:r>
            <w:r w:rsidR="00B05357" w:rsidRPr="0025357A">
              <w:rPr>
                <w:rFonts w:ascii="Calibri"/>
                <w:spacing w:val="-1"/>
              </w:rPr>
              <w:t>ased on identified needs</w:t>
            </w:r>
            <w:r w:rsidR="00B05357">
              <w:rPr>
                <w:rFonts w:ascii="Calibri"/>
                <w:spacing w:val="-1"/>
              </w:rPr>
              <w:t xml:space="preserve"> </w:t>
            </w:r>
            <w:r w:rsidR="00D009FE">
              <w:rPr>
                <w:rFonts w:ascii="Calibri"/>
                <w:spacing w:val="-1"/>
              </w:rPr>
              <w:t xml:space="preserve">and/ </w:t>
            </w:r>
            <w:r w:rsidR="00B05357">
              <w:rPr>
                <w:rFonts w:ascii="Calibri"/>
                <w:spacing w:val="-1"/>
              </w:rPr>
              <w:t>or at the request of WG members</w:t>
            </w:r>
            <w:r w:rsidR="00B05357" w:rsidRPr="0025357A">
              <w:rPr>
                <w:rFonts w:ascii="Calibri"/>
                <w:spacing w:val="-1"/>
              </w:rPr>
              <w:t xml:space="preserve">, such as </w:t>
            </w:r>
            <w:r w:rsidR="00D009FE">
              <w:rPr>
                <w:rFonts w:ascii="Calibri"/>
                <w:spacing w:val="-1"/>
              </w:rPr>
              <w:t>strategy</w:t>
            </w:r>
            <w:r w:rsidR="00B05357" w:rsidRPr="0025357A">
              <w:rPr>
                <w:rFonts w:ascii="Calibri"/>
                <w:spacing w:val="-1"/>
              </w:rPr>
              <w:t xml:space="preserve"> </w:t>
            </w:r>
            <w:r w:rsidR="00D009FE">
              <w:rPr>
                <w:rFonts w:ascii="Calibri"/>
                <w:spacing w:val="-1"/>
              </w:rPr>
              <w:t>development/ revision</w:t>
            </w:r>
            <w:r w:rsidR="00B05357">
              <w:rPr>
                <w:rFonts w:ascii="Calibri"/>
                <w:spacing w:val="-1"/>
              </w:rPr>
              <w:t>,</w:t>
            </w:r>
            <w:r w:rsidR="00B05357" w:rsidRPr="0025357A">
              <w:rPr>
                <w:rFonts w:ascii="Calibri"/>
                <w:spacing w:val="-1"/>
              </w:rPr>
              <w:t xml:space="preserve"> </w:t>
            </w:r>
            <w:r w:rsidR="00D009FE">
              <w:rPr>
                <w:rFonts w:ascii="Calibri"/>
                <w:spacing w:val="-1"/>
              </w:rPr>
              <w:t xml:space="preserve">technical </w:t>
            </w:r>
            <w:r w:rsidR="00B05357" w:rsidRPr="0025357A">
              <w:rPr>
                <w:rFonts w:ascii="Calibri"/>
                <w:spacing w:val="-1"/>
              </w:rPr>
              <w:t>guideline</w:t>
            </w:r>
            <w:r w:rsidR="00D009FE">
              <w:rPr>
                <w:rFonts w:ascii="Calibri"/>
                <w:spacing w:val="-1"/>
              </w:rPr>
              <w:t xml:space="preserve"> development/ revision</w:t>
            </w:r>
            <w:r w:rsidR="00B05357" w:rsidRPr="0025357A">
              <w:rPr>
                <w:rFonts w:ascii="Calibri"/>
                <w:spacing w:val="-1"/>
              </w:rPr>
              <w:t xml:space="preserve">, </w:t>
            </w:r>
            <w:r w:rsidR="00D009FE">
              <w:rPr>
                <w:rFonts w:ascii="Calibri"/>
                <w:spacing w:val="-1"/>
              </w:rPr>
              <w:t>etc. D</w:t>
            </w:r>
            <w:r w:rsidR="00B05357" w:rsidRPr="0025357A">
              <w:rPr>
                <w:rFonts w:ascii="Calibri"/>
                <w:spacing w:val="-1"/>
              </w:rPr>
              <w:t xml:space="preserve">raft documents </w:t>
            </w:r>
            <w:r w:rsidR="00D009FE">
              <w:rPr>
                <w:rFonts w:ascii="Calibri"/>
                <w:spacing w:val="-1"/>
              </w:rPr>
              <w:t xml:space="preserve">produced </w:t>
            </w:r>
            <w:r w:rsidR="00B05357" w:rsidRPr="0025357A">
              <w:rPr>
                <w:rFonts w:ascii="Calibri"/>
                <w:spacing w:val="-1"/>
              </w:rPr>
              <w:t>by the TWG are shared w</w:t>
            </w:r>
            <w:r w:rsidR="00D009FE">
              <w:rPr>
                <w:rFonts w:ascii="Calibri"/>
                <w:spacing w:val="-1"/>
              </w:rPr>
              <w:t>i</w:t>
            </w:r>
            <w:r w:rsidR="00B05357" w:rsidRPr="0025357A">
              <w:rPr>
                <w:rFonts w:ascii="Calibri"/>
                <w:spacing w:val="-1"/>
              </w:rPr>
              <w:t xml:space="preserve">th sector partners and </w:t>
            </w:r>
            <w:r w:rsidR="00D009FE">
              <w:rPr>
                <w:rFonts w:ascii="Calibri"/>
                <w:spacing w:val="-1"/>
              </w:rPr>
              <w:t xml:space="preserve">final versions </w:t>
            </w:r>
            <w:r w:rsidR="00B05357" w:rsidRPr="0025357A">
              <w:rPr>
                <w:rFonts w:ascii="Calibri"/>
                <w:spacing w:val="-1"/>
              </w:rPr>
              <w:t xml:space="preserve">endorsed by the </w:t>
            </w:r>
            <w:r w:rsidR="00B05357">
              <w:rPr>
                <w:rFonts w:ascii="Calibri"/>
                <w:spacing w:val="-1"/>
              </w:rPr>
              <w:t>Sector and MoLAE.</w:t>
            </w:r>
          </w:p>
        </w:tc>
      </w:tr>
    </w:tbl>
    <w:p w14:paraId="3653D58F" w14:textId="77777777" w:rsidR="00CF6E6D" w:rsidRDefault="00CF6E6D" w:rsidP="001C48A7">
      <w:pPr>
        <w:jc w:val="both"/>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32"/>
      </w:tblGrid>
      <w:tr w:rsidR="006836B2" w:rsidRPr="00BF5018" w14:paraId="571203C7" w14:textId="77777777" w:rsidTr="00950414">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49349156" w14:textId="681C653B" w:rsidR="00CF6E6D" w:rsidRPr="00BF5018" w:rsidRDefault="0025357A" w:rsidP="001C48A7">
            <w:pPr>
              <w:jc w:val="both"/>
              <w:rPr>
                <w:b/>
              </w:rPr>
            </w:pPr>
            <w:r>
              <w:rPr>
                <w:b/>
              </w:rPr>
              <w:t>Situation</w:t>
            </w:r>
          </w:p>
        </w:tc>
        <w:tc>
          <w:tcPr>
            <w:tcW w:w="8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F3FE19" w14:textId="499F48A8" w:rsidR="002B768F" w:rsidRDefault="00367522" w:rsidP="00120D35">
            <w:pPr>
              <w:widowControl/>
              <w:jc w:val="both"/>
              <w:rPr>
                <w:rFonts w:cstheme="minorHAnsi"/>
              </w:rPr>
            </w:pPr>
            <w:r w:rsidRPr="007368E3">
              <w:rPr>
                <w:rFonts w:eastAsia="Times New Roman"/>
              </w:rPr>
              <w:t>Wi</w:t>
            </w:r>
            <w:r w:rsidRPr="00097AD8">
              <w:rPr>
                <w:rFonts w:cstheme="minorHAnsi"/>
              </w:rPr>
              <w:t xml:space="preserve">th the </w:t>
            </w:r>
            <w:r>
              <w:rPr>
                <w:rFonts w:cstheme="minorHAnsi"/>
              </w:rPr>
              <w:t xml:space="preserve">Syrian </w:t>
            </w:r>
            <w:r w:rsidRPr="00097AD8">
              <w:rPr>
                <w:rFonts w:cstheme="minorHAnsi"/>
              </w:rPr>
              <w:t xml:space="preserve">crisis </w:t>
            </w:r>
            <w:r>
              <w:rPr>
                <w:rFonts w:cstheme="minorHAnsi"/>
              </w:rPr>
              <w:t>ongoing for over a decade</w:t>
            </w:r>
            <w:r w:rsidRPr="00097AD8">
              <w:rPr>
                <w:rFonts w:cstheme="minorHAnsi"/>
              </w:rPr>
              <w:t xml:space="preserve">, the scale, severity, and complexity of needs across </w:t>
            </w:r>
            <w:r>
              <w:rPr>
                <w:rFonts w:cstheme="minorHAnsi"/>
              </w:rPr>
              <w:t>the country</w:t>
            </w:r>
            <w:r w:rsidRPr="00097AD8">
              <w:rPr>
                <w:rFonts w:cstheme="minorHAnsi"/>
              </w:rPr>
              <w:t xml:space="preserve"> remain deep and far-reaching. An estimated </w:t>
            </w:r>
            <w:r w:rsidR="0076696C">
              <w:rPr>
                <w:rFonts w:cstheme="minorHAnsi"/>
              </w:rPr>
              <w:t>6.8</w:t>
            </w:r>
            <w:r w:rsidRPr="00097AD8">
              <w:rPr>
                <w:rFonts w:cstheme="minorHAnsi"/>
              </w:rPr>
              <w:t xml:space="preserve"> million people are </w:t>
            </w:r>
            <w:r w:rsidR="0076696C">
              <w:rPr>
                <w:rFonts w:cstheme="minorHAnsi"/>
              </w:rPr>
              <w:t xml:space="preserve">internally </w:t>
            </w:r>
            <w:r>
              <w:rPr>
                <w:rFonts w:cstheme="minorHAnsi"/>
              </w:rPr>
              <w:t>displaced</w:t>
            </w:r>
            <w:r w:rsidR="002B768F">
              <w:rPr>
                <w:rStyle w:val="FootnoteReference"/>
                <w:rFonts w:cstheme="minorHAnsi"/>
              </w:rPr>
              <w:footnoteReference w:id="1"/>
            </w:r>
            <w:r w:rsidR="002B768F">
              <w:rPr>
                <w:rFonts w:cstheme="minorHAnsi"/>
              </w:rPr>
              <w:t xml:space="preserve"> of which </w:t>
            </w:r>
            <w:r w:rsidR="00051996">
              <w:rPr>
                <w:rFonts w:cstheme="minorHAnsi"/>
              </w:rPr>
              <w:t>2.05</w:t>
            </w:r>
            <w:r w:rsidR="002B768F">
              <w:rPr>
                <w:rFonts w:cstheme="minorHAnsi"/>
              </w:rPr>
              <w:t xml:space="preserve"> million reside in </w:t>
            </w:r>
            <w:r w:rsidR="00051996">
              <w:rPr>
                <w:rFonts w:cstheme="minorHAnsi"/>
              </w:rPr>
              <w:t>last resort sites</w:t>
            </w:r>
            <w:r w:rsidR="002B768F">
              <w:rPr>
                <w:rFonts w:cstheme="minorHAnsi"/>
              </w:rPr>
              <w:t xml:space="preserve"> with the latter being concentrated across the north west and north east response areas. In 202</w:t>
            </w:r>
            <w:r w:rsidR="00190AD0">
              <w:rPr>
                <w:rFonts w:cstheme="minorHAnsi"/>
              </w:rPr>
              <w:t>3</w:t>
            </w:r>
            <w:r w:rsidR="002B768F">
              <w:rPr>
                <w:rFonts w:cstheme="minorHAnsi"/>
              </w:rPr>
              <w:t xml:space="preserve">, </w:t>
            </w:r>
            <w:r w:rsidR="002B768F" w:rsidRPr="00051996">
              <w:rPr>
                <w:rFonts w:cstheme="minorHAnsi"/>
              </w:rPr>
              <w:t>5.</w:t>
            </w:r>
            <w:r w:rsidR="00051996">
              <w:rPr>
                <w:rFonts w:cstheme="minorHAnsi"/>
              </w:rPr>
              <w:t>7</w:t>
            </w:r>
            <w:r w:rsidR="002B768F">
              <w:rPr>
                <w:rFonts w:cstheme="minorHAnsi"/>
              </w:rPr>
              <w:t xml:space="preserve"> million people are deemed in need of shelter assistance and </w:t>
            </w:r>
            <w:r w:rsidR="00051996" w:rsidRPr="00051996">
              <w:rPr>
                <w:rFonts w:cstheme="minorHAnsi"/>
                <w:highlight w:val="yellow"/>
              </w:rPr>
              <w:t>xx</w:t>
            </w:r>
            <w:r w:rsidR="00051996">
              <w:rPr>
                <w:rFonts w:cstheme="minorHAnsi"/>
              </w:rPr>
              <w:t xml:space="preserve"> </w:t>
            </w:r>
            <w:r w:rsidR="002B768F">
              <w:rPr>
                <w:rFonts w:cstheme="minorHAnsi"/>
              </w:rPr>
              <w:t>million</w:t>
            </w:r>
            <w:r w:rsidR="00EF7565">
              <w:rPr>
                <w:rStyle w:val="FootnoteReference"/>
                <w:rFonts w:cstheme="minorHAnsi"/>
              </w:rPr>
              <w:footnoteReference w:id="2"/>
            </w:r>
            <w:r w:rsidR="00120D35">
              <w:rPr>
                <w:rFonts w:cstheme="minorHAnsi"/>
              </w:rPr>
              <w:t xml:space="preserve"> </w:t>
            </w:r>
            <w:r w:rsidR="002B768F">
              <w:rPr>
                <w:rFonts w:cstheme="minorHAnsi"/>
              </w:rPr>
              <w:t xml:space="preserve">are targeted by the Syria Hub shelter sector. </w:t>
            </w:r>
          </w:p>
          <w:p w14:paraId="4E2BCEB7" w14:textId="77777777" w:rsidR="00120D35" w:rsidRDefault="00120D35" w:rsidP="00120D35">
            <w:pPr>
              <w:widowControl/>
              <w:jc w:val="both"/>
              <w:rPr>
                <w:rFonts w:cstheme="minorHAnsi"/>
              </w:rPr>
            </w:pPr>
          </w:p>
          <w:p w14:paraId="5D570C44" w14:textId="23C85C37" w:rsidR="002B768F" w:rsidRDefault="002B768F" w:rsidP="00120D35">
            <w:pPr>
              <w:widowControl/>
              <w:jc w:val="both"/>
            </w:pPr>
            <w:r>
              <w:rPr>
                <w:rFonts w:eastAsia="Times New Roman"/>
              </w:rPr>
              <w:t>With the high number of displaced populations in already overburdened host communities and increase</w:t>
            </w:r>
            <w:r w:rsidR="00120D35">
              <w:rPr>
                <w:rFonts w:eastAsia="Times New Roman"/>
              </w:rPr>
              <w:t xml:space="preserve"> in</w:t>
            </w:r>
            <w:r>
              <w:rPr>
                <w:rFonts w:eastAsia="Times New Roman"/>
              </w:rPr>
              <w:t xml:space="preserve"> return movement</w:t>
            </w:r>
            <w:r w:rsidR="00120D35">
              <w:rPr>
                <w:rFonts w:eastAsia="Times New Roman"/>
              </w:rPr>
              <w:t>s</w:t>
            </w:r>
            <w:r>
              <w:rPr>
                <w:rFonts w:eastAsia="Times New Roman"/>
              </w:rPr>
              <w:t xml:space="preserve">, the number of persons in need of </w:t>
            </w:r>
            <w:r>
              <w:rPr>
                <w:rFonts w:eastAsia="Times New Roman"/>
              </w:rPr>
              <w:lastRenderedPageBreak/>
              <w:t>shelter assistance has increas</w:t>
            </w:r>
            <w:r w:rsidR="00120D35">
              <w:rPr>
                <w:rFonts w:eastAsia="Times New Roman"/>
              </w:rPr>
              <w:t>ed</w:t>
            </w:r>
            <w:r>
              <w:rPr>
                <w:rFonts w:eastAsia="Times New Roman"/>
              </w:rPr>
              <w:t xml:space="preserve"> over the years of the crisis. 202</w:t>
            </w:r>
            <w:r w:rsidR="00190AD0">
              <w:rPr>
                <w:rFonts w:eastAsia="Times New Roman"/>
              </w:rPr>
              <w:t>2</w:t>
            </w:r>
            <w:r>
              <w:rPr>
                <w:rFonts w:eastAsia="Times New Roman"/>
              </w:rPr>
              <w:t xml:space="preserve"> witnessed u</w:t>
            </w:r>
            <w:r w:rsidRPr="003247EC">
              <w:t>nprecedented economic downturn</w:t>
            </w:r>
            <w:r w:rsidR="0092139C">
              <w:t xml:space="preserve"> and</w:t>
            </w:r>
            <w:r>
              <w:t xml:space="preserve"> limited </w:t>
            </w:r>
            <w:r w:rsidRPr="0002785C">
              <w:rPr>
                <w:lang w:val="en-GB"/>
              </w:rPr>
              <w:t>availability of adequate and affordable shelte</w:t>
            </w:r>
            <w:r w:rsidR="00190AD0">
              <w:rPr>
                <w:lang w:val="en-GB"/>
              </w:rPr>
              <w:t>r.</w:t>
            </w:r>
          </w:p>
          <w:p w14:paraId="41EB527B" w14:textId="6F7E82DD" w:rsidR="002B768F" w:rsidRDefault="002B768F" w:rsidP="00367522">
            <w:pPr>
              <w:jc w:val="both"/>
              <w:rPr>
                <w:rFonts w:eastAsia="Times New Roman"/>
              </w:rPr>
            </w:pPr>
          </w:p>
          <w:p w14:paraId="38FB005D" w14:textId="3B22C4F8" w:rsidR="00617EFC" w:rsidRDefault="00F1394A" w:rsidP="00F1394A">
            <w:pPr>
              <w:pStyle w:val="AnnotationsNotes"/>
              <w:spacing w:after="0"/>
              <w:jc w:val="both"/>
              <w:rPr>
                <w:rFonts w:asciiTheme="minorHAnsi" w:hAnsiTheme="minorHAnsi" w:cstheme="minorHAnsi"/>
                <w:color w:val="auto"/>
                <w:sz w:val="22"/>
                <w:szCs w:val="22"/>
                <w:lang w:val="en-GB"/>
              </w:rPr>
            </w:pPr>
            <w:r w:rsidRPr="009D2193">
              <w:rPr>
                <w:rFonts w:asciiTheme="minorHAnsi" w:hAnsiTheme="minorHAnsi" w:cstheme="minorHAnsi"/>
                <w:color w:val="auto"/>
                <w:sz w:val="22"/>
                <w:szCs w:val="22"/>
                <w:lang w:val="en-GB"/>
              </w:rPr>
              <w:t>In 202</w:t>
            </w:r>
            <w:r w:rsidR="00190AD0">
              <w:rPr>
                <w:rFonts w:asciiTheme="minorHAnsi" w:hAnsiTheme="minorHAnsi" w:cstheme="minorHAnsi"/>
                <w:color w:val="auto"/>
                <w:sz w:val="22"/>
                <w:szCs w:val="22"/>
                <w:lang w:val="en-GB"/>
              </w:rPr>
              <w:t>3</w:t>
            </w:r>
            <w:r w:rsidR="0092139C">
              <w:rPr>
                <w:rFonts w:asciiTheme="minorHAnsi" w:hAnsiTheme="minorHAnsi" w:cstheme="minorHAnsi"/>
                <w:color w:val="auto"/>
                <w:sz w:val="22"/>
                <w:szCs w:val="22"/>
                <w:lang w:val="en-GB"/>
              </w:rPr>
              <w:t>,</w:t>
            </w:r>
            <w:r w:rsidRPr="009D2193">
              <w:rPr>
                <w:rFonts w:asciiTheme="minorHAnsi" w:hAnsiTheme="minorHAnsi" w:cstheme="minorHAnsi"/>
                <w:color w:val="auto"/>
                <w:sz w:val="22"/>
                <w:szCs w:val="22"/>
                <w:lang w:val="en-GB"/>
              </w:rPr>
              <w:t xml:space="preserve"> </w:t>
            </w:r>
            <w:r w:rsidR="007C19F2">
              <w:rPr>
                <w:rFonts w:asciiTheme="minorHAnsi" w:hAnsiTheme="minorHAnsi" w:cstheme="minorHAnsi"/>
                <w:color w:val="auto"/>
                <w:sz w:val="22"/>
                <w:szCs w:val="22"/>
                <w:lang w:val="en-GB"/>
              </w:rPr>
              <w:t xml:space="preserve">and in line with </w:t>
            </w:r>
            <w:r w:rsidR="007C19F2" w:rsidRPr="00A75507">
              <w:rPr>
                <w:rFonts w:asciiTheme="minorHAnsi" w:hAnsiTheme="minorHAnsi" w:cstheme="minorHAnsi"/>
                <w:color w:val="auto"/>
                <w:sz w:val="22"/>
                <w:szCs w:val="22"/>
                <w:lang w:val="en-GB"/>
              </w:rPr>
              <w:t xml:space="preserve">the specific needs of the </w:t>
            </w:r>
            <w:r w:rsidR="007C19F2">
              <w:rPr>
                <w:rFonts w:asciiTheme="minorHAnsi" w:hAnsiTheme="minorHAnsi" w:cstheme="minorHAnsi"/>
                <w:color w:val="auto"/>
                <w:sz w:val="22"/>
                <w:szCs w:val="22"/>
                <w:lang w:val="en-GB"/>
              </w:rPr>
              <w:t xml:space="preserve">targeted </w:t>
            </w:r>
            <w:r w:rsidR="007C19F2" w:rsidRPr="00A75507">
              <w:rPr>
                <w:rFonts w:asciiTheme="minorHAnsi" w:hAnsiTheme="minorHAnsi" w:cstheme="minorHAnsi"/>
                <w:color w:val="auto"/>
                <w:sz w:val="22"/>
                <w:szCs w:val="22"/>
                <w:lang w:val="en-GB"/>
              </w:rPr>
              <w:t>population</w:t>
            </w:r>
            <w:r w:rsidR="007C19F2">
              <w:rPr>
                <w:rFonts w:asciiTheme="minorHAnsi" w:hAnsiTheme="minorHAnsi" w:cstheme="minorHAnsi"/>
                <w:color w:val="auto"/>
                <w:sz w:val="22"/>
                <w:szCs w:val="22"/>
                <w:lang w:val="en-GB"/>
              </w:rPr>
              <w:t xml:space="preserve"> groups,</w:t>
            </w:r>
            <w:r w:rsidR="007C19F2" w:rsidRPr="00A75507">
              <w:rPr>
                <w:rFonts w:asciiTheme="minorHAnsi" w:hAnsiTheme="minorHAnsi" w:cstheme="minorHAnsi"/>
                <w:color w:val="auto"/>
                <w:sz w:val="22"/>
                <w:szCs w:val="22"/>
                <w:lang w:val="en-GB"/>
              </w:rPr>
              <w:t xml:space="preserve"> </w:t>
            </w:r>
            <w:r w:rsidRPr="009D2193">
              <w:rPr>
                <w:rFonts w:asciiTheme="minorHAnsi" w:hAnsiTheme="minorHAnsi" w:cstheme="minorHAnsi"/>
                <w:color w:val="auto"/>
                <w:sz w:val="22"/>
                <w:szCs w:val="22"/>
                <w:lang w:val="en-GB"/>
              </w:rPr>
              <w:t xml:space="preserve">the </w:t>
            </w:r>
            <w:r w:rsidR="0092139C">
              <w:rPr>
                <w:rFonts w:asciiTheme="minorHAnsi" w:hAnsiTheme="minorHAnsi" w:cstheme="minorHAnsi"/>
                <w:color w:val="auto"/>
                <w:sz w:val="22"/>
                <w:szCs w:val="22"/>
                <w:lang w:val="en-GB"/>
              </w:rPr>
              <w:t>s</w:t>
            </w:r>
            <w:r w:rsidRPr="009D2193">
              <w:rPr>
                <w:rFonts w:asciiTheme="minorHAnsi" w:hAnsiTheme="minorHAnsi" w:cstheme="minorHAnsi"/>
                <w:color w:val="auto"/>
                <w:sz w:val="22"/>
                <w:szCs w:val="22"/>
                <w:lang w:val="en-GB"/>
              </w:rPr>
              <w:t>helter sector will continue</w:t>
            </w:r>
            <w:r w:rsidR="0092139C">
              <w:rPr>
                <w:rFonts w:asciiTheme="minorHAnsi" w:hAnsiTheme="minorHAnsi" w:cstheme="minorHAnsi"/>
                <w:color w:val="auto"/>
                <w:sz w:val="22"/>
                <w:szCs w:val="22"/>
                <w:lang w:val="en-GB"/>
              </w:rPr>
              <w:t xml:space="preserve"> to provide</w:t>
            </w:r>
            <w:r w:rsidRPr="009D2193">
              <w:rPr>
                <w:rFonts w:asciiTheme="minorHAnsi" w:hAnsiTheme="minorHAnsi" w:cstheme="minorHAnsi"/>
                <w:color w:val="auto"/>
                <w:sz w:val="22"/>
                <w:szCs w:val="22"/>
                <w:lang w:val="en-GB"/>
              </w:rPr>
              <w:t xml:space="preserve"> emergency</w:t>
            </w:r>
            <w:r w:rsidR="007C19F2">
              <w:rPr>
                <w:rFonts w:asciiTheme="minorHAnsi" w:hAnsiTheme="minorHAnsi" w:cstheme="minorHAnsi"/>
                <w:color w:val="auto"/>
                <w:sz w:val="22"/>
                <w:szCs w:val="22"/>
                <w:lang w:val="en-GB"/>
              </w:rPr>
              <w:t xml:space="preserve"> shelter </w:t>
            </w:r>
            <w:r w:rsidR="0092139C">
              <w:rPr>
                <w:rFonts w:asciiTheme="minorHAnsi" w:hAnsiTheme="minorHAnsi" w:cstheme="minorHAnsi"/>
                <w:color w:val="auto"/>
                <w:sz w:val="22"/>
                <w:szCs w:val="22"/>
                <w:lang w:val="en-GB"/>
              </w:rPr>
              <w:t xml:space="preserve">in parallel with </w:t>
            </w:r>
            <w:r w:rsidR="00182FBA">
              <w:rPr>
                <w:rFonts w:asciiTheme="minorHAnsi" w:hAnsiTheme="minorHAnsi" w:cstheme="minorHAnsi"/>
                <w:color w:val="auto"/>
                <w:sz w:val="22"/>
                <w:szCs w:val="22"/>
                <w:lang w:val="en-GB"/>
              </w:rPr>
              <w:t>durable shelter solutions</w:t>
            </w:r>
            <w:r w:rsidR="007C19F2">
              <w:rPr>
                <w:rFonts w:asciiTheme="minorHAnsi" w:hAnsiTheme="minorHAnsi" w:cstheme="minorHAnsi"/>
                <w:color w:val="auto"/>
                <w:sz w:val="22"/>
                <w:szCs w:val="22"/>
                <w:lang w:val="en-GB"/>
              </w:rPr>
              <w:t>,</w:t>
            </w:r>
            <w:r w:rsidR="00182FBA">
              <w:rPr>
                <w:rFonts w:asciiTheme="minorHAnsi" w:hAnsiTheme="minorHAnsi" w:cstheme="minorHAnsi"/>
                <w:color w:val="auto"/>
                <w:sz w:val="22"/>
                <w:szCs w:val="22"/>
                <w:lang w:val="en-GB"/>
              </w:rPr>
              <w:t xml:space="preserve"> </w:t>
            </w:r>
            <w:r w:rsidRPr="00A75507">
              <w:rPr>
                <w:rFonts w:asciiTheme="minorHAnsi" w:hAnsiTheme="minorHAnsi" w:cstheme="minorHAnsi"/>
                <w:color w:val="auto"/>
                <w:sz w:val="22"/>
                <w:szCs w:val="22"/>
                <w:lang w:val="en-GB"/>
              </w:rPr>
              <w:t>i</w:t>
            </w:r>
            <w:r w:rsidR="007C19F2">
              <w:rPr>
                <w:rFonts w:asciiTheme="minorHAnsi" w:hAnsiTheme="minorHAnsi" w:cstheme="minorHAnsi"/>
                <w:color w:val="auto"/>
                <w:sz w:val="22"/>
                <w:szCs w:val="22"/>
                <w:lang w:val="en-GB"/>
              </w:rPr>
              <w:t>dentified</w:t>
            </w:r>
            <w:r w:rsidRPr="00A75507">
              <w:rPr>
                <w:rFonts w:asciiTheme="minorHAnsi" w:hAnsiTheme="minorHAnsi" w:cstheme="minorHAnsi"/>
                <w:color w:val="auto"/>
                <w:sz w:val="22"/>
                <w:szCs w:val="22"/>
                <w:lang w:val="en-GB"/>
              </w:rPr>
              <w:t xml:space="preserve"> </w:t>
            </w:r>
            <w:r w:rsidR="0092139C">
              <w:rPr>
                <w:rFonts w:asciiTheme="minorHAnsi" w:hAnsiTheme="minorHAnsi" w:cstheme="minorHAnsi"/>
                <w:color w:val="auto"/>
                <w:sz w:val="22"/>
                <w:szCs w:val="22"/>
                <w:lang w:val="en-GB"/>
              </w:rPr>
              <w:t xml:space="preserve">through both needs and </w:t>
            </w:r>
            <w:r w:rsidR="00617EFC">
              <w:rPr>
                <w:rFonts w:asciiTheme="minorHAnsi" w:hAnsiTheme="minorHAnsi" w:cstheme="minorHAnsi"/>
                <w:color w:val="auto"/>
                <w:sz w:val="22"/>
                <w:szCs w:val="22"/>
                <w:lang w:val="en-GB"/>
              </w:rPr>
              <w:t>area-based approach</w:t>
            </w:r>
            <w:r w:rsidR="0092139C">
              <w:rPr>
                <w:rFonts w:asciiTheme="minorHAnsi" w:hAnsiTheme="minorHAnsi" w:cstheme="minorHAnsi"/>
                <w:color w:val="auto"/>
                <w:sz w:val="22"/>
                <w:szCs w:val="22"/>
                <w:lang w:val="en-GB"/>
              </w:rPr>
              <w:t>es</w:t>
            </w:r>
            <w:r w:rsidR="00617EFC">
              <w:rPr>
                <w:rFonts w:asciiTheme="minorHAnsi" w:hAnsiTheme="minorHAnsi" w:cstheme="minorHAnsi"/>
                <w:color w:val="auto"/>
                <w:sz w:val="22"/>
                <w:szCs w:val="22"/>
                <w:lang w:val="en-GB"/>
              </w:rPr>
              <w:t xml:space="preserve"> </w:t>
            </w:r>
          </w:p>
          <w:p w14:paraId="08E9FDFB" w14:textId="75C53C1F" w:rsidR="00F1394A" w:rsidRPr="00182FBA" w:rsidRDefault="00F1394A" w:rsidP="001C48A7">
            <w:pPr>
              <w:jc w:val="both"/>
              <w:rPr>
                <w:lang w:val="en-GB"/>
              </w:rPr>
            </w:pPr>
          </w:p>
          <w:p w14:paraId="6442812F" w14:textId="107215BF" w:rsidR="00F1394A" w:rsidRPr="00DE5C53" w:rsidRDefault="00F1394A" w:rsidP="00F1394A">
            <w:pPr>
              <w:autoSpaceDE w:val="0"/>
              <w:autoSpaceDN w:val="0"/>
              <w:adjustRightInd w:val="0"/>
              <w:jc w:val="both"/>
              <w:rPr>
                <w:rFonts w:cstheme="minorHAnsi"/>
                <w:b/>
              </w:rPr>
            </w:pPr>
            <w:r>
              <w:rPr>
                <w:rFonts w:cstheme="minorHAnsi"/>
                <w:b/>
              </w:rPr>
              <w:t>Shelter</w:t>
            </w:r>
            <w:r w:rsidRPr="00DE5C53">
              <w:rPr>
                <w:rFonts w:cstheme="minorHAnsi"/>
                <w:b/>
              </w:rPr>
              <w:t xml:space="preserve"> Sector Response 201</w:t>
            </w:r>
            <w:r>
              <w:rPr>
                <w:rFonts w:cstheme="minorHAnsi"/>
                <w:b/>
              </w:rPr>
              <w:t>7</w:t>
            </w:r>
            <w:r w:rsidRPr="00DE5C53">
              <w:rPr>
                <w:rFonts w:cstheme="minorHAnsi"/>
                <w:b/>
              </w:rPr>
              <w:t xml:space="preserve"> – </w:t>
            </w:r>
            <w:r>
              <w:rPr>
                <w:rFonts w:cstheme="minorHAnsi"/>
                <w:b/>
              </w:rPr>
              <w:t>202</w:t>
            </w:r>
            <w:r w:rsidR="0011071F">
              <w:rPr>
                <w:rFonts w:cstheme="minorHAnsi"/>
                <w:b/>
              </w:rPr>
              <w:t>3</w:t>
            </w:r>
          </w:p>
          <w:tbl>
            <w:tblPr>
              <w:tblStyle w:val="MediumShading1-Accent11"/>
              <w:tblW w:w="0" w:type="auto"/>
              <w:tblLook w:val="04A0" w:firstRow="1" w:lastRow="0" w:firstColumn="1" w:lastColumn="0" w:noHBand="0" w:noVBand="1"/>
            </w:tblPr>
            <w:tblGrid>
              <w:gridCol w:w="1033"/>
              <w:gridCol w:w="1828"/>
              <w:gridCol w:w="1828"/>
              <w:gridCol w:w="1829"/>
            </w:tblGrid>
            <w:tr w:rsidR="00F1394A" w:rsidRPr="006369FE" w14:paraId="3E045CC6" w14:textId="77777777" w:rsidTr="00A20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6662E235" w14:textId="77777777" w:rsidR="00F1394A" w:rsidRPr="006369FE" w:rsidRDefault="00F1394A" w:rsidP="00F1394A">
                  <w:pPr>
                    <w:autoSpaceDE w:val="0"/>
                    <w:autoSpaceDN w:val="0"/>
                    <w:adjustRightInd w:val="0"/>
                    <w:rPr>
                      <w:rFonts w:asciiTheme="minorHAnsi" w:hAnsiTheme="minorHAnsi" w:cstheme="minorHAnsi"/>
                    </w:rPr>
                  </w:pPr>
                  <w:r w:rsidRPr="006369FE">
                    <w:rPr>
                      <w:rFonts w:asciiTheme="minorHAnsi" w:hAnsiTheme="minorHAnsi" w:cstheme="minorHAnsi"/>
                    </w:rPr>
                    <w:t>Year</w:t>
                  </w:r>
                </w:p>
              </w:tc>
              <w:tc>
                <w:tcPr>
                  <w:tcW w:w="1828" w:type="dxa"/>
                </w:tcPr>
                <w:p w14:paraId="7A8CE7F0" w14:textId="1697691B" w:rsidR="00F1394A" w:rsidRPr="006369FE" w:rsidRDefault="00F1394A" w:rsidP="00F139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369FE">
                    <w:rPr>
                      <w:rFonts w:asciiTheme="minorHAnsi" w:hAnsiTheme="minorHAnsi" w:cstheme="minorHAnsi"/>
                    </w:rPr>
                    <w:t xml:space="preserve">HRP </w:t>
                  </w:r>
                  <w:r w:rsidR="00597EF5">
                    <w:rPr>
                      <w:rFonts w:asciiTheme="minorHAnsi" w:hAnsiTheme="minorHAnsi" w:cstheme="minorHAnsi"/>
                    </w:rPr>
                    <w:t>Appeal</w:t>
                  </w:r>
                </w:p>
              </w:tc>
              <w:tc>
                <w:tcPr>
                  <w:tcW w:w="1828" w:type="dxa"/>
                </w:tcPr>
                <w:p w14:paraId="0AAAD67B" w14:textId="607E2F5A" w:rsidR="00F1394A" w:rsidRPr="006369FE" w:rsidRDefault="00F1394A" w:rsidP="00F139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369FE">
                    <w:rPr>
                      <w:rFonts w:asciiTheme="minorHAnsi" w:hAnsiTheme="minorHAnsi" w:cstheme="minorHAnsi"/>
                    </w:rPr>
                    <w:t># Reached (ind)</w:t>
                  </w:r>
                </w:p>
              </w:tc>
              <w:tc>
                <w:tcPr>
                  <w:tcW w:w="1829" w:type="dxa"/>
                </w:tcPr>
                <w:p w14:paraId="56F2DC90" w14:textId="5EAF5E13" w:rsidR="00F1394A" w:rsidRPr="006369FE" w:rsidRDefault="00F1394A" w:rsidP="00F139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369FE">
                    <w:rPr>
                      <w:rFonts w:asciiTheme="minorHAnsi" w:hAnsiTheme="minorHAnsi" w:cstheme="minorHAnsi"/>
                    </w:rPr>
                    <w:t xml:space="preserve">% of </w:t>
                  </w:r>
                  <w:r w:rsidR="00A20A7F">
                    <w:rPr>
                      <w:rFonts w:asciiTheme="minorHAnsi" w:hAnsiTheme="minorHAnsi" w:cstheme="minorHAnsi"/>
                    </w:rPr>
                    <w:t xml:space="preserve">WoS </w:t>
                  </w:r>
                  <w:r w:rsidRPr="006369FE">
                    <w:rPr>
                      <w:rFonts w:asciiTheme="minorHAnsi" w:hAnsiTheme="minorHAnsi" w:cstheme="minorHAnsi"/>
                    </w:rPr>
                    <w:t>Target</w:t>
                  </w:r>
                </w:p>
              </w:tc>
            </w:tr>
            <w:tr w:rsidR="0059542D" w:rsidRPr="006369FE" w14:paraId="0198CB77" w14:textId="77777777" w:rsidTr="00A20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4867F750" w14:textId="77777777" w:rsidR="0059542D" w:rsidRPr="006369FE" w:rsidRDefault="0059542D" w:rsidP="0059542D">
                  <w:pPr>
                    <w:autoSpaceDE w:val="0"/>
                    <w:autoSpaceDN w:val="0"/>
                    <w:adjustRightInd w:val="0"/>
                    <w:rPr>
                      <w:rFonts w:asciiTheme="minorHAnsi" w:hAnsiTheme="minorHAnsi" w:cstheme="minorHAnsi"/>
                    </w:rPr>
                  </w:pPr>
                  <w:r w:rsidRPr="006369FE">
                    <w:rPr>
                      <w:rFonts w:asciiTheme="minorHAnsi" w:hAnsiTheme="minorHAnsi" w:cstheme="minorHAnsi"/>
                    </w:rPr>
                    <w:t>2017</w:t>
                  </w:r>
                </w:p>
              </w:tc>
              <w:tc>
                <w:tcPr>
                  <w:tcW w:w="1828" w:type="dxa"/>
                </w:tcPr>
                <w:p w14:paraId="57879AAB" w14:textId="162729DD" w:rsidR="0059542D" w:rsidRPr="006369FE" w:rsidRDefault="0059542D"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740K</w:t>
                  </w:r>
                </w:p>
              </w:tc>
              <w:tc>
                <w:tcPr>
                  <w:tcW w:w="1828" w:type="dxa"/>
                </w:tcPr>
                <w:p w14:paraId="6A850B73" w14:textId="1D6D4653" w:rsidR="0059542D" w:rsidRPr="006369FE" w:rsidRDefault="0059542D"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color w:val="000000"/>
                    </w:rPr>
                    <w:t>511,973</w:t>
                  </w:r>
                </w:p>
              </w:tc>
              <w:tc>
                <w:tcPr>
                  <w:tcW w:w="1829" w:type="dxa"/>
                </w:tcPr>
                <w:p w14:paraId="0D1534D7" w14:textId="7DB33731" w:rsidR="0059542D" w:rsidRPr="006369FE" w:rsidRDefault="00CC52BC"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69%</w:t>
                  </w:r>
                </w:p>
              </w:tc>
            </w:tr>
            <w:tr w:rsidR="0059542D" w:rsidRPr="006369FE" w14:paraId="1A1FEB7F" w14:textId="77777777" w:rsidTr="00A20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5DC23FEA" w14:textId="77777777" w:rsidR="0059542D" w:rsidRPr="006369FE" w:rsidRDefault="0059542D" w:rsidP="0059542D">
                  <w:pPr>
                    <w:autoSpaceDE w:val="0"/>
                    <w:autoSpaceDN w:val="0"/>
                    <w:adjustRightInd w:val="0"/>
                    <w:rPr>
                      <w:rFonts w:asciiTheme="minorHAnsi" w:hAnsiTheme="minorHAnsi" w:cstheme="minorHAnsi"/>
                    </w:rPr>
                  </w:pPr>
                  <w:r w:rsidRPr="006369FE">
                    <w:rPr>
                      <w:rFonts w:asciiTheme="minorHAnsi" w:hAnsiTheme="minorHAnsi" w:cstheme="minorHAnsi"/>
                    </w:rPr>
                    <w:t>2018</w:t>
                  </w:r>
                </w:p>
              </w:tc>
              <w:tc>
                <w:tcPr>
                  <w:tcW w:w="1828" w:type="dxa"/>
                </w:tcPr>
                <w:p w14:paraId="001AC9E2" w14:textId="4CD195BF" w:rsidR="0059542D" w:rsidRPr="006369FE" w:rsidRDefault="0059542D"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1.4</w:t>
                  </w:r>
                  <w:r w:rsidR="00A20A7F">
                    <w:rPr>
                      <w:rFonts w:asciiTheme="minorHAnsi" w:hAnsiTheme="minorHAnsi" w:cstheme="minorHAnsi"/>
                    </w:rPr>
                    <w:t xml:space="preserve">0 </w:t>
                  </w:r>
                  <w:r>
                    <w:rPr>
                      <w:rFonts w:asciiTheme="minorHAnsi" w:hAnsiTheme="minorHAnsi" w:cstheme="minorHAnsi"/>
                    </w:rPr>
                    <w:t>M</w:t>
                  </w:r>
                </w:p>
              </w:tc>
              <w:tc>
                <w:tcPr>
                  <w:tcW w:w="1828" w:type="dxa"/>
                </w:tcPr>
                <w:p w14:paraId="33E44143" w14:textId="042FAC28" w:rsidR="0059542D" w:rsidRPr="006369FE" w:rsidRDefault="0059542D"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t>518,529</w:t>
                  </w:r>
                </w:p>
              </w:tc>
              <w:tc>
                <w:tcPr>
                  <w:tcW w:w="1829" w:type="dxa"/>
                </w:tcPr>
                <w:p w14:paraId="56A885C0" w14:textId="37BE7430" w:rsidR="0059542D" w:rsidRPr="006369FE" w:rsidRDefault="00CC52BC"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37%</w:t>
                  </w:r>
                </w:p>
              </w:tc>
            </w:tr>
            <w:tr w:rsidR="0059542D" w:rsidRPr="006369FE" w14:paraId="4D5C2C7D" w14:textId="77777777" w:rsidTr="00A20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559A2B52" w14:textId="77777777" w:rsidR="0059542D" w:rsidRPr="006369FE" w:rsidRDefault="0059542D" w:rsidP="0059542D">
                  <w:pPr>
                    <w:autoSpaceDE w:val="0"/>
                    <w:autoSpaceDN w:val="0"/>
                    <w:adjustRightInd w:val="0"/>
                    <w:rPr>
                      <w:rFonts w:asciiTheme="minorHAnsi" w:hAnsiTheme="minorHAnsi" w:cstheme="minorHAnsi"/>
                    </w:rPr>
                  </w:pPr>
                  <w:r w:rsidRPr="006369FE">
                    <w:rPr>
                      <w:rFonts w:asciiTheme="minorHAnsi" w:hAnsiTheme="minorHAnsi" w:cstheme="minorHAnsi"/>
                    </w:rPr>
                    <w:t>2019</w:t>
                  </w:r>
                </w:p>
              </w:tc>
              <w:tc>
                <w:tcPr>
                  <w:tcW w:w="1828" w:type="dxa"/>
                </w:tcPr>
                <w:p w14:paraId="167CCDDF" w14:textId="1F6A9B47" w:rsidR="0059542D" w:rsidRPr="006369FE" w:rsidRDefault="0059542D"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2.5</w:t>
                  </w:r>
                  <w:r w:rsidR="00A20A7F">
                    <w:rPr>
                      <w:rFonts w:asciiTheme="minorHAnsi" w:hAnsiTheme="minorHAnsi" w:cstheme="minorHAnsi"/>
                    </w:rPr>
                    <w:t xml:space="preserve">0 </w:t>
                  </w:r>
                  <w:r>
                    <w:rPr>
                      <w:rFonts w:asciiTheme="minorHAnsi" w:hAnsiTheme="minorHAnsi" w:cstheme="minorHAnsi"/>
                    </w:rPr>
                    <w:t>M</w:t>
                  </w:r>
                </w:p>
              </w:tc>
              <w:tc>
                <w:tcPr>
                  <w:tcW w:w="1828" w:type="dxa"/>
                </w:tcPr>
                <w:p w14:paraId="11DB45E3" w14:textId="33EC3161" w:rsidR="0059542D" w:rsidRPr="006369FE" w:rsidRDefault="0059542D"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color w:val="000000"/>
                    </w:rPr>
                    <w:t>458,796</w:t>
                  </w:r>
                </w:p>
              </w:tc>
              <w:tc>
                <w:tcPr>
                  <w:tcW w:w="1829" w:type="dxa"/>
                </w:tcPr>
                <w:p w14:paraId="2414CF29" w14:textId="11D4EDEB" w:rsidR="0059542D" w:rsidRPr="006369FE" w:rsidRDefault="00CC52BC"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18%</w:t>
                  </w:r>
                </w:p>
              </w:tc>
            </w:tr>
            <w:tr w:rsidR="0059542D" w:rsidRPr="006369FE" w14:paraId="6E0DC499" w14:textId="77777777" w:rsidTr="00A20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64239405" w14:textId="77777777" w:rsidR="0059542D" w:rsidRPr="00A75507" w:rsidRDefault="0059542D" w:rsidP="0059542D">
                  <w:pPr>
                    <w:autoSpaceDE w:val="0"/>
                    <w:autoSpaceDN w:val="0"/>
                    <w:adjustRightInd w:val="0"/>
                    <w:rPr>
                      <w:rFonts w:asciiTheme="minorHAnsi" w:hAnsiTheme="minorHAnsi" w:cstheme="minorHAnsi"/>
                    </w:rPr>
                  </w:pPr>
                  <w:r w:rsidRPr="00A75507">
                    <w:rPr>
                      <w:rFonts w:asciiTheme="minorHAnsi" w:hAnsiTheme="minorHAnsi" w:cstheme="minorHAnsi"/>
                    </w:rPr>
                    <w:t>2020</w:t>
                  </w:r>
                </w:p>
              </w:tc>
              <w:tc>
                <w:tcPr>
                  <w:tcW w:w="1828" w:type="dxa"/>
                </w:tcPr>
                <w:p w14:paraId="43F27123" w14:textId="57D3B2EE" w:rsidR="0059542D" w:rsidRPr="00A75507" w:rsidRDefault="0059542D"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2.54</w:t>
                  </w:r>
                  <w:r w:rsidR="00A20A7F">
                    <w:rPr>
                      <w:rFonts w:asciiTheme="minorHAnsi" w:hAnsiTheme="minorHAnsi" w:cstheme="minorHAnsi"/>
                    </w:rPr>
                    <w:t xml:space="preserve"> </w:t>
                  </w:r>
                  <w:r w:rsidR="00B87BD4">
                    <w:rPr>
                      <w:rFonts w:asciiTheme="minorHAnsi" w:hAnsiTheme="minorHAnsi" w:cstheme="minorHAnsi"/>
                    </w:rPr>
                    <w:t>M</w:t>
                  </w:r>
                </w:p>
              </w:tc>
              <w:tc>
                <w:tcPr>
                  <w:tcW w:w="1828" w:type="dxa"/>
                </w:tcPr>
                <w:p w14:paraId="46EB2614" w14:textId="072F2E95" w:rsidR="0059542D" w:rsidRPr="00A75507" w:rsidRDefault="0059542D"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Style w:val="CommentReference"/>
                      <w:rFonts w:asciiTheme="minorHAnsi" w:hAnsiTheme="minorHAnsi"/>
                    </w:rPr>
                  </w:pPr>
                  <w:r>
                    <w:t>567,684</w:t>
                  </w:r>
                </w:p>
              </w:tc>
              <w:tc>
                <w:tcPr>
                  <w:tcW w:w="1829" w:type="dxa"/>
                </w:tcPr>
                <w:p w14:paraId="4620A95A" w14:textId="4259A6B0" w:rsidR="0059542D" w:rsidRPr="00A75507" w:rsidRDefault="00CC52BC"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22%</w:t>
                  </w:r>
                </w:p>
              </w:tc>
            </w:tr>
            <w:tr w:rsidR="0059542D" w:rsidRPr="006369FE" w14:paraId="4FB14AFC" w14:textId="77777777" w:rsidTr="00A20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024473C2" w14:textId="6CBCF02A" w:rsidR="0059542D" w:rsidRPr="00A75507" w:rsidRDefault="0059542D" w:rsidP="0059542D">
                  <w:pPr>
                    <w:autoSpaceDE w:val="0"/>
                    <w:autoSpaceDN w:val="0"/>
                    <w:adjustRightInd w:val="0"/>
                    <w:rPr>
                      <w:rFonts w:cstheme="minorHAnsi"/>
                    </w:rPr>
                  </w:pPr>
                  <w:r w:rsidRPr="00A75507">
                    <w:rPr>
                      <w:rFonts w:cstheme="minorHAnsi"/>
                    </w:rPr>
                    <w:t>2021</w:t>
                  </w:r>
                </w:p>
              </w:tc>
              <w:tc>
                <w:tcPr>
                  <w:tcW w:w="1828" w:type="dxa"/>
                </w:tcPr>
                <w:p w14:paraId="17199B1E" w14:textId="6F8440E1" w:rsidR="0059542D" w:rsidRPr="00A75507" w:rsidRDefault="0059542D"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A75507">
                    <w:rPr>
                      <w:rFonts w:cstheme="minorHAnsi"/>
                    </w:rPr>
                    <w:t>5.88</w:t>
                  </w:r>
                  <w:r w:rsidR="00B87BD4">
                    <w:rPr>
                      <w:rFonts w:cstheme="minorHAnsi"/>
                    </w:rPr>
                    <w:t xml:space="preserve"> </w:t>
                  </w:r>
                  <w:r w:rsidR="00A20A7F">
                    <w:rPr>
                      <w:rFonts w:cstheme="minorHAnsi"/>
                    </w:rPr>
                    <w:t>M</w:t>
                  </w:r>
                </w:p>
              </w:tc>
              <w:tc>
                <w:tcPr>
                  <w:tcW w:w="1828" w:type="dxa"/>
                </w:tcPr>
                <w:p w14:paraId="4C6085DF" w14:textId="46839AFE" w:rsidR="0059542D" w:rsidRPr="00A75507" w:rsidRDefault="00EF7565"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CommentReference"/>
                      <w:sz w:val="20"/>
                      <w:szCs w:val="20"/>
                    </w:rPr>
                  </w:pPr>
                  <w:r>
                    <w:rPr>
                      <w:color w:val="000000"/>
                    </w:rPr>
                    <w:t>901,314</w:t>
                  </w:r>
                </w:p>
              </w:tc>
              <w:tc>
                <w:tcPr>
                  <w:tcW w:w="1829" w:type="dxa"/>
                </w:tcPr>
                <w:p w14:paraId="2DFCA0CB" w14:textId="18E7C71C" w:rsidR="0059542D" w:rsidRPr="00A75507" w:rsidRDefault="00182FBA"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r w:rsidR="00182FBA" w:rsidRPr="006369FE" w14:paraId="700EB576" w14:textId="77777777" w:rsidTr="00A20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076C9ABF" w14:textId="35FF1FC5" w:rsidR="00182FBA" w:rsidRPr="00A75507" w:rsidRDefault="00182FBA" w:rsidP="0059542D">
                  <w:pPr>
                    <w:autoSpaceDE w:val="0"/>
                    <w:autoSpaceDN w:val="0"/>
                    <w:adjustRightInd w:val="0"/>
                    <w:rPr>
                      <w:rFonts w:cstheme="minorHAnsi"/>
                    </w:rPr>
                  </w:pPr>
                  <w:r>
                    <w:rPr>
                      <w:rFonts w:cstheme="minorHAnsi"/>
                    </w:rPr>
                    <w:t>2022</w:t>
                  </w:r>
                </w:p>
              </w:tc>
              <w:tc>
                <w:tcPr>
                  <w:tcW w:w="1828" w:type="dxa"/>
                </w:tcPr>
                <w:p w14:paraId="6C794E4D" w14:textId="5B75555D" w:rsidR="00182FBA" w:rsidRPr="00A75507" w:rsidRDefault="00182FBA"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5.9</w:t>
                  </w:r>
                  <w:r w:rsidR="00A20A7F">
                    <w:rPr>
                      <w:rFonts w:cstheme="minorHAnsi"/>
                    </w:rPr>
                    <w:t>0 M</w:t>
                  </w:r>
                </w:p>
              </w:tc>
              <w:tc>
                <w:tcPr>
                  <w:tcW w:w="1828" w:type="dxa"/>
                </w:tcPr>
                <w:p w14:paraId="04BDD3AA" w14:textId="73A6BDDD" w:rsidR="00182FBA" w:rsidRDefault="00190AD0"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color w:val="000000"/>
                    </w:rPr>
                  </w:pPr>
                  <w:r>
                    <w:rPr>
                      <w:color w:val="000000"/>
                    </w:rPr>
                    <w:t>TBC</w:t>
                  </w:r>
                </w:p>
              </w:tc>
              <w:tc>
                <w:tcPr>
                  <w:tcW w:w="1829" w:type="dxa"/>
                </w:tcPr>
                <w:p w14:paraId="016DE59F" w14:textId="023B8C0B" w:rsidR="00182FBA" w:rsidRPr="00A75507" w:rsidRDefault="00190AD0" w:rsidP="0059542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TBC</w:t>
                  </w:r>
                </w:p>
              </w:tc>
            </w:tr>
            <w:tr w:rsidR="00182FBA" w:rsidRPr="006369FE" w14:paraId="6560679E" w14:textId="77777777" w:rsidTr="00A20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08B3E1DC" w14:textId="0B7E7F1E" w:rsidR="00182FBA" w:rsidRPr="00A75507" w:rsidRDefault="00182FBA" w:rsidP="0059542D">
                  <w:pPr>
                    <w:autoSpaceDE w:val="0"/>
                    <w:autoSpaceDN w:val="0"/>
                    <w:adjustRightInd w:val="0"/>
                    <w:rPr>
                      <w:rFonts w:cstheme="minorHAnsi"/>
                    </w:rPr>
                  </w:pPr>
                  <w:r>
                    <w:rPr>
                      <w:rFonts w:cstheme="minorHAnsi"/>
                    </w:rPr>
                    <w:t>2023</w:t>
                  </w:r>
                </w:p>
              </w:tc>
              <w:tc>
                <w:tcPr>
                  <w:tcW w:w="1828" w:type="dxa"/>
                </w:tcPr>
                <w:p w14:paraId="77EC7AFA" w14:textId="13C0DB05" w:rsidR="00182FBA" w:rsidRPr="00A75507" w:rsidRDefault="00190AD0"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TBC</w:t>
                  </w:r>
                </w:p>
              </w:tc>
              <w:tc>
                <w:tcPr>
                  <w:tcW w:w="1828" w:type="dxa"/>
                </w:tcPr>
                <w:p w14:paraId="4636C2A7" w14:textId="47AAEE3A" w:rsidR="00182FBA" w:rsidRDefault="00A20A7F"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1829" w:type="dxa"/>
                </w:tcPr>
                <w:p w14:paraId="3DD667FF" w14:textId="4757DE4A" w:rsidR="00182FBA" w:rsidRPr="00A75507" w:rsidRDefault="00A20A7F" w:rsidP="005954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r>
          </w:tbl>
          <w:p w14:paraId="213C18CC" w14:textId="73FAF07E" w:rsidR="00F1394A" w:rsidRDefault="00F1394A" w:rsidP="00F1394A">
            <w:pPr>
              <w:autoSpaceDE w:val="0"/>
              <w:autoSpaceDN w:val="0"/>
              <w:adjustRightInd w:val="0"/>
              <w:jc w:val="both"/>
              <w:rPr>
                <w:i/>
                <w:sz w:val="20"/>
              </w:rPr>
            </w:pPr>
          </w:p>
          <w:p w14:paraId="67698B4D" w14:textId="77777777" w:rsidR="00CF6E6D" w:rsidRPr="00BF5018" w:rsidRDefault="00CF6E6D" w:rsidP="001C48A7">
            <w:pPr>
              <w:jc w:val="both"/>
            </w:pPr>
          </w:p>
        </w:tc>
      </w:tr>
      <w:tr w:rsidR="006836B2" w:rsidRPr="00BF5018" w14:paraId="48773779" w14:textId="77777777" w:rsidTr="00950414">
        <w:tc>
          <w:tcPr>
            <w:tcW w:w="1710" w:type="dxa"/>
            <w:tcBorders>
              <w:top w:val="single" w:sz="4" w:space="0" w:color="FFFFFF" w:themeColor="background1"/>
              <w:bottom w:val="single" w:sz="4" w:space="0" w:color="FFFFFF" w:themeColor="background1"/>
            </w:tcBorders>
            <w:shd w:val="clear" w:color="auto" w:fill="7F1416"/>
          </w:tcPr>
          <w:p w14:paraId="3B8FE79B" w14:textId="64C88175" w:rsidR="00CF6E6D" w:rsidRPr="00BF5018" w:rsidRDefault="00A20A7F" w:rsidP="00A20A7F">
            <w:pPr>
              <w:rPr>
                <w:b/>
                <w:color w:val="FFFFFF"/>
                <w:spacing w:val="-1"/>
              </w:rPr>
            </w:pPr>
            <w:r w:rsidRPr="00BF5018">
              <w:rPr>
                <w:b/>
                <w:color w:val="FFFFFF"/>
                <w:spacing w:val="-1"/>
              </w:rPr>
              <w:lastRenderedPageBreak/>
              <w:t>Humanitarian Response Plan</w:t>
            </w:r>
            <w:r>
              <w:rPr>
                <w:b/>
                <w:color w:val="FFFFFF"/>
                <w:spacing w:val="-1"/>
              </w:rPr>
              <w:t>,</w:t>
            </w:r>
            <w:r w:rsidRPr="00BF5018">
              <w:rPr>
                <w:b/>
                <w:color w:val="FFFFFF"/>
                <w:spacing w:val="-1"/>
              </w:rPr>
              <w:t xml:space="preserve"> </w:t>
            </w:r>
            <w:r>
              <w:rPr>
                <w:b/>
                <w:color w:val="FFFFFF"/>
                <w:spacing w:val="-1"/>
              </w:rPr>
              <w:t xml:space="preserve">Strategic </w:t>
            </w:r>
            <w:r w:rsidRPr="00BF5018">
              <w:rPr>
                <w:b/>
                <w:color w:val="FFFFFF"/>
                <w:spacing w:val="-1"/>
              </w:rPr>
              <w:t>Objectives</w:t>
            </w:r>
            <w:r>
              <w:rPr>
                <w:b/>
                <w:color w:val="FFFFFF"/>
                <w:spacing w:val="-1"/>
              </w:rPr>
              <w:t xml:space="preserve"> and Activities</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2D7F9E3E" w14:textId="41782C68" w:rsidR="006836B2" w:rsidRPr="008C1575" w:rsidRDefault="006836B2" w:rsidP="001C48A7">
            <w:pPr>
              <w:jc w:val="both"/>
              <w:rPr>
                <w:bCs/>
              </w:rPr>
            </w:pPr>
            <w:r w:rsidRPr="008C1575">
              <w:rPr>
                <w:bCs/>
              </w:rPr>
              <w:t xml:space="preserve">The framework is in line with the </w:t>
            </w:r>
            <w:r w:rsidR="00366EB7">
              <w:rPr>
                <w:bCs/>
              </w:rPr>
              <w:t>2023</w:t>
            </w:r>
            <w:r w:rsidR="007B1A6C" w:rsidRPr="008C1575">
              <w:rPr>
                <w:bCs/>
              </w:rPr>
              <w:t xml:space="preserve"> </w:t>
            </w:r>
            <w:r w:rsidR="001C48A7" w:rsidRPr="008C1575">
              <w:rPr>
                <w:bCs/>
              </w:rPr>
              <w:t>Humanitarian</w:t>
            </w:r>
            <w:r w:rsidR="00393850" w:rsidRPr="008C1575">
              <w:rPr>
                <w:bCs/>
              </w:rPr>
              <w:t xml:space="preserve"> Response Plan as well as </w:t>
            </w:r>
            <w:r w:rsidR="00884472" w:rsidRPr="008C1575">
              <w:rPr>
                <w:bCs/>
              </w:rPr>
              <w:t>the Shelter</w:t>
            </w:r>
            <w:r w:rsidRPr="008C1575">
              <w:rPr>
                <w:bCs/>
              </w:rPr>
              <w:t xml:space="preserve"> sector</w:t>
            </w:r>
            <w:r w:rsidR="00393850" w:rsidRPr="008C1575">
              <w:rPr>
                <w:bCs/>
              </w:rPr>
              <w:t xml:space="preserve">’s </w:t>
            </w:r>
            <w:r w:rsidRPr="008C1575">
              <w:rPr>
                <w:bCs/>
              </w:rPr>
              <w:t>specific objectives:</w:t>
            </w:r>
          </w:p>
          <w:p w14:paraId="0E0F8615" w14:textId="1B6CFB85" w:rsidR="00727084" w:rsidRPr="008C1575" w:rsidRDefault="00DD02B1" w:rsidP="001C48A7">
            <w:pPr>
              <w:jc w:val="both"/>
              <w:rPr>
                <w:b/>
              </w:rPr>
            </w:pPr>
            <w:r w:rsidRPr="008C1575">
              <w:rPr>
                <w:b/>
              </w:rPr>
              <w:t xml:space="preserve">Sector Objective 1: Provide </w:t>
            </w:r>
            <w:r w:rsidR="001C48A7" w:rsidRPr="008C1575">
              <w:rPr>
                <w:b/>
              </w:rPr>
              <w:t>lifesaving</w:t>
            </w:r>
            <w:r w:rsidRPr="008C1575">
              <w:rPr>
                <w:b/>
              </w:rPr>
              <w:t xml:space="preserve"> and life-sustaining shelter and NFI support</w:t>
            </w:r>
          </w:p>
          <w:p w14:paraId="6ED751EB" w14:textId="701C8D6E" w:rsidR="00366EB7" w:rsidRDefault="00366EB7" w:rsidP="001C48A7">
            <w:pPr>
              <w:jc w:val="both"/>
              <w:rPr>
                <w:bCs/>
              </w:rPr>
            </w:pPr>
            <w:r w:rsidRPr="00366EB7">
              <w:rPr>
                <w:bCs/>
              </w:rPr>
              <w:t>Activity 1.2.1.1: Repair of tents</w:t>
            </w:r>
          </w:p>
          <w:p w14:paraId="126A9911" w14:textId="0CFAA09E" w:rsidR="00366EB7" w:rsidRDefault="00366EB7" w:rsidP="001C48A7">
            <w:pPr>
              <w:jc w:val="both"/>
              <w:rPr>
                <w:bCs/>
              </w:rPr>
            </w:pPr>
            <w:r w:rsidRPr="00366EB7">
              <w:rPr>
                <w:bCs/>
              </w:rPr>
              <w:t>Activity 1.2.1.2: Installation of new/ replacement of existing tents</w:t>
            </w:r>
          </w:p>
          <w:p w14:paraId="05F082FA" w14:textId="032213C8" w:rsidR="00366EB7" w:rsidRDefault="00366EB7" w:rsidP="001C48A7">
            <w:pPr>
              <w:jc w:val="both"/>
              <w:rPr>
                <w:bCs/>
              </w:rPr>
            </w:pPr>
            <w:r w:rsidRPr="00366EB7">
              <w:rPr>
                <w:bCs/>
              </w:rPr>
              <w:t>Activity 1.2.1.3: Distribution/ installation of emergency shelter kits/ materials</w:t>
            </w:r>
          </w:p>
          <w:p w14:paraId="4D5D7FA6" w14:textId="18425BF4" w:rsidR="00366EB7" w:rsidRDefault="00366EB7" w:rsidP="001C48A7">
            <w:pPr>
              <w:jc w:val="both"/>
              <w:rPr>
                <w:bCs/>
              </w:rPr>
            </w:pPr>
            <w:r w:rsidRPr="00366EB7">
              <w:rPr>
                <w:bCs/>
              </w:rPr>
              <w:t>Activity 1.2.1.4: Rehabilitation of collective centres</w:t>
            </w:r>
          </w:p>
          <w:p w14:paraId="44CE5E35" w14:textId="67F3BECD" w:rsidR="00366EB7" w:rsidRDefault="00366EB7" w:rsidP="001C48A7">
            <w:pPr>
              <w:jc w:val="both"/>
              <w:rPr>
                <w:bCs/>
              </w:rPr>
            </w:pPr>
            <w:r w:rsidRPr="00366EB7">
              <w:rPr>
                <w:bCs/>
              </w:rPr>
              <w:t>Activity 1.2.2.1: Installation and/ or construction of temporary transitional shelters</w:t>
            </w:r>
          </w:p>
          <w:p w14:paraId="0CEB9DEF" w14:textId="39809D89" w:rsidR="00366EB7" w:rsidRDefault="00366EB7" w:rsidP="001C48A7">
            <w:pPr>
              <w:jc w:val="both"/>
              <w:rPr>
                <w:bCs/>
              </w:rPr>
            </w:pPr>
            <w:r w:rsidRPr="00366EB7">
              <w:rPr>
                <w:bCs/>
              </w:rPr>
              <w:t>Activity 1.2.3.1: Implementation of HH level improvements</w:t>
            </w:r>
          </w:p>
          <w:p w14:paraId="16285568" w14:textId="67EA06A1" w:rsidR="00366EB7" w:rsidRDefault="00366EB7" w:rsidP="001C48A7">
            <w:pPr>
              <w:jc w:val="both"/>
              <w:rPr>
                <w:bCs/>
              </w:rPr>
            </w:pPr>
            <w:r w:rsidRPr="00366EB7">
              <w:rPr>
                <w:bCs/>
              </w:rPr>
              <w:t>Activity 1.2.3.2: Implementation of site level improvements/ infrastructure</w:t>
            </w:r>
          </w:p>
          <w:p w14:paraId="180D40E8" w14:textId="7CF367BF" w:rsidR="00366EB7" w:rsidRDefault="00366EB7" w:rsidP="001C48A7">
            <w:pPr>
              <w:jc w:val="both"/>
              <w:rPr>
                <w:bCs/>
              </w:rPr>
            </w:pPr>
            <w:r w:rsidRPr="00366EB7">
              <w:rPr>
                <w:bCs/>
              </w:rPr>
              <w:t>Activity 1.2.3.3: Implementation of fire mitigation programming</w:t>
            </w:r>
          </w:p>
          <w:p w14:paraId="13DEBF25" w14:textId="77777777" w:rsidR="00366EB7" w:rsidRDefault="00366EB7" w:rsidP="001C48A7">
            <w:pPr>
              <w:jc w:val="both"/>
            </w:pPr>
          </w:p>
          <w:p w14:paraId="6C93397C" w14:textId="1AD260F8" w:rsidR="00366EB7" w:rsidRPr="00366EB7" w:rsidRDefault="00366EB7" w:rsidP="001C48A7">
            <w:pPr>
              <w:jc w:val="both"/>
              <w:rPr>
                <w:b/>
              </w:rPr>
            </w:pPr>
            <w:r w:rsidRPr="00366EB7">
              <w:rPr>
                <w:b/>
              </w:rPr>
              <w:t>Sector Objective 2: Reinforce an enabling protection environment and community cohesion by improving housing and related community/public infrastructure.</w:t>
            </w:r>
          </w:p>
          <w:p w14:paraId="5478C386" w14:textId="38437770" w:rsidR="00366EB7" w:rsidRDefault="00366EB7" w:rsidP="001C48A7">
            <w:pPr>
              <w:jc w:val="both"/>
              <w:rPr>
                <w:bCs/>
              </w:rPr>
            </w:pPr>
            <w:r w:rsidRPr="00366EB7">
              <w:rPr>
                <w:bCs/>
              </w:rPr>
              <w:t>Activity 2.1.1.1: Rehabilitation of damaged or unfinsihed housing</w:t>
            </w:r>
          </w:p>
          <w:p w14:paraId="0F49DB22" w14:textId="1C088F1C" w:rsidR="00366EB7" w:rsidRDefault="00366EB7" w:rsidP="001C48A7">
            <w:pPr>
              <w:jc w:val="both"/>
              <w:rPr>
                <w:bCs/>
              </w:rPr>
            </w:pPr>
            <w:r w:rsidRPr="00366EB7">
              <w:rPr>
                <w:bCs/>
              </w:rPr>
              <w:t>Activity 2.1.1.2: Supply and installation of HH level solar energy systems</w:t>
            </w:r>
          </w:p>
          <w:p w14:paraId="0F66DD72" w14:textId="7CD94F55" w:rsidR="00366EB7" w:rsidRDefault="00366EB7" w:rsidP="001C48A7">
            <w:pPr>
              <w:jc w:val="both"/>
              <w:rPr>
                <w:bCs/>
              </w:rPr>
            </w:pPr>
            <w:r w:rsidRPr="00366EB7">
              <w:rPr>
                <w:bCs/>
              </w:rPr>
              <w:t>Activity</w:t>
            </w:r>
            <w:r w:rsidR="00190AD0">
              <w:rPr>
                <w:bCs/>
              </w:rPr>
              <w:t xml:space="preserve"> </w:t>
            </w:r>
            <w:r w:rsidRPr="00366EB7">
              <w:rPr>
                <w:bCs/>
              </w:rPr>
              <w:t>2.1.1.3:</w:t>
            </w:r>
            <w:r w:rsidR="00190AD0">
              <w:rPr>
                <w:bCs/>
              </w:rPr>
              <w:t xml:space="preserve"> </w:t>
            </w:r>
            <w:r w:rsidRPr="00366EB7">
              <w:rPr>
                <w:bCs/>
              </w:rPr>
              <w:t>Enhancement of tenure security agreements in conjunction with rehabilitation activities</w:t>
            </w:r>
          </w:p>
          <w:p w14:paraId="15579297" w14:textId="77A28C4F" w:rsidR="00366EB7" w:rsidRDefault="00366EB7" w:rsidP="001C48A7">
            <w:pPr>
              <w:jc w:val="both"/>
              <w:rPr>
                <w:bCs/>
              </w:rPr>
            </w:pPr>
            <w:r w:rsidRPr="00366EB7">
              <w:rPr>
                <w:bCs/>
              </w:rPr>
              <w:t>Activity 2.1.1.4: Rehabilitation of damaged or unfinished building common areas</w:t>
            </w:r>
          </w:p>
          <w:p w14:paraId="31EDA63D" w14:textId="2528C156" w:rsidR="00366EB7" w:rsidRDefault="00366EB7" w:rsidP="001C48A7">
            <w:pPr>
              <w:jc w:val="both"/>
              <w:rPr>
                <w:bCs/>
              </w:rPr>
            </w:pPr>
            <w:r w:rsidRPr="00366EB7">
              <w:rPr>
                <w:bCs/>
              </w:rPr>
              <w:t>Activity 2.1.2.1: Rehabilitation of community infrastructure</w:t>
            </w:r>
          </w:p>
          <w:p w14:paraId="278DBC69" w14:textId="0234A6B9" w:rsidR="00366EB7" w:rsidRDefault="00366EB7" w:rsidP="001C48A7">
            <w:pPr>
              <w:jc w:val="both"/>
              <w:rPr>
                <w:bCs/>
              </w:rPr>
            </w:pPr>
            <w:r w:rsidRPr="00366EB7">
              <w:rPr>
                <w:bCs/>
              </w:rPr>
              <w:t>Activity 2.1.3.1: Capacity building of partner staff to undertake shelter activities in accordance with sector strategies</w:t>
            </w:r>
          </w:p>
          <w:p w14:paraId="38ECC77F" w14:textId="2E4EA411" w:rsidR="00366EB7" w:rsidRDefault="00366EB7" w:rsidP="001C48A7">
            <w:pPr>
              <w:jc w:val="both"/>
              <w:rPr>
                <w:bCs/>
              </w:rPr>
            </w:pPr>
            <w:r w:rsidRPr="00366EB7">
              <w:rPr>
                <w:bCs/>
              </w:rPr>
              <w:t>Activity 2.1.3.2: Capacity building of individuals/ beneficiaries to undertake sector interventions and/ or initiatives</w:t>
            </w:r>
          </w:p>
          <w:p w14:paraId="5905A426" w14:textId="71F2BEA1" w:rsidR="00727084" w:rsidRPr="00DF11D7" w:rsidRDefault="00727084" w:rsidP="00366EB7">
            <w:pPr>
              <w:ind w:left="609"/>
              <w:jc w:val="both"/>
              <w:rPr>
                <w:bCs/>
              </w:rPr>
            </w:pPr>
          </w:p>
        </w:tc>
      </w:tr>
      <w:tr w:rsidR="006836B2" w:rsidRPr="00BF5018" w14:paraId="6839C0B6" w14:textId="77777777" w:rsidTr="004A15F2">
        <w:trPr>
          <w:trHeight w:val="5759"/>
        </w:trPr>
        <w:tc>
          <w:tcPr>
            <w:tcW w:w="1710" w:type="dxa"/>
            <w:tcBorders>
              <w:top w:val="single" w:sz="4" w:space="0" w:color="FFFFFF" w:themeColor="background1"/>
              <w:bottom w:val="single" w:sz="4" w:space="0" w:color="FFFFFF" w:themeColor="background1"/>
            </w:tcBorders>
            <w:shd w:val="clear" w:color="auto" w:fill="7F1416"/>
          </w:tcPr>
          <w:p w14:paraId="46F7FD2E" w14:textId="77777777" w:rsidR="0025357A" w:rsidRDefault="0025357A" w:rsidP="001C48A7">
            <w:pPr>
              <w:jc w:val="both"/>
              <w:rPr>
                <w:b/>
                <w:color w:val="FFFFFF"/>
                <w:spacing w:val="-1"/>
              </w:rPr>
            </w:pPr>
            <w:r>
              <w:rPr>
                <w:b/>
                <w:color w:val="FFFFFF"/>
                <w:spacing w:val="-1"/>
              </w:rPr>
              <w:lastRenderedPageBreak/>
              <w:t xml:space="preserve">Key </w:t>
            </w:r>
            <w:r w:rsidR="00CF6E6D" w:rsidRPr="00BF5018">
              <w:rPr>
                <w:b/>
                <w:color w:val="FFFFFF"/>
                <w:spacing w:val="-1"/>
              </w:rPr>
              <w:t>Challenge</w:t>
            </w:r>
            <w:r>
              <w:rPr>
                <w:b/>
                <w:color w:val="FFFFFF"/>
                <w:spacing w:val="-1"/>
              </w:rPr>
              <w:t>s/</w:t>
            </w:r>
          </w:p>
          <w:p w14:paraId="36661A8D" w14:textId="5804B09B" w:rsidR="00CF6E6D" w:rsidRPr="00BF5018" w:rsidRDefault="0025357A" w:rsidP="001C48A7">
            <w:pPr>
              <w:jc w:val="both"/>
              <w:rPr>
                <w:b/>
                <w:color w:val="FFFFFF"/>
                <w:spacing w:val="-1"/>
              </w:rPr>
            </w:pPr>
            <w:r>
              <w:rPr>
                <w:b/>
                <w:color w:val="FFFFFF"/>
                <w:spacing w:val="-1"/>
              </w:rPr>
              <w:t>Constrains</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1BFB169A" w14:textId="16F9A77C" w:rsidR="00E94F82" w:rsidRDefault="00E94F82" w:rsidP="00427BA2">
            <w:pPr>
              <w:pStyle w:val="ListParagraph"/>
              <w:numPr>
                <w:ilvl w:val="0"/>
                <w:numId w:val="17"/>
              </w:numPr>
              <w:contextualSpacing w:val="0"/>
              <w:jc w:val="both"/>
            </w:pPr>
            <w:r>
              <w:t xml:space="preserve">Although the security situation has </w:t>
            </w:r>
            <w:r w:rsidR="001C48A7">
              <w:t>improved</w:t>
            </w:r>
            <w:r>
              <w:t xml:space="preserve"> overall, access and safety still present challenges to partners</w:t>
            </w:r>
            <w:r w:rsidR="004A15F2">
              <w:t>.</w:t>
            </w:r>
          </w:p>
          <w:p w14:paraId="32DA0645" w14:textId="3D3FC63C" w:rsidR="00913740" w:rsidRDefault="00913740" w:rsidP="00182FBA">
            <w:pPr>
              <w:pStyle w:val="ListParagraph"/>
              <w:numPr>
                <w:ilvl w:val="0"/>
                <w:numId w:val="17"/>
              </w:numPr>
              <w:contextualSpacing w:val="0"/>
              <w:jc w:val="both"/>
            </w:pPr>
            <w:r w:rsidRPr="00913740">
              <w:t xml:space="preserve">Significant fluctuation in prices </w:t>
            </w:r>
            <w:r w:rsidR="00182FBA">
              <w:t xml:space="preserve">and limited access to materials </w:t>
            </w:r>
            <w:r w:rsidR="00975FC9">
              <w:t>make it</w:t>
            </w:r>
            <w:r w:rsidR="00975FC9" w:rsidRPr="00913740">
              <w:t xml:space="preserve"> </w:t>
            </w:r>
            <w:r w:rsidRPr="00913740">
              <w:t xml:space="preserve">difficult to </w:t>
            </w:r>
            <w:r w:rsidR="003C45F0">
              <w:t>obtain commitment</w:t>
            </w:r>
            <w:r w:rsidRPr="00913740">
              <w:t xml:space="preserve"> from contractors and suppliers </w:t>
            </w:r>
            <w:r w:rsidR="003C45F0">
              <w:t xml:space="preserve">which </w:t>
            </w:r>
            <w:r w:rsidRPr="00913740">
              <w:t>hinder</w:t>
            </w:r>
            <w:r w:rsidR="003C45F0">
              <w:t>s</w:t>
            </w:r>
            <w:r w:rsidRPr="00913740">
              <w:t xml:space="preserve"> shelter activit</w:t>
            </w:r>
            <w:r w:rsidR="004A15F2">
              <w:t>y</w:t>
            </w:r>
            <w:r w:rsidR="003C45F0">
              <w:t xml:space="preserve">, </w:t>
            </w:r>
            <w:r w:rsidR="003A7943">
              <w:t xml:space="preserve">typically </w:t>
            </w:r>
            <w:r w:rsidR="003A7943" w:rsidRPr="00913740">
              <w:t>resulting</w:t>
            </w:r>
            <w:r w:rsidRPr="00913740">
              <w:t xml:space="preserve"> in </w:t>
            </w:r>
            <w:r w:rsidR="003C45F0">
              <w:t xml:space="preserve">a </w:t>
            </w:r>
            <w:r w:rsidRPr="00913740">
              <w:t>decreas</w:t>
            </w:r>
            <w:r w:rsidR="003C45F0">
              <w:t>e</w:t>
            </w:r>
            <w:r w:rsidRPr="00913740">
              <w:t xml:space="preserve"> </w:t>
            </w:r>
            <w:r w:rsidR="003C45F0">
              <w:t>in</w:t>
            </w:r>
            <w:r w:rsidRPr="00913740">
              <w:t xml:space="preserve"> scope and/or target</w:t>
            </w:r>
            <w:r w:rsidR="003C45F0">
              <w:t>s</w:t>
            </w:r>
            <w:r w:rsidRPr="00913740">
              <w:t xml:space="preserve"> </w:t>
            </w:r>
            <w:r w:rsidR="003C45F0">
              <w:t>for</w:t>
            </w:r>
            <w:r w:rsidRPr="00913740">
              <w:t xml:space="preserve"> long-term activities</w:t>
            </w:r>
            <w:r w:rsidR="00EF40E5">
              <w:t xml:space="preserve">. </w:t>
            </w:r>
          </w:p>
          <w:p w14:paraId="3FF3E364" w14:textId="145499A4" w:rsidR="00505596" w:rsidRDefault="00505596" w:rsidP="00427BA2">
            <w:pPr>
              <w:pStyle w:val="ListParagraph"/>
              <w:numPr>
                <w:ilvl w:val="0"/>
                <w:numId w:val="17"/>
              </w:numPr>
              <w:contextualSpacing w:val="0"/>
              <w:jc w:val="both"/>
            </w:pPr>
            <w:r w:rsidRPr="00505596">
              <w:t>Diminishing coping capacities of IDPs</w:t>
            </w:r>
            <w:r w:rsidR="00E94F82">
              <w:t>, returnees</w:t>
            </w:r>
            <w:r w:rsidRPr="00505596">
              <w:t xml:space="preserve"> and host communities</w:t>
            </w:r>
            <w:r w:rsidR="00E94F82">
              <w:t xml:space="preserve"> against a limited response has increased the need for shelter </w:t>
            </w:r>
            <w:r w:rsidR="00182FBA">
              <w:t>interventions.</w:t>
            </w:r>
          </w:p>
          <w:p w14:paraId="114A4614" w14:textId="6C30E0F1" w:rsidR="00AE6FE2" w:rsidRDefault="00AE6FE2" w:rsidP="00427BA2">
            <w:pPr>
              <w:pStyle w:val="ListParagraph"/>
              <w:numPr>
                <w:ilvl w:val="0"/>
                <w:numId w:val="17"/>
              </w:numPr>
              <w:contextualSpacing w:val="0"/>
              <w:jc w:val="both"/>
            </w:pPr>
            <w:r>
              <w:t>Lack of fuel and electrical power across the country affect</w:t>
            </w:r>
            <w:r w:rsidR="004A15F2">
              <w:t>s</w:t>
            </w:r>
            <w:r>
              <w:t xml:space="preserve"> the quality, duration, and cost of shelter response</w:t>
            </w:r>
            <w:r w:rsidR="004A15F2">
              <w:t>.</w:t>
            </w:r>
          </w:p>
          <w:p w14:paraId="29C29EA3" w14:textId="69AE194B" w:rsidR="00E94F82" w:rsidRDefault="00E94F82" w:rsidP="00427BA2">
            <w:pPr>
              <w:pStyle w:val="ListParagraph"/>
              <w:numPr>
                <w:ilvl w:val="0"/>
                <w:numId w:val="17"/>
              </w:numPr>
              <w:contextualSpacing w:val="0"/>
              <w:jc w:val="both"/>
            </w:pPr>
            <w:r>
              <w:t>Constrained</w:t>
            </w:r>
            <w:r w:rsidR="00505596" w:rsidRPr="00505596">
              <w:t xml:space="preserve"> financial resources of government and sector partners</w:t>
            </w:r>
            <w:r w:rsidR="004A15F2">
              <w:t>.</w:t>
            </w:r>
          </w:p>
          <w:p w14:paraId="2B32973F" w14:textId="222CC25E" w:rsidR="00505596" w:rsidRDefault="00E94F82" w:rsidP="00427BA2">
            <w:pPr>
              <w:pStyle w:val="ListParagraph"/>
              <w:numPr>
                <w:ilvl w:val="0"/>
                <w:numId w:val="17"/>
              </w:numPr>
              <w:contextualSpacing w:val="0"/>
              <w:jc w:val="both"/>
            </w:pPr>
            <w:r>
              <w:t>Limited partner capacity, the scale of needs</w:t>
            </w:r>
            <w:r w:rsidR="004A15F2">
              <w:t>,</w:t>
            </w:r>
            <w:r>
              <w:t xml:space="preserve"> and </w:t>
            </w:r>
            <w:r w:rsidR="004A15F2">
              <w:t>delays in funding allocation/</w:t>
            </w:r>
            <w:r>
              <w:t xml:space="preserve"> </w:t>
            </w:r>
            <w:r w:rsidR="004A15F2">
              <w:t>a</w:t>
            </w:r>
            <w:r>
              <w:t>pproval process</w:t>
            </w:r>
            <w:r w:rsidR="004A15F2">
              <w:t>es</w:t>
            </w:r>
            <w:r>
              <w:t xml:space="preserve"> for shelter </w:t>
            </w:r>
            <w:r w:rsidR="001C48A7">
              <w:t>rehabilitation</w:t>
            </w:r>
            <w:r>
              <w:t xml:space="preserve"> translate into </w:t>
            </w:r>
            <w:r w:rsidR="004A15F2">
              <w:t>a reduction in shelter reach.</w:t>
            </w:r>
          </w:p>
          <w:p w14:paraId="78AA23B6" w14:textId="596C6C29" w:rsidR="00A50D71" w:rsidRDefault="00505596" w:rsidP="00427BA2">
            <w:pPr>
              <w:pStyle w:val="ListParagraph"/>
              <w:numPr>
                <w:ilvl w:val="0"/>
                <w:numId w:val="17"/>
              </w:numPr>
              <w:contextualSpacing w:val="0"/>
              <w:jc w:val="both"/>
            </w:pPr>
            <w:r w:rsidRPr="00505596">
              <w:t xml:space="preserve">Loss of occupancy </w:t>
            </w:r>
            <w:r w:rsidR="001C48A7" w:rsidRPr="00505596">
              <w:t>documents</w:t>
            </w:r>
            <w:r w:rsidR="001C48A7">
              <w:t xml:space="preserve"> and</w:t>
            </w:r>
            <w:r w:rsidR="00A50D71">
              <w:t xml:space="preserve"> reduce capacity to secure documentation</w:t>
            </w:r>
            <w:r w:rsidR="004A15F2">
              <w:t xml:space="preserve"> </w:t>
            </w:r>
            <w:r w:rsidRPr="00505596">
              <w:t>ma</w:t>
            </w:r>
            <w:r w:rsidR="004A15F2">
              <w:t>ke</w:t>
            </w:r>
            <w:r w:rsidRPr="00505596">
              <w:t xml:space="preserve"> it difficult for </w:t>
            </w:r>
            <w:r w:rsidR="004A15F2">
              <w:t xml:space="preserve">individuals </w:t>
            </w:r>
            <w:r w:rsidRPr="00505596">
              <w:t>to access shelter support</w:t>
            </w:r>
            <w:r w:rsidR="004A15F2">
              <w:t>.</w:t>
            </w:r>
          </w:p>
          <w:p w14:paraId="6B1037CE" w14:textId="7D0483BB" w:rsidR="00CF6E6D" w:rsidRPr="00427BA2" w:rsidRDefault="00505596" w:rsidP="00427BA2">
            <w:pPr>
              <w:pStyle w:val="CommentText"/>
              <w:numPr>
                <w:ilvl w:val="0"/>
                <w:numId w:val="17"/>
              </w:numPr>
              <w:jc w:val="both"/>
              <w:rPr>
                <w:sz w:val="22"/>
                <w:szCs w:val="22"/>
              </w:rPr>
            </w:pPr>
            <w:r w:rsidRPr="00427BA2">
              <w:rPr>
                <w:sz w:val="22"/>
                <w:szCs w:val="22"/>
              </w:rPr>
              <w:t xml:space="preserve">Opportunities for systematic field-based data collection </w:t>
            </w:r>
            <w:r w:rsidR="00775777" w:rsidRPr="00427BA2">
              <w:rPr>
                <w:sz w:val="22"/>
                <w:szCs w:val="22"/>
              </w:rPr>
              <w:t>are</w:t>
            </w:r>
            <w:r w:rsidRPr="00427BA2">
              <w:rPr>
                <w:sz w:val="22"/>
                <w:szCs w:val="22"/>
              </w:rPr>
              <w:t xml:space="preserve"> limited</w:t>
            </w:r>
            <w:r w:rsidR="00A50D71" w:rsidRPr="00427BA2">
              <w:rPr>
                <w:sz w:val="22"/>
                <w:szCs w:val="22"/>
              </w:rPr>
              <w:t>, leading to a weak evidence</w:t>
            </w:r>
            <w:r w:rsidR="004A15F2">
              <w:rPr>
                <w:sz w:val="22"/>
                <w:szCs w:val="22"/>
              </w:rPr>
              <w:t>-</w:t>
            </w:r>
            <w:r w:rsidR="00A50D71" w:rsidRPr="00427BA2">
              <w:rPr>
                <w:sz w:val="22"/>
                <w:szCs w:val="22"/>
              </w:rPr>
              <w:t>base</w:t>
            </w:r>
            <w:r w:rsidR="00EF40E5">
              <w:rPr>
                <w:sz w:val="22"/>
                <w:szCs w:val="22"/>
              </w:rPr>
              <w:t>d selection and prioritization process</w:t>
            </w:r>
            <w:r w:rsidR="00775777" w:rsidRPr="00427BA2">
              <w:rPr>
                <w:sz w:val="22"/>
                <w:szCs w:val="22"/>
              </w:rPr>
              <w:t>.</w:t>
            </w:r>
            <w:r w:rsidRPr="00427BA2">
              <w:rPr>
                <w:sz w:val="22"/>
                <w:szCs w:val="22"/>
              </w:rPr>
              <w:t xml:space="preserve"> </w:t>
            </w:r>
          </w:p>
        </w:tc>
      </w:tr>
      <w:tr w:rsidR="006836B2" w:rsidRPr="00BF5018" w14:paraId="5C8E03DC" w14:textId="77777777" w:rsidTr="00950414">
        <w:tc>
          <w:tcPr>
            <w:tcW w:w="1710" w:type="dxa"/>
            <w:tcBorders>
              <w:top w:val="single" w:sz="4" w:space="0" w:color="FFFFFF" w:themeColor="background1"/>
              <w:bottom w:val="single" w:sz="4" w:space="0" w:color="FFFFFF" w:themeColor="background1"/>
            </w:tcBorders>
            <w:shd w:val="clear" w:color="auto" w:fill="7F1416"/>
          </w:tcPr>
          <w:p w14:paraId="0AA2EF18" w14:textId="5116ADAD" w:rsidR="00CF6E6D" w:rsidRPr="00BF5018" w:rsidRDefault="00CF6E6D" w:rsidP="001C48A7">
            <w:pPr>
              <w:jc w:val="both"/>
              <w:rPr>
                <w:b/>
                <w:color w:val="FFFFFF"/>
                <w:spacing w:val="-1"/>
              </w:rPr>
            </w:pPr>
            <w:r w:rsidRPr="00BF5018">
              <w:rPr>
                <w:b/>
                <w:color w:val="FFFFFF"/>
                <w:spacing w:val="-1"/>
              </w:rPr>
              <w:t>Assessment</w:t>
            </w:r>
            <w:r w:rsidR="00DD538C">
              <w:rPr>
                <w:b/>
                <w:color w:val="FFFFFF"/>
                <w:spacing w:val="-1"/>
              </w:rPr>
              <w:t>s</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6E356B2A" w14:textId="18ACAA32" w:rsidR="005533E7" w:rsidRDefault="00CF6E6D" w:rsidP="001C48A7">
            <w:pPr>
              <w:jc w:val="both"/>
            </w:pPr>
            <w:r w:rsidRPr="00BF5018">
              <w:t xml:space="preserve">There </w:t>
            </w:r>
            <w:r w:rsidR="00884472" w:rsidRPr="00BF5018">
              <w:t>have</w:t>
            </w:r>
            <w:r w:rsidRPr="00BF5018">
              <w:t xml:space="preserve"> been limited shelter sector specific assessments in Syria</w:t>
            </w:r>
            <w:r w:rsidR="005533E7">
              <w:t xml:space="preserve">, </w:t>
            </w:r>
            <w:r w:rsidR="00727084">
              <w:t xml:space="preserve">as a result, </w:t>
            </w:r>
            <w:r w:rsidR="005533E7">
              <w:t>the sector has relied repeatedly on the inter-sectoral initiatives such as MSNA and HNAP.</w:t>
            </w:r>
            <w:r w:rsidR="00A50D71">
              <w:t xml:space="preserve"> Although they present the opportunity to assess needs across sectors, the data is limited</w:t>
            </w:r>
            <w:r w:rsidR="005533E7">
              <w:t xml:space="preserve"> </w:t>
            </w:r>
            <w:r w:rsidR="00884472">
              <w:t>for</w:t>
            </w:r>
            <w:r w:rsidR="00A50D71">
              <w:t xml:space="preserve"> detailed technical assessments of structures</w:t>
            </w:r>
            <w:r w:rsidR="004A15F2">
              <w:t>. As such,</w:t>
            </w:r>
            <w:r w:rsidR="00A50D71">
              <w:t xml:space="preserve"> shelter partners rely on their inhouse technical capacity in coordination with the relevant Governorate to assess the structural soundness and </w:t>
            </w:r>
            <w:r w:rsidR="004A15F2">
              <w:t xml:space="preserve">level of building </w:t>
            </w:r>
            <w:r w:rsidR="00A50D71">
              <w:t xml:space="preserve">damage. </w:t>
            </w:r>
          </w:p>
          <w:p w14:paraId="28F3F1B3" w14:textId="77777777" w:rsidR="0092139C" w:rsidRDefault="0092139C" w:rsidP="0092139C">
            <w:pPr>
              <w:jc w:val="both"/>
            </w:pPr>
          </w:p>
          <w:p w14:paraId="5A736DD7" w14:textId="78ED7C1C" w:rsidR="00031002" w:rsidRDefault="00051996" w:rsidP="00051996">
            <w:pPr>
              <w:ind w:right="26"/>
              <w:jc w:val="both"/>
              <w:rPr>
                <w:sz w:val="21"/>
                <w:szCs w:val="21"/>
                <w:lang w:val="ms"/>
              </w:rPr>
            </w:pPr>
            <w:r>
              <w:rPr>
                <w:rStyle w:val="FootnoteReference"/>
              </w:rPr>
              <w:footnoteReference w:id="3"/>
            </w:r>
            <w:r w:rsidR="0092139C">
              <w:t xml:space="preserve">The </w:t>
            </w:r>
            <w:r w:rsidR="00031002">
              <w:t>202</w:t>
            </w:r>
            <w:r>
              <w:t>3</w:t>
            </w:r>
            <w:r w:rsidR="00031002">
              <w:t xml:space="preserve"> MSNA indicated </w:t>
            </w:r>
            <w:r>
              <w:t xml:space="preserve">a decrease </w:t>
            </w:r>
            <w:r w:rsidR="00031002">
              <w:t xml:space="preserve">in number of people in need for shelter </w:t>
            </w:r>
            <w:r w:rsidR="00031002" w:rsidRPr="00051996">
              <w:t>assistance to 5.</w:t>
            </w:r>
            <w:r w:rsidRPr="00051996">
              <w:t>7</w:t>
            </w:r>
            <w:r w:rsidR="00031002" w:rsidRPr="00051996">
              <w:t>M people from 5.</w:t>
            </w:r>
            <w:r w:rsidR="00927EE1" w:rsidRPr="00051996">
              <w:t>92</w:t>
            </w:r>
            <w:r w:rsidR="00031002" w:rsidRPr="00051996">
              <w:t>M in 202</w:t>
            </w:r>
            <w:r w:rsidR="00927EE1" w:rsidRPr="00051996">
              <w:t>2</w:t>
            </w:r>
            <w:r w:rsidR="00031002" w:rsidRPr="00051996">
              <w:t xml:space="preserve">. </w:t>
            </w:r>
            <w:r w:rsidR="0092139C" w:rsidRPr="00051996">
              <w:rPr>
                <w:lang w:val="ms"/>
              </w:rPr>
              <w:t xml:space="preserve">Assessments indicate that </w:t>
            </w:r>
            <w:r w:rsidRPr="0034382E">
              <w:rPr>
                <w:sz w:val="21"/>
                <w:szCs w:val="21"/>
                <w:lang w:val="ms"/>
              </w:rPr>
              <w:t xml:space="preserve">34 per cent of the overall population live in ‘sub-standard’ shelter, of which 19 per cent reside in finished residential buildings classified as damaged and/ or displaying ‘adequacy issues’. Lack of access to electricity/lighting, insulation from heat and cold, deterioration of shelter integrity (notable increase in damages to windows/doors), in addition to lack of privacy, are among the top shelter adequacy issues identified. In conjunction with this, 38 per cent of the overall population are renting or hold weak forms of occupancy agreement, which hampers eligibility for shelter assistance and/ or heightened risks of eviction. </w:t>
            </w:r>
          </w:p>
          <w:p w14:paraId="3DCAA2F3" w14:textId="77777777" w:rsidR="00051996" w:rsidRDefault="00051996" w:rsidP="00051996">
            <w:pPr>
              <w:ind w:right="26"/>
              <w:jc w:val="both"/>
            </w:pPr>
          </w:p>
          <w:p w14:paraId="3A414B21" w14:textId="587B9182" w:rsidR="0083560A" w:rsidRDefault="0083560A" w:rsidP="001C48A7">
            <w:pPr>
              <w:jc w:val="both"/>
              <w:rPr>
                <w:rFonts w:cstheme="minorHAnsi"/>
                <w:iCs/>
              </w:rPr>
            </w:pPr>
            <w:r w:rsidRPr="00C04B26">
              <w:rPr>
                <w:rFonts w:cstheme="minorHAnsi"/>
                <w:iCs/>
              </w:rPr>
              <w:t xml:space="preserve">In </w:t>
            </w:r>
            <w:r w:rsidR="001B70FF" w:rsidRPr="00C04B26">
              <w:rPr>
                <w:rFonts w:cstheme="minorHAnsi"/>
                <w:iCs/>
              </w:rPr>
              <w:t>202</w:t>
            </w:r>
            <w:r w:rsidR="00927EE1">
              <w:rPr>
                <w:rFonts w:cstheme="minorHAnsi"/>
                <w:iCs/>
              </w:rPr>
              <w:t>3</w:t>
            </w:r>
            <w:r w:rsidRPr="00C04B26">
              <w:rPr>
                <w:rFonts w:cstheme="minorHAnsi"/>
                <w:iCs/>
              </w:rPr>
              <w:t xml:space="preserve">, it is vital to find a mechanism to regularize and maintain the collection of assessment-related information to better guide the sector in </w:t>
            </w:r>
            <w:r w:rsidR="001B70FF">
              <w:rPr>
                <w:rFonts w:cstheme="minorHAnsi"/>
                <w:iCs/>
              </w:rPr>
              <w:t>its</w:t>
            </w:r>
            <w:r w:rsidRPr="00C04B26">
              <w:rPr>
                <w:rFonts w:cstheme="minorHAnsi"/>
                <w:iCs/>
              </w:rPr>
              <w:t xml:space="preserve"> response and enable the Sector to conduct</w:t>
            </w:r>
            <w:r>
              <w:rPr>
                <w:rFonts w:cstheme="minorHAnsi"/>
                <w:iCs/>
              </w:rPr>
              <w:t xml:space="preserve"> </w:t>
            </w:r>
            <w:r w:rsidRPr="00C04B26">
              <w:rPr>
                <w:rFonts w:cstheme="minorHAnsi"/>
                <w:iCs/>
              </w:rPr>
              <w:t>comparative trend analysis. The gathering of age and gender disaggregated information will have value-added to ensure a more targeted response. It is also importan</w:t>
            </w:r>
            <w:r>
              <w:rPr>
                <w:rFonts w:cstheme="minorHAnsi"/>
                <w:iCs/>
              </w:rPr>
              <w:t>t</w:t>
            </w:r>
            <w:r w:rsidRPr="00C04B26">
              <w:rPr>
                <w:rFonts w:cstheme="minorHAnsi"/>
                <w:iCs/>
              </w:rPr>
              <w:t xml:space="preserve"> to harmonize </w:t>
            </w:r>
            <w:r>
              <w:rPr>
                <w:rFonts w:cstheme="minorHAnsi"/>
                <w:iCs/>
              </w:rPr>
              <w:t>the assessment tools</w:t>
            </w:r>
            <w:r w:rsidRPr="00C04B26">
              <w:rPr>
                <w:rFonts w:cstheme="minorHAnsi"/>
                <w:iCs/>
              </w:rPr>
              <w:t xml:space="preserve">. </w:t>
            </w:r>
            <w:r>
              <w:rPr>
                <w:rFonts w:cstheme="minorHAnsi"/>
                <w:iCs/>
              </w:rPr>
              <w:t>This will require capacity building on IM for partners while a registry of assessments</w:t>
            </w:r>
            <w:r w:rsidR="001B70FF">
              <w:rPr>
                <w:rFonts w:cstheme="minorHAnsi"/>
                <w:iCs/>
              </w:rPr>
              <w:t xml:space="preserve"> is accessible to all sector partners to record their individual assessments </w:t>
            </w:r>
          </w:p>
          <w:p w14:paraId="405D763E" w14:textId="77777777" w:rsidR="00CF6E6D" w:rsidRPr="00BF5018" w:rsidRDefault="00CF6E6D" w:rsidP="001C48A7">
            <w:pPr>
              <w:jc w:val="both"/>
            </w:pPr>
          </w:p>
        </w:tc>
      </w:tr>
      <w:tr w:rsidR="006836B2" w:rsidRPr="00BF5018" w14:paraId="3EB0FA8E" w14:textId="77777777" w:rsidTr="00950414">
        <w:tc>
          <w:tcPr>
            <w:tcW w:w="1710" w:type="dxa"/>
            <w:tcBorders>
              <w:top w:val="single" w:sz="4" w:space="0" w:color="FFFFFF" w:themeColor="background1"/>
              <w:bottom w:val="single" w:sz="4" w:space="0" w:color="FFFFFF" w:themeColor="background1"/>
            </w:tcBorders>
            <w:shd w:val="clear" w:color="auto" w:fill="7F1416"/>
          </w:tcPr>
          <w:p w14:paraId="4F36F8DF" w14:textId="0B10A936" w:rsidR="00CF6E6D" w:rsidRPr="00BF5018" w:rsidRDefault="0083560A" w:rsidP="001C48A7">
            <w:pPr>
              <w:jc w:val="both"/>
              <w:rPr>
                <w:b/>
                <w:color w:val="FFFFFF"/>
                <w:spacing w:val="-1"/>
              </w:rPr>
            </w:pPr>
            <w:r>
              <w:rPr>
                <w:b/>
                <w:color w:val="FFFFFF"/>
                <w:spacing w:val="-1"/>
              </w:rPr>
              <w:t>Sector</w:t>
            </w:r>
            <w:r w:rsidR="00CF6E6D" w:rsidRPr="00BF5018">
              <w:rPr>
                <w:b/>
                <w:color w:val="FFFFFF"/>
                <w:spacing w:val="-1"/>
              </w:rPr>
              <w:t xml:space="preserve"> Response</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620C0649" w14:textId="3947D489" w:rsidR="0005694F" w:rsidRDefault="00A50D71" w:rsidP="001C48A7">
            <w:pPr>
              <w:jc w:val="both"/>
            </w:pPr>
            <w:r>
              <w:t>O</w:t>
            </w:r>
            <w:r w:rsidR="0005694F">
              <w:t xml:space="preserve">f the </w:t>
            </w:r>
            <w:r w:rsidR="0005694F" w:rsidRPr="003F4F8A">
              <w:t>5.</w:t>
            </w:r>
            <w:r w:rsidR="003F4F8A" w:rsidRPr="003F4F8A">
              <w:t>7</w:t>
            </w:r>
            <w:r w:rsidR="0005694F">
              <w:t xml:space="preserve"> M in need for shelter assistance, shelter sector partners will target </w:t>
            </w:r>
            <w:r w:rsidR="00927EE1" w:rsidRPr="00927EE1">
              <w:rPr>
                <w:highlight w:val="yellow"/>
              </w:rPr>
              <w:t>xxx</w:t>
            </w:r>
            <w:r w:rsidR="00EF7565">
              <w:t xml:space="preserve"> M </w:t>
            </w:r>
            <w:r w:rsidR="0005694F">
              <w:t>with shelter solutions, as follows:</w:t>
            </w:r>
          </w:p>
          <w:p w14:paraId="238DA85E" w14:textId="41854C43" w:rsidR="0005694F" w:rsidRDefault="00927EE1" w:rsidP="001C48A7">
            <w:pPr>
              <w:pStyle w:val="ListParagraph"/>
              <w:numPr>
                <w:ilvl w:val="0"/>
                <w:numId w:val="18"/>
              </w:numPr>
              <w:jc w:val="both"/>
            </w:pPr>
            <w:r w:rsidRPr="00927EE1">
              <w:rPr>
                <w:highlight w:val="yellow"/>
              </w:rPr>
              <w:lastRenderedPageBreak/>
              <w:t>xxx</w:t>
            </w:r>
            <w:r w:rsidR="00EF7565">
              <w:t xml:space="preserve"> </w:t>
            </w:r>
            <w:r w:rsidR="0005694F">
              <w:t>with emergency shelter solutions such as tents, preparing sites where tents are installed, distribution of shelter materials, rehabilitation of collective public and private shelters.</w:t>
            </w:r>
          </w:p>
          <w:p w14:paraId="553B9731" w14:textId="6198584B" w:rsidR="00A50D71" w:rsidRDefault="00927EE1" w:rsidP="001C48A7">
            <w:pPr>
              <w:pStyle w:val="ListParagraph"/>
              <w:numPr>
                <w:ilvl w:val="0"/>
                <w:numId w:val="18"/>
              </w:numPr>
              <w:jc w:val="both"/>
            </w:pPr>
            <w:r w:rsidRPr="00927EE1">
              <w:rPr>
                <w:highlight w:val="yellow"/>
              </w:rPr>
              <w:t>xxx</w:t>
            </w:r>
            <w:r w:rsidR="00EF7565">
              <w:t xml:space="preserve"> </w:t>
            </w:r>
            <w:r w:rsidR="0005694F">
              <w:t xml:space="preserve">with sustainable </w:t>
            </w:r>
            <w:r w:rsidR="004A7803">
              <w:t xml:space="preserve">household and building level </w:t>
            </w:r>
            <w:r w:rsidR="0005694F">
              <w:t>shelter</w:t>
            </w:r>
            <w:r w:rsidR="004A7803">
              <w:t xml:space="preserve"> rehabilitation in conjunction with communal infrastructure support </w:t>
            </w:r>
            <w:r w:rsidR="0005694F">
              <w:t>for returnees</w:t>
            </w:r>
            <w:r w:rsidR="004A7803">
              <w:t xml:space="preserve"> and </w:t>
            </w:r>
            <w:r w:rsidR="001C48A7">
              <w:t>host communities</w:t>
            </w:r>
            <w:r w:rsidR="004A7803">
              <w:t>.</w:t>
            </w:r>
          </w:p>
          <w:p w14:paraId="0547B2C5" w14:textId="25670D00" w:rsidR="00A50D71" w:rsidRDefault="002C0DAE" w:rsidP="001C48A7">
            <w:pPr>
              <w:pStyle w:val="ListParagraph"/>
              <w:numPr>
                <w:ilvl w:val="0"/>
                <w:numId w:val="18"/>
              </w:numPr>
              <w:jc w:val="both"/>
            </w:pPr>
            <w:r>
              <w:t>Capacity</w:t>
            </w:r>
            <w:r w:rsidR="0005694F">
              <w:t xml:space="preserve"> building for</w:t>
            </w:r>
            <w:r w:rsidR="00EF7565">
              <w:t xml:space="preserve"> </w:t>
            </w:r>
            <w:r w:rsidR="0005694F">
              <w:t>partners staff to raise their capacity to respond to shelter needs</w:t>
            </w:r>
            <w:r w:rsidR="00EF7565">
              <w:t xml:space="preserve">, and capacity building for </w:t>
            </w:r>
            <w:r w:rsidR="0011071F" w:rsidRPr="0011071F">
              <w:rPr>
                <w:highlight w:val="yellow"/>
              </w:rPr>
              <w:t>xxx</w:t>
            </w:r>
            <w:r w:rsidR="00EF7565">
              <w:t xml:space="preserve"> </w:t>
            </w:r>
            <w:r w:rsidR="004A7803">
              <w:t xml:space="preserve">beneficiary </w:t>
            </w:r>
            <w:r w:rsidR="00EF7565">
              <w:t>individuals</w:t>
            </w:r>
            <w:r w:rsidR="004A7803">
              <w:t>.</w:t>
            </w:r>
          </w:p>
          <w:p w14:paraId="0F48AEE0" w14:textId="77777777" w:rsidR="001C48A7" w:rsidRDefault="001C48A7" w:rsidP="001C48A7">
            <w:pPr>
              <w:jc w:val="both"/>
            </w:pPr>
          </w:p>
          <w:p w14:paraId="5B4206CC" w14:textId="7264ADAC" w:rsidR="00393850" w:rsidRDefault="00A50D71" w:rsidP="001C48A7">
            <w:pPr>
              <w:jc w:val="both"/>
            </w:pPr>
            <w:r>
              <w:t>The emergency response will aim to provide immediate support</w:t>
            </w:r>
            <w:r w:rsidR="00393850">
              <w:t xml:space="preserve"> to vulnerable groups</w:t>
            </w:r>
            <w:r w:rsidR="004A7803">
              <w:t>.</w:t>
            </w:r>
            <w:r w:rsidR="00393850">
              <w:t xml:space="preserve"> </w:t>
            </w:r>
            <w:r w:rsidR="00CF6E6D" w:rsidRPr="00BF5018">
              <w:t>This includes the rapid provision of emergency shelter kits, tents, infrastructure</w:t>
            </w:r>
            <w:r w:rsidR="004A7803">
              <w:t>,</w:t>
            </w:r>
            <w:r w:rsidR="00CF6E6D" w:rsidRPr="00BF5018">
              <w:t xml:space="preserve"> and </w:t>
            </w:r>
            <w:r w:rsidR="004A7803">
              <w:t>the</w:t>
            </w:r>
            <w:r w:rsidR="00CF6E6D" w:rsidRPr="00BF5018">
              <w:t xml:space="preserve"> rehabilitation of collective shelters. </w:t>
            </w:r>
            <w:r w:rsidR="004A7803">
              <w:t>R</w:t>
            </w:r>
            <w:r w:rsidR="00393850">
              <w:t xml:space="preserve">esilience and </w:t>
            </w:r>
            <w:r w:rsidR="001C48A7">
              <w:t>durable</w:t>
            </w:r>
            <w:r w:rsidR="00393850">
              <w:t xml:space="preserve"> support will aim to </w:t>
            </w:r>
            <w:r w:rsidR="001C48A7">
              <w:t>promote</w:t>
            </w:r>
            <w:r w:rsidR="00393850">
              <w:t xml:space="preserve"> </w:t>
            </w:r>
            <w:r w:rsidR="001C48A7">
              <w:t>cohesion</w:t>
            </w:r>
            <w:r w:rsidR="00393850">
              <w:t xml:space="preserve"> and recovery for returnees, host communities and IDPs through </w:t>
            </w:r>
            <w:r w:rsidR="004A7803">
              <w:t xml:space="preserve">the </w:t>
            </w:r>
            <w:r w:rsidR="00393850">
              <w:t xml:space="preserve">rehabilitation </w:t>
            </w:r>
            <w:r w:rsidR="004A7803">
              <w:t>of</w:t>
            </w:r>
            <w:r w:rsidR="00393850">
              <w:t xml:space="preserve"> shelter</w:t>
            </w:r>
            <w:r w:rsidR="00427BA2">
              <w:t xml:space="preserve">s/ housing </w:t>
            </w:r>
            <w:r w:rsidR="00393850">
              <w:t>and supporting infrastru</w:t>
            </w:r>
            <w:r w:rsidR="001C48A7">
              <w:t>ctu</w:t>
            </w:r>
            <w:r w:rsidR="00393850">
              <w:t xml:space="preserve">re.  HLP technical support will be </w:t>
            </w:r>
            <w:r w:rsidR="001C48A7">
              <w:t>mainstreamed</w:t>
            </w:r>
            <w:r w:rsidR="00393850">
              <w:t xml:space="preserve"> into shelter programming, while </w:t>
            </w:r>
            <w:r w:rsidR="001C48A7">
              <w:t>integrating</w:t>
            </w:r>
            <w:r w:rsidR="00393850">
              <w:t xml:space="preserve"> measures to </w:t>
            </w:r>
            <w:r w:rsidR="001C48A7">
              <w:t>mitigate</w:t>
            </w:r>
            <w:r w:rsidR="00393850">
              <w:t xml:space="preserve"> protection risks. </w:t>
            </w:r>
          </w:p>
          <w:p w14:paraId="4D7B2F77" w14:textId="77777777" w:rsidR="00AB7D30" w:rsidRDefault="00AB7D30" w:rsidP="001C48A7">
            <w:pPr>
              <w:jc w:val="both"/>
            </w:pPr>
          </w:p>
          <w:p w14:paraId="4B62CDD8" w14:textId="0A209CAA" w:rsidR="00393850" w:rsidRDefault="00393850" w:rsidP="001C48A7">
            <w:pPr>
              <w:jc w:val="both"/>
            </w:pPr>
            <w:r>
              <w:t xml:space="preserve">To assist partners in providing interventions the sector will advocate on behalf of partners to government, donors and relevant agencies, develop technical guidelines, provide support in project design and advise on areas in need. </w:t>
            </w:r>
          </w:p>
          <w:p w14:paraId="2B60E153" w14:textId="25A29E87" w:rsidR="00CF6E6D" w:rsidRPr="00BF5018" w:rsidRDefault="00393850" w:rsidP="001C48A7">
            <w:pPr>
              <w:jc w:val="both"/>
            </w:pPr>
            <w:r>
              <w:t xml:space="preserve"> </w:t>
            </w:r>
          </w:p>
        </w:tc>
      </w:tr>
      <w:tr w:rsidR="006836B2" w:rsidRPr="00BF5018" w14:paraId="0725FA40" w14:textId="77777777" w:rsidTr="00950414">
        <w:tc>
          <w:tcPr>
            <w:tcW w:w="1710" w:type="dxa"/>
            <w:tcBorders>
              <w:top w:val="single" w:sz="4" w:space="0" w:color="FFFFFF" w:themeColor="background1"/>
              <w:bottom w:val="single" w:sz="4" w:space="0" w:color="FFFFFF" w:themeColor="background1"/>
            </w:tcBorders>
            <w:shd w:val="clear" w:color="auto" w:fill="7F1416"/>
          </w:tcPr>
          <w:p w14:paraId="2688E56A" w14:textId="77777777" w:rsidR="00CF6E6D" w:rsidRPr="00BF5018" w:rsidRDefault="00CF6E6D" w:rsidP="001C48A7">
            <w:pPr>
              <w:jc w:val="both"/>
              <w:rPr>
                <w:b/>
                <w:color w:val="FFFFFF"/>
                <w:spacing w:val="-1"/>
              </w:rPr>
            </w:pPr>
            <w:r w:rsidRPr="00BF5018">
              <w:rPr>
                <w:b/>
                <w:color w:val="FFFFFF"/>
                <w:spacing w:val="-1"/>
              </w:rPr>
              <w:lastRenderedPageBreak/>
              <w:t>Coordination</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00B935E7" w14:textId="77777777" w:rsidR="00AB7D30" w:rsidRDefault="0061757E" w:rsidP="00AB7D30">
            <w:pPr>
              <w:pStyle w:val="NoSpacing"/>
              <w:jc w:val="both"/>
              <w:rPr>
                <w:rFonts w:asciiTheme="minorHAnsi" w:hAnsiTheme="minorHAnsi" w:cstheme="minorHAnsi"/>
              </w:rPr>
            </w:pPr>
            <w:r w:rsidRPr="00EE3C22">
              <w:rPr>
                <w:rFonts w:asciiTheme="minorHAnsi" w:hAnsiTheme="minorHAnsi" w:cstheme="minorHAnsi"/>
              </w:rPr>
              <w:t xml:space="preserve">In accordance with the global IASC guidelines, UNHCR is the Sector Lead Agency </w:t>
            </w:r>
            <w:r>
              <w:rPr>
                <w:rFonts w:asciiTheme="minorHAnsi" w:hAnsiTheme="minorHAnsi" w:cstheme="minorHAnsi"/>
              </w:rPr>
              <w:t xml:space="preserve">with MoLAE as the co-lead. </w:t>
            </w:r>
            <w:r w:rsidR="002C0DAE">
              <w:rPr>
                <w:rFonts w:asciiTheme="minorHAnsi" w:hAnsiTheme="minorHAnsi" w:cstheme="minorHAnsi"/>
              </w:rPr>
              <w:t xml:space="preserve">MoLAE as the central body of local administration is the responsible party </w:t>
            </w:r>
            <w:r w:rsidR="00393850">
              <w:rPr>
                <w:rFonts w:asciiTheme="minorHAnsi" w:hAnsiTheme="minorHAnsi" w:cstheme="minorHAnsi"/>
              </w:rPr>
              <w:t xml:space="preserve">for </w:t>
            </w:r>
            <w:r w:rsidR="002C0DAE">
              <w:rPr>
                <w:rFonts w:asciiTheme="minorHAnsi" w:hAnsiTheme="minorHAnsi" w:cstheme="minorHAnsi"/>
              </w:rPr>
              <w:t xml:space="preserve">communicating any formal instructions or documentation to the Governorate </w:t>
            </w:r>
            <w:r w:rsidR="004E7F28">
              <w:rPr>
                <w:rFonts w:asciiTheme="minorHAnsi" w:hAnsiTheme="minorHAnsi" w:cstheme="minorHAnsi"/>
              </w:rPr>
              <w:t>offices</w:t>
            </w:r>
            <w:r w:rsidR="002C0DAE">
              <w:rPr>
                <w:rFonts w:asciiTheme="minorHAnsi" w:hAnsiTheme="minorHAnsi" w:cstheme="minorHAnsi"/>
              </w:rPr>
              <w:t xml:space="preserve"> across the country.</w:t>
            </w:r>
          </w:p>
          <w:p w14:paraId="57E13541" w14:textId="77777777" w:rsidR="00AB7D30" w:rsidRDefault="00AB7D30" w:rsidP="00AB7D30">
            <w:pPr>
              <w:pStyle w:val="NoSpacing"/>
              <w:jc w:val="both"/>
              <w:rPr>
                <w:rFonts w:asciiTheme="minorHAnsi" w:hAnsiTheme="minorHAnsi" w:cstheme="minorHAnsi"/>
              </w:rPr>
            </w:pPr>
          </w:p>
          <w:p w14:paraId="7E4E0508" w14:textId="4C6FDB62" w:rsidR="002C0DAE" w:rsidRPr="0061757E" w:rsidRDefault="0061757E" w:rsidP="00AB7D30">
            <w:pPr>
              <w:pStyle w:val="NoSpacing"/>
              <w:jc w:val="both"/>
              <w:rPr>
                <w:rFonts w:asciiTheme="minorHAnsi" w:hAnsiTheme="minorHAnsi" w:cstheme="minorHAnsi"/>
              </w:rPr>
            </w:pPr>
            <w:r>
              <w:rPr>
                <w:rFonts w:asciiTheme="minorHAnsi" w:hAnsiTheme="minorHAnsi" w:cstheme="minorHAnsi"/>
              </w:rPr>
              <w:t>T</w:t>
            </w:r>
            <w:r w:rsidRPr="00EE3C22">
              <w:rPr>
                <w:rFonts w:asciiTheme="minorHAnsi" w:hAnsiTheme="minorHAnsi" w:cstheme="minorHAnsi"/>
              </w:rPr>
              <w:t xml:space="preserve">here are six sub-national </w:t>
            </w:r>
            <w:r>
              <w:rPr>
                <w:rFonts w:asciiTheme="minorHAnsi" w:hAnsiTheme="minorHAnsi" w:cstheme="minorHAnsi"/>
              </w:rPr>
              <w:t>shelter working groups (D</w:t>
            </w:r>
            <w:r w:rsidRPr="00EE3C22">
              <w:rPr>
                <w:rFonts w:asciiTheme="minorHAnsi" w:hAnsiTheme="minorHAnsi" w:cstheme="minorHAnsi"/>
              </w:rPr>
              <w:t>amascus, Homs, Aleppo, Tartous, Qamishli, and Swe</w:t>
            </w:r>
            <w:r>
              <w:rPr>
                <w:rFonts w:asciiTheme="minorHAnsi" w:hAnsiTheme="minorHAnsi" w:cstheme="minorHAnsi"/>
              </w:rPr>
              <w:t>i</w:t>
            </w:r>
            <w:r w:rsidRPr="00EE3C22">
              <w:rPr>
                <w:rFonts w:asciiTheme="minorHAnsi" w:hAnsiTheme="minorHAnsi" w:cstheme="minorHAnsi"/>
              </w:rPr>
              <w:t>da</w:t>
            </w:r>
            <w:r>
              <w:rPr>
                <w:rFonts w:asciiTheme="minorHAnsi" w:hAnsiTheme="minorHAnsi" w:cstheme="minorHAnsi"/>
              </w:rPr>
              <w:t>)</w:t>
            </w:r>
            <w:r w:rsidRPr="00EE3C22">
              <w:rPr>
                <w:rFonts w:asciiTheme="minorHAnsi" w:hAnsiTheme="minorHAnsi" w:cstheme="minorHAnsi"/>
              </w:rPr>
              <w:t xml:space="preserve"> that coordinate with partners in the field</w:t>
            </w:r>
            <w:r>
              <w:rPr>
                <w:rFonts w:asciiTheme="minorHAnsi" w:hAnsiTheme="minorHAnsi" w:cstheme="minorHAnsi"/>
              </w:rPr>
              <w:t xml:space="preserve"> </w:t>
            </w:r>
            <w:r w:rsidRPr="00EE3C22">
              <w:rPr>
                <w:rFonts w:asciiTheme="minorHAnsi" w:hAnsiTheme="minorHAnsi" w:cstheme="minorHAnsi"/>
              </w:rPr>
              <w:t xml:space="preserve">and regularly share data with national sector leads. </w:t>
            </w:r>
            <w:r>
              <w:rPr>
                <w:rFonts w:asciiTheme="minorHAnsi" w:hAnsiTheme="minorHAnsi" w:cstheme="minorHAnsi"/>
              </w:rPr>
              <w:t>As of January 202</w:t>
            </w:r>
            <w:r w:rsidR="00927EE1">
              <w:rPr>
                <w:rFonts w:asciiTheme="minorHAnsi" w:hAnsiTheme="minorHAnsi" w:cstheme="minorHAnsi"/>
              </w:rPr>
              <w:t>3</w:t>
            </w:r>
            <w:r>
              <w:rPr>
                <w:rFonts w:asciiTheme="minorHAnsi" w:hAnsiTheme="minorHAnsi" w:cstheme="minorHAnsi"/>
              </w:rPr>
              <w:t xml:space="preserve">, the Sector </w:t>
            </w:r>
            <w:r w:rsidR="00884472">
              <w:rPr>
                <w:rFonts w:asciiTheme="minorHAnsi" w:hAnsiTheme="minorHAnsi" w:cstheme="minorHAnsi"/>
              </w:rPr>
              <w:t xml:space="preserve">includes </w:t>
            </w:r>
            <w:r w:rsidR="00884472" w:rsidRPr="00393850">
              <w:rPr>
                <w:rFonts w:asciiTheme="minorHAnsi" w:hAnsiTheme="minorHAnsi" w:cstheme="minorHAnsi"/>
              </w:rPr>
              <w:t>2</w:t>
            </w:r>
            <w:r w:rsidR="00B5572A">
              <w:rPr>
                <w:rFonts w:asciiTheme="minorHAnsi" w:hAnsiTheme="minorHAnsi" w:cstheme="minorHAnsi"/>
              </w:rPr>
              <w:t>6</w:t>
            </w:r>
            <w:r w:rsidR="002C0DAE" w:rsidRPr="00393850">
              <w:rPr>
                <w:rFonts w:asciiTheme="minorHAnsi" w:hAnsiTheme="minorHAnsi" w:cstheme="minorHAnsi"/>
              </w:rPr>
              <w:t xml:space="preserve"> </w:t>
            </w:r>
            <w:r w:rsidR="00031002" w:rsidRPr="00393850">
              <w:rPr>
                <w:rFonts w:asciiTheme="minorHAnsi" w:hAnsiTheme="minorHAnsi" w:cstheme="minorHAnsi"/>
              </w:rPr>
              <w:t xml:space="preserve"> </w:t>
            </w:r>
            <w:r w:rsidR="002C0DAE" w:rsidRPr="00393850">
              <w:rPr>
                <w:rFonts w:asciiTheme="minorHAnsi" w:hAnsiTheme="minorHAnsi" w:cstheme="minorHAnsi"/>
              </w:rPr>
              <w:t xml:space="preserve">partners </w:t>
            </w:r>
            <w:r>
              <w:rPr>
                <w:rFonts w:asciiTheme="minorHAnsi" w:hAnsiTheme="minorHAnsi" w:cstheme="minorHAnsi"/>
              </w:rPr>
              <w:t>that meet regularly to discuss gaps, implementation challenges and share best practices.</w:t>
            </w:r>
          </w:p>
          <w:p w14:paraId="54BD3677" w14:textId="2E767A3B" w:rsidR="002C0DAE" w:rsidRDefault="002C0DAE" w:rsidP="001C48A7">
            <w:pPr>
              <w:pStyle w:val="NoSpacing"/>
              <w:jc w:val="both"/>
              <w:rPr>
                <w:rFonts w:asciiTheme="minorHAnsi" w:hAnsiTheme="minorHAnsi" w:cstheme="minorHAnsi"/>
              </w:rPr>
            </w:pPr>
            <w:r>
              <w:rPr>
                <w:rFonts w:asciiTheme="minorHAnsi" w:hAnsiTheme="minorHAnsi" w:cstheme="minorHAnsi"/>
              </w:rPr>
              <w:t xml:space="preserve"> </w:t>
            </w:r>
          </w:p>
          <w:p w14:paraId="10C61B64" w14:textId="0CE5F247" w:rsidR="00AB7D30" w:rsidRDefault="00A54249" w:rsidP="00031002">
            <w:pPr>
              <w:jc w:val="both"/>
              <w:rPr>
                <w:rFonts w:cstheme="minorHAnsi"/>
              </w:rPr>
            </w:pPr>
            <w:r>
              <w:rPr>
                <w:rFonts w:cstheme="minorHAnsi"/>
              </w:rPr>
              <w:t xml:space="preserve">The </w:t>
            </w:r>
            <w:r w:rsidR="00AB7D30">
              <w:rPr>
                <w:rFonts w:cstheme="minorHAnsi"/>
              </w:rPr>
              <w:t xml:space="preserve">Shelter </w:t>
            </w:r>
            <w:r>
              <w:rPr>
                <w:rFonts w:cstheme="minorHAnsi"/>
              </w:rPr>
              <w:t xml:space="preserve">sector will </w:t>
            </w:r>
            <w:r w:rsidR="0061757E">
              <w:rPr>
                <w:rFonts w:cstheme="minorHAnsi"/>
              </w:rPr>
              <w:t xml:space="preserve">continue to participate in inter-sector coordination forums and work closely with other sectors to provide integrated responses. </w:t>
            </w:r>
          </w:p>
          <w:p w14:paraId="2827EA83" w14:textId="77777777" w:rsidR="00AB7D30" w:rsidRDefault="00AB7D30" w:rsidP="001C48A7">
            <w:pPr>
              <w:jc w:val="both"/>
              <w:rPr>
                <w:rFonts w:cstheme="minorHAnsi"/>
              </w:rPr>
            </w:pPr>
          </w:p>
          <w:p w14:paraId="5469CF09" w14:textId="6BBCF2C8" w:rsidR="0061757E" w:rsidRDefault="00AB7D30" w:rsidP="004A7803">
            <w:pPr>
              <w:pStyle w:val="NoSpacing"/>
              <w:jc w:val="both"/>
              <w:rPr>
                <w:rFonts w:cstheme="minorHAnsi"/>
              </w:rPr>
            </w:pPr>
            <w:r w:rsidRPr="00EE3C22">
              <w:rPr>
                <w:rFonts w:asciiTheme="minorHAnsi" w:hAnsiTheme="minorHAnsi" w:cstheme="minorHAnsi"/>
              </w:rPr>
              <w:t>The sector IM team work</w:t>
            </w:r>
            <w:r>
              <w:rPr>
                <w:rFonts w:asciiTheme="minorHAnsi" w:hAnsiTheme="minorHAnsi" w:cstheme="minorHAnsi"/>
              </w:rPr>
              <w:t>s</w:t>
            </w:r>
            <w:r w:rsidRPr="00EE3C22">
              <w:rPr>
                <w:rFonts w:asciiTheme="minorHAnsi" w:hAnsiTheme="minorHAnsi" w:cstheme="minorHAnsi"/>
              </w:rPr>
              <w:t xml:space="preserve"> to improve synergy with other hubs and to the overall Whole of Syria coordination structure. To strengthen coordination and discuss in detail all IM-related issues of sector partners, the IM team will continue to spearhead regular meeting</w:t>
            </w:r>
            <w:r>
              <w:rPr>
                <w:rFonts w:asciiTheme="minorHAnsi" w:hAnsiTheme="minorHAnsi" w:cstheme="minorHAnsi"/>
              </w:rPr>
              <w:t>s</w:t>
            </w:r>
            <w:r w:rsidRPr="00EE3C22">
              <w:rPr>
                <w:rFonts w:asciiTheme="minorHAnsi" w:hAnsiTheme="minorHAnsi" w:cstheme="minorHAnsi"/>
              </w:rPr>
              <w:t xml:space="preserve"> with the reporting / IM focal points of sector partners through the IM Support Group.</w:t>
            </w:r>
            <w:r>
              <w:rPr>
                <w:rFonts w:cstheme="minorHAnsi"/>
              </w:rPr>
              <w:t xml:space="preserve"> </w:t>
            </w:r>
          </w:p>
          <w:p w14:paraId="27126128" w14:textId="6EA89505" w:rsidR="00CF6E6D" w:rsidRPr="00BF5018" w:rsidRDefault="0090531C" w:rsidP="001C48A7">
            <w:pPr>
              <w:jc w:val="both"/>
            </w:pPr>
            <w:r>
              <w:rPr>
                <w:rFonts w:cstheme="minorHAnsi"/>
              </w:rPr>
              <w:t xml:space="preserve"> </w:t>
            </w:r>
          </w:p>
        </w:tc>
      </w:tr>
      <w:tr w:rsidR="006836B2" w:rsidRPr="00BF5018" w14:paraId="1283BFC3" w14:textId="77777777" w:rsidTr="00950414">
        <w:tc>
          <w:tcPr>
            <w:tcW w:w="1710" w:type="dxa"/>
            <w:tcBorders>
              <w:top w:val="single" w:sz="4" w:space="0" w:color="FFFFFF" w:themeColor="background1"/>
              <w:bottom w:val="single" w:sz="4" w:space="0" w:color="FFFFFF" w:themeColor="background1"/>
            </w:tcBorders>
            <w:shd w:val="clear" w:color="auto" w:fill="7F1416"/>
          </w:tcPr>
          <w:p w14:paraId="56FE1E00" w14:textId="0669CA93" w:rsidR="00CF6E6D" w:rsidRPr="00BF5018" w:rsidRDefault="00D23F33" w:rsidP="001C48A7">
            <w:pPr>
              <w:jc w:val="both"/>
              <w:rPr>
                <w:b/>
                <w:color w:val="FFFFFF"/>
                <w:spacing w:val="-1"/>
              </w:rPr>
            </w:pPr>
            <w:r>
              <w:rPr>
                <w:b/>
                <w:color w:val="FFFFFF"/>
                <w:spacing w:val="-1"/>
              </w:rPr>
              <w:t>202</w:t>
            </w:r>
            <w:r w:rsidR="00927EE1">
              <w:rPr>
                <w:b/>
                <w:color w:val="FFFFFF"/>
                <w:spacing w:val="-1"/>
              </w:rPr>
              <w:t>3</w:t>
            </w:r>
            <w:r w:rsidR="005F3FC5">
              <w:rPr>
                <w:b/>
                <w:color w:val="FFFFFF"/>
                <w:spacing w:val="-1"/>
              </w:rPr>
              <w:t xml:space="preserve"> </w:t>
            </w:r>
            <w:r w:rsidR="00CF6E6D" w:rsidRPr="00BF5018">
              <w:rPr>
                <w:b/>
                <w:color w:val="FFFFFF"/>
                <w:spacing w:val="-1"/>
              </w:rPr>
              <w:t>Assumptions</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5A1370FB" w14:textId="4ABAC231" w:rsidR="00EB2564" w:rsidRDefault="00EB2564" w:rsidP="00EB2564">
            <w:pPr>
              <w:numPr>
                <w:ilvl w:val="0"/>
                <w:numId w:val="7"/>
              </w:numPr>
              <w:jc w:val="both"/>
            </w:pPr>
            <w:r w:rsidRPr="00EB2564">
              <w:t>More localized yet dynamic conflict</w:t>
            </w:r>
            <w:r w:rsidR="004A7803">
              <w:t>.</w:t>
            </w:r>
          </w:p>
          <w:p w14:paraId="19EA5E57" w14:textId="77777777" w:rsidR="004A7803" w:rsidRDefault="004A7803" w:rsidP="003A7943">
            <w:pPr>
              <w:numPr>
                <w:ilvl w:val="0"/>
                <w:numId w:val="7"/>
              </w:numPr>
              <w:jc w:val="both"/>
            </w:pPr>
            <w:r>
              <w:t>Increase in the number of</w:t>
            </w:r>
            <w:r w:rsidR="00AE6FE2">
              <w:t xml:space="preserve"> spontaneous returns</w:t>
            </w:r>
            <w:r>
              <w:t>.</w:t>
            </w:r>
          </w:p>
          <w:p w14:paraId="5315D459" w14:textId="66A134F7" w:rsidR="00AE6FE2" w:rsidRDefault="004A7803" w:rsidP="003A7943">
            <w:pPr>
              <w:numPr>
                <w:ilvl w:val="0"/>
                <w:numId w:val="7"/>
              </w:numPr>
              <w:jc w:val="both"/>
            </w:pPr>
            <w:r>
              <w:t>L</w:t>
            </w:r>
            <w:r w:rsidR="00AE6FE2">
              <w:t xml:space="preserve">imited shelter </w:t>
            </w:r>
            <w:r w:rsidR="003A7943">
              <w:t xml:space="preserve">partner capacity </w:t>
            </w:r>
            <w:r>
              <w:t xml:space="preserve">(due to funding shortfalls) </w:t>
            </w:r>
            <w:r w:rsidR="003A7943">
              <w:t>to cover needs</w:t>
            </w:r>
            <w:r w:rsidR="00AE6FE2">
              <w:t xml:space="preserve"> in returnee areas</w:t>
            </w:r>
            <w:r>
              <w:t>.</w:t>
            </w:r>
          </w:p>
          <w:p w14:paraId="36FDC3C8" w14:textId="2907BB2D" w:rsidR="00EB2564" w:rsidRPr="00EB2564" w:rsidRDefault="00EB2564" w:rsidP="00EB2564">
            <w:pPr>
              <w:pStyle w:val="ListParagraph"/>
              <w:numPr>
                <w:ilvl w:val="0"/>
                <w:numId w:val="7"/>
              </w:numPr>
              <w:jc w:val="both"/>
            </w:pPr>
            <w:r w:rsidRPr="00EB2564">
              <w:t>Unprecedented economic downturn, leading to decreased services, increasing overall harmful coping mechanisms</w:t>
            </w:r>
            <w:r w:rsidR="004A7803">
              <w:t>.</w:t>
            </w:r>
          </w:p>
          <w:p w14:paraId="3DB98DDA" w14:textId="2BFFD8AA" w:rsidR="005F3FC5" w:rsidRPr="00BF5018" w:rsidRDefault="005F3FC5" w:rsidP="00927EE1">
            <w:pPr>
              <w:ind w:left="720"/>
              <w:jc w:val="both"/>
            </w:pPr>
          </w:p>
        </w:tc>
      </w:tr>
      <w:tr w:rsidR="006836B2" w:rsidRPr="00BF5018" w14:paraId="2169AECA" w14:textId="77777777" w:rsidTr="00950414">
        <w:tc>
          <w:tcPr>
            <w:tcW w:w="1710" w:type="dxa"/>
            <w:tcBorders>
              <w:top w:val="single" w:sz="4" w:space="0" w:color="FFFFFF" w:themeColor="background1"/>
              <w:bottom w:val="single" w:sz="4" w:space="0" w:color="FFFFFF" w:themeColor="background1"/>
            </w:tcBorders>
            <w:shd w:val="clear" w:color="auto" w:fill="7F1416"/>
          </w:tcPr>
          <w:p w14:paraId="63604DF7" w14:textId="7685C1D3" w:rsidR="00CF6E6D" w:rsidRPr="00BF5018" w:rsidRDefault="008E094B" w:rsidP="001C48A7">
            <w:pPr>
              <w:jc w:val="both"/>
              <w:rPr>
                <w:b/>
                <w:color w:val="FFFFFF"/>
                <w:spacing w:val="-1"/>
              </w:rPr>
            </w:pPr>
            <w:r>
              <w:rPr>
                <w:b/>
                <w:color w:val="FFFFFF"/>
                <w:spacing w:val="-1"/>
              </w:rPr>
              <w:t>20</w:t>
            </w:r>
            <w:r w:rsidR="005F3FC5">
              <w:rPr>
                <w:b/>
                <w:color w:val="FFFFFF"/>
                <w:spacing w:val="-1"/>
              </w:rPr>
              <w:t>2</w:t>
            </w:r>
            <w:r w:rsidR="00927EE1">
              <w:rPr>
                <w:b/>
                <w:color w:val="FFFFFF"/>
                <w:spacing w:val="-1"/>
              </w:rPr>
              <w:t>3</w:t>
            </w:r>
            <w:r w:rsidR="005F3FC5">
              <w:rPr>
                <w:b/>
                <w:color w:val="FFFFFF"/>
                <w:spacing w:val="-1"/>
              </w:rPr>
              <w:t xml:space="preserve"> </w:t>
            </w:r>
            <w:r w:rsidR="00BF5018" w:rsidRPr="00BF5018">
              <w:rPr>
                <w:b/>
                <w:color w:val="FFFFFF"/>
                <w:spacing w:val="-1"/>
              </w:rPr>
              <w:t>Priorities</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456DF188" w14:textId="2A4227C5" w:rsidR="00C74394" w:rsidRDefault="004E7F28" w:rsidP="001C48A7">
            <w:pPr>
              <w:pStyle w:val="NoSpacing"/>
              <w:jc w:val="both"/>
              <w:rPr>
                <w:rFonts w:asciiTheme="minorHAnsi" w:hAnsiTheme="minorHAnsi" w:cstheme="minorHAnsi"/>
              </w:rPr>
            </w:pPr>
            <w:r>
              <w:rPr>
                <w:rFonts w:asciiTheme="minorHAnsi" w:hAnsiTheme="minorHAnsi" w:cstheme="minorHAnsi"/>
              </w:rPr>
              <w:t>I</w:t>
            </w:r>
            <w:r w:rsidR="0090531C">
              <w:rPr>
                <w:rFonts w:asciiTheme="minorHAnsi" w:hAnsiTheme="minorHAnsi" w:cstheme="minorHAnsi"/>
              </w:rPr>
              <w:t>n implementing shelter projects, sector and partners will focus on the following:</w:t>
            </w:r>
          </w:p>
          <w:p w14:paraId="0C54B7C8" w14:textId="4182B98F" w:rsidR="004A7803" w:rsidRDefault="004A7803" w:rsidP="001C48A7">
            <w:pPr>
              <w:pStyle w:val="ListParagraph"/>
              <w:numPr>
                <w:ilvl w:val="0"/>
                <w:numId w:val="9"/>
              </w:numPr>
              <w:ind w:left="720"/>
              <w:contextualSpacing w:val="0"/>
              <w:jc w:val="both"/>
            </w:pPr>
            <w:r>
              <w:t>The s</w:t>
            </w:r>
            <w:r w:rsidR="00CF6E6D" w:rsidRPr="00BF5018">
              <w:t>helter sector will further strengthen integration and coordination with other sectors particularly WASH, Early Recovery and Livelihoods and Protection</w:t>
            </w:r>
          </w:p>
          <w:p w14:paraId="787D2E70" w14:textId="6353809A" w:rsidR="00CF6E6D" w:rsidRPr="00BF5018" w:rsidRDefault="004A7803" w:rsidP="001C48A7">
            <w:pPr>
              <w:pStyle w:val="ListParagraph"/>
              <w:numPr>
                <w:ilvl w:val="0"/>
                <w:numId w:val="9"/>
              </w:numPr>
              <w:ind w:left="720"/>
              <w:contextualSpacing w:val="0"/>
              <w:jc w:val="both"/>
            </w:pPr>
            <w:r>
              <w:lastRenderedPageBreak/>
              <w:t xml:space="preserve">The shelter sector will work through both needs and </w:t>
            </w:r>
            <w:r w:rsidR="00927EE1">
              <w:t>area-based</w:t>
            </w:r>
            <w:r>
              <w:t xml:space="preserve"> a</w:t>
            </w:r>
            <w:r w:rsidR="0037646D">
              <w:t>pproach</w:t>
            </w:r>
            <w:r>
              <w:t>es, where relevant</w:t>
            </w:r>
            <w:r w:rsidR="0037646D">
              <w:t>.</w:t>
            </w:r>
          </w:p>
          <w:p w14:paraId="756B6C88" w14:textId="19697693" w:rsidR="00CF6E6D" w:rsidRPr="00BF5018" w:rsidRDefault="004A7803" w:rsidP="001C48A7">
            <w:pPr>
              <w:pStyle w:val="ListParagraph"/>
              <w:numPr>
                <w:ilvl w:val="0"/>
                <w:numId w:val="9"/>
              </w:numPr>
              <w:ind w:left="720"/>
              <w:contextualSpacing w:val="0"/>
              <w:jc w:val="both"/>
            </w:pPr>
            <w:r>
              <w:t>S</w:t>
            </w:r>
            <w:r w:rsidR="00CF6E6D" w:rsidRPr="00BF5018">
              <w:t xml:space="preserve">ector standards, </w:t>
            </w:r>
            <w:r w:rsidR="003E2840" w:rsidRPr="00BF5018">
              <w:t>guidelines,</w:t>
            </w:r>
            <w:r w:rsidR="00CF6E6D" w:rsidRPr="00BF5018">
              <w:t xml:space="preserve"> and </w:t>
            </w:r>
            <w:r w:rsidR="00AB7D30">
              <w:t>best</w:t>
            </w:r>
            <w:r w:rsidR="00AB7D30" w:rsidRPr="00BF5018">
              <w:t xml:space="preserve"> </w:t>
            </w:r>
            <w:r w:rsidR="00CF6E6D" w:rsidRPr="00BF5018">
              <w:t>practices</w:t>
            </w:r>
            <w:r w:rsidR="001C48A7">
              <w:t xml:space="preserve"> </w:t>
            </w:r>
            <w:r>
              <w:t xml:space="preserve">will be employed to </w:t>
            </w:r>
            <w:r w:rsidR="001C48A7">
              <w:t xml:space="preserve">ensure harmonization and equitable services to </w:t>
            </w:r>
            <w:r w:rsidR="005F3FC5">
              <w:t>targeted beneficiaries</w:t>
            </w:r>
            <w:r w:rsidR="0090531C">
              <w:t>.</w:t>
            </w:r>
            <w:r w:rsidR="00CF6E6D" w:rsidRPr="00BF5018">
              <w:t xml:space="preserve"> </w:t>
            </w:r>
          </w:p>
          <w:p w14:paraId="20A79BF6" w14:textId="4F999B7F" w:rsidR="00750F07" w:rsidRDefault="00CF6E6D" w:rsidP="001C48A7">
            <w:pPr>
              <w:pStyle w:val="ListParagraph"/>
              <w:numPr>
                <w:ilvl w:val="0"/>
                <w:numId w:val="9"/>
              </w:numPr>
              <w:ind w:left="720"/>
              <w:contextualSpacing w:val="0"/>
              <w:jc w:val="both"/>
            </w:pPr>
            <w:r w:rsidRPr="00BF5018">
              <w:t>Accountability to affected populations</w:t>
            </w:r>
            <w:r w:rsidR="000E5F48">
              <w:t xml:space="preserve"> through engagement of communities and beneficiaries in all phases of an activity.</w:t>
            </w:r>
            <w:r w:rsidRPr="00BF5018">
              <w:t xml:space="preserve"> </w:t>
            </w:r>
          </w:p>
          <w:p w14:paraId="10AAA769" w14:textId="3BF9ADD8" w:rsidR="00CF6E6D" w:rsidRPr="00BF5018" w:rsidRDefault="001C48A7" w:rsidP="001C48A7">
            <w:pPr>
              <w:pStyle w:val="ListParagraph"/>
              <w:numPr>
                <w:ilvl w:val="0"/>
                <w:numId w:val="9"/>
              </w:numPr>
              <w:ind w:left="720"/>
              <w:contextualSpacing w:val="0"/>
              <w:jc w:val="both"/>
            </w:pPr>
            <w:r>
              <w:t>Prioritize</w:t>
            </w:r>
            <w:r w:rsidR="000E5F48">
              <w:t xml:space="preserve"> high</w:t>
            </w:r>
            <w:r>
              <w:t>ly</w:t>
            </w:r>
            <w:r w:rsidR="000E5F48">
              <w:t xml:space="preserve"> vulnerable groups</w:t>
            </w:r>
            <w:r>
              <w:t>,</w:t>
            </w:r>
            <w:r w:rsidR="000E5F48">
              <w:t xml:space="preserve"> </w:t>
            </w:r>
            <w:r>
              <w:t xml:space="preserve">underserved </w:t>
            </w:r>
            <w:r w:rsidR="003E2840">
              <w:t>communities,</w:t>
            </w:r>
            <w:r>
              <w:t xml:space="preserve"> and </w:t>
            </w:r>
            <w:r w:rsidR="000E5F48">
              <w:t>locations where severity is acute</w:t>
            </w:r>
            <w:r w:rsidR="00CF6E6D" w:rsidRPr="00BF5018">
              <w:t>.</w:t>
            </w:r>
          </w:p>
          <w:p w14:paraId="7DE52EB3" w14:textId="725B2179" w:rsidR="00BF5018" w:rsidRPr="00BF5018" w:rsidRDefault="00CF6E6D" w:rsidP="001C48A7">
            <w:pPr>
              <w:pStyle w:val="ListParagraph"/>
              <w:numPr>
                <w:ilvl w:val="0"/>
                <w:numId w:val="9"/>
              </w:numPr>
              <w:ind w:left="720"/>
              <w:contextualSpacing w:val="0"/>
              <w:jc w:val="both"/>
            </w:pPr>
            <w:r w:rsidRPr="00BF5018">
              <w:t>Capacity building of sector partners in assessment, information management and technical areas.</w:t>
            </w:r>
          </w:p>
          <w:p w14:paraId="3CB5B190" w14:textId="77777777" w:rsidR="00BF5018" w:rsidRPr="00BF5018" w:rsidRDefault="00BF5018" w:rsidP="001C48A7">
            <w:pPr>
              <w:pStyle w:val="ListParagraph"/>
              <w:contextualSpacing w:val="0"/>
              <w:jc w:val="both"/>
            </w:pPr>
          </w:p>
        </w:tc>
      </w:tr>
      <w:tr w:rsidR="006836B2" w:rsidRPr="00BF5018" w14:paraId="706B104B" w14:textId="77777777" w:rsidTr="00950414">
        <w:tc>
          <w:tcPr>
            <w:tcW w:w="1710" w:type="dxa"/>
            <w:tcBorders>
              <w:top w:val="single" w:sz="4" w:space="0" w:color="FFFFFF" w:themeColor="background1"/>
              <w:bottom w:val="single" w:sz="4" w:space="0" w:color="FFFFFF" w:themeColor="background1"/>
            </w:tcBorders>
            <w:shd w:val="clear" w:color="auto" w:fill="7F1416"/>
          </w:tcPr>
          <w:p w14:paraId="22DAC2C4" w14:textId="77777777" w:rsidR="00BF5018" w:rsidRDefault="00BF5018" w:rsidP="001C48A7">
            <w:pPr>
              <w:rPr>
                <w:b/>
                <w:color w:val="FFFFFF"/>
                <w:spacing w:val="-1"/>
              </w:rPr>
            </w:pPr>
            <w:r w:rsidRPr="00BF5018">
              <w:rPr>
                <w:b/>
                <w:color w:val="FFFFFF"/>
                <w:spacing w:val="-1"/>
              </w:rPr>
              <w:lastRenderedPageBreak/>
              <w:t>Cross Cutting Issues</w:t>
            </w:r>
          </w:p>
          <w:p w14:paraId="6E634E2D" w14:textId="2EAFA1B1" w:rsidR="001C48A7" w:rsidRPr="00BF5018" w:rsidRDefault="001C48A7" w:rsidP="001C48A7">
            <w:pPr>
              <w:jc w:val="both"/>
              <w:rPr>
                <w:b/>
                <w:color w:val="FFFFFF"/>
                <w:spacing w:val="-1"/>
              </w:rPr>
            </w:pP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72BB0988" w14:textId="717B8614" w:rsidR="00BF5018" w:rsidRPr="00BF5018" w:rsidRDefault="00BF5018" w:rsidP="001C48A7">
            <w:pPr>
              <w:jc w:val="both"/>
            </w:pPr>
            <w:r w:rsidRPr="00BF5018">
              <w:t xml:space="preserve">All shelter interventions will mainstream </w:t>
            </w:r>
            <w:r w:rsidR="004A7803">
              <w:t xml:space="preserve">the </w:t>
            </w:r>
            <w:r w:rsidRPr="00BF5018">
              <w:t>following aspects in assessment, planning, implementation and monitoring of shelter interventions.</w:t>
            </w:r>
          </w:p>
          <w:p w14:paraId="0C69A9E9" w14:textId="77777777" w:rsidR="00BF5018" w:rsidRPr="00BF5018" w:rsidRDefault="00BF5018" w:rsidP="001C48A7">
            <w:pPr>
              <w:jc w:val="both"/>
            </w:pPr>
          </w:p>
          <w:p w14:paraId="4CA7FABA" w14:textId="77777777" w:rsidR="00BF5018" w:rsidRPr="00BF5018" w:rsidRDefault="00BF5018" w:rsidP="001C48A7">
            <w:pPr>
              <w:pStyle w:val="ListParagraph"/>
              <w:numPr>
                <w:ilvl w:val="0"/>
                <w:numId w:val="10"/>
              </w:numPr>
              <w:contextualSpacing w:val="0"/>
              <w:jc w:val="both"/>
            </w:pPr>
            <w:r w:rsidRPr="00BF5018">
              <w:rPr>
                <w:b/>
              </w:rPr>
              <w:t>Protection</w:t>
            </w:r>
          </w:p>
          <w:p w14:paraId="08865730" w14:textId="289A35AA" w:rsidR="00BF5018" w:rsidRDefault="00BF5018" w:rsidP="001C48A7">
            <w:pPr>
              <w:jc w:val="both"/>
            </w:pPr>
            <w:r w:rsidRPr="00BF5018">
              <w:t>All the shelter projects should consider ‘</w:t>
            </w:r>
            <w:r w:rsidR="004A7803">
              <w:t>do</w:t>
            </w:r>
            <w:r w:rsidRPr="00BF5018">
              <w:t xml:space="preserve"> </w:t>
            </w:r>
            <w:r w:rsidR="004A7803">
              <w:t>n</w:t>
            </w:r>
            <w:r w:rsidRPr="00BF5018">
              <w:t xml:space="preserve">o </w:t>
            </w:r>
            <w:r w:rsidR="004A7803">
              <w:t>harm’</w:t>
            </w:r>
            <w:r w:rsidRPr="00BF5018">
              <w:t xml:space="preserve"> principles and should follow the shelter sector </w:t>
            </w:r>
            <w:r w:rsidR="004A7803">
              <w:t>‘</w:t>
            </w:r>
            <w:r w:rsidRPr="00BF5018">
              <w:t>Protection Risk Analysis</w:t>
            </w:r>
            <w:r w:rsidR="004A7803">
              <w:t>’</w:t>
            </w:r>
            <w:r w:rsidRPr="00BF5018">
              <w:t xml:space="preserve"> for </w:t>
            </w:r>
            <w:r w:rsidR="004A7803">
              <w:t xml:space="preserve">the </w:t>
            </w:r>
            <w:r w:rsidRPr="00BF5018">
              <w:t>identification of risks, application of mitigating measures</w:t>
            </w:r>
            <w:r w:rsidR="004A7803">
              <w:t>,</w:t>
            </w:r>
            <w:r w:rsidRPr="00BF5018">
              <w:t xml:space="preserve"> and monitoring. </w:t>
            </w:r>
            <w:r w:rsidR="004A7803">
              <w:t>The d</w:t>
            </w:r>
            <w:r w:rsidRPr="00BF5018">
              <w:t xml:space="preserve">ifferent shelter needs of affected population considering the age, gender and disability will be mainstreamed in all phases of shelter responses. The shelter response should target the most vulnerable population groups such as </w:t>
            </w:r>
            <w:r w:rsidR="007A140D">
              <w:t>female-</w:t>
            </w:r>
            <w:r w:rsidRPr="00BF5018">
              <w:t>headed household</w:t>
            </w:r>
            <w:r w:rsidR="004A7803">
              <w:t>s</w:t>
            </w:r>
            <w:r w:rsidRPr="00BF5018">
              <w:t xml:space="preserve">, child headed households, </w:t>
            </w:r>
            <w:r w:rsidR="00AD6216">
              <w:t>households with elderly</w:t>
            </w:r>
            <w:r w:rsidRPr="00BF5018">
              <w:t>, sick and disabled persons</w:t>
            </w:r>
            <w:r w:rsidR="00AD6216">
              <w:t>.</w:t>
            </w:r>
            <w:r w:rsidRPr="00BF5018">
              <w:t xml:space="preserve"> </w:t>
            </w:r>
          </w:p>
          <w:p w14:paraId="4DF621D9" w14:textId="77777777" w:rsidR="00AB7D30" w:rsidRPr="00BF5018" w:rsidRDefault="00AB7D30" w:rsidP="001C48A7">
            <w:pPr>
              <w:jc w:val="both"/>
            </w:pPr>
          </w:p>
          <w:p w14:paraId="24CB74FA" w14:textId="54E07C36" w:rsidR="00BF5018" w:rsidRPr="00BF5018" w:rsidRDefault="00BF5018" w:rsidP="001C48A7">
            <w:pPr>
              <w:jc w:val="both"/>
            </w:pPr>
            <w:r w:rsidRPr="00BF5018">
              <w:t xml:space="preserve">Housing, land and property (HLP) issues should be carefully </w:t>
            </w:r>
            <w:r w:rsidR="00AD6216">
              <w:t>considered</w:t>
            </w:r>
            <w:r w:rsidRPr="00BF5018">
              <w:t xml:space="preserve"> in relation to proposed shelter activities</w:t>
            </w:r>
            <w:r w:rsidR="007A140D">
              <w:t>.</w:t>
            </w:r>
            <w:r w:rsidRPr="00BF5018">
              <w:t xml:space="preserve"> </w:t>
            </w:r>
          </w:p>
          <w:p w14:paraId="2C535890" w14:textId="77777777" w:rsidR="00BF5018" w:rsidRPr="00BF5018" w:rsidRDefault="00BF5018" w:rsidP="001C48A7">
            <w:pPr>
              <w:jc w:val="both"/>
            </w:pPr>
          </w:p>
          <w:p w14:paraId="14795991" w14:textId="77777777" w:rsidR="00BF5018" w:rsidRPr="00BF5018" w:rsidRDefault="00BF5018" w:rsidP="001C48A7">
            <w:pPr>
              <w:pStyle w:val="ListParagraph"/>
              <w:numPr>
                <w:ilvl w:val="0"/>
                <w:numId w:val="10"/>
              </w:numPr>
              <w:contextualSpacing w:val="0"/>
              <w:jc w:val="both"/>
              <w:rPr>
                <w:b/>
              </w:rPr>
            </w:pPr>
            <w:r w:rsidRPr="00BF5018">
              <w:rPr>
                <w:b/>
              </w:rPr>
              <w:t>Environment</w:t>
            </w:r>
          </w:p>
          <w:p w14:paraId="0E6DCD92" w14:textId="3F0E7F34" w:rsidR="00BF5018" w:rsidRDefault="00BF5018" w:rsidP="001C48A7">
            <w:pPr>
              <w:jc w:val="both"/>
            </w:pPr>
            <w:r w:rsidRPr="00BF5018">
              <w:t>The assessment, planning and implementation of shelter activities will consider the impact of the interventions on the environment and will mitigate the impacts as far as practicable. The materials and construction methodology will be defined, selected</w:t>
            </w:r>
            <w:r w:rsidR="002F56D3">
              <w:t>,</w:t>
            </w:r>
            <w:r w:rsidRPr="00BF5018">
              <w:t xml:space="preserve"> and adopted to prevent over-exploitation, </w:t>
            </w:r>
            <w:r w:rsidR="002F56D3" w:rsidRPr="00BF5018">
              <w:t>pollution,</w:t>
            </w:r>
            <w:r w:rsidRPr="00BF5018">
              <w:t xml:space="preserve"> and degradation of environmental conditions, when feasible, the Shelter Sector supports the use of alternative forms of energy such as solar energy.</w:t>
            </w:r>
          </w:p>
          <w:p w14:paraId="048778D2" w14:textId="5C32C26A" w:rsidR="005F3FC5" w:rsidRDefault="005F3FC5" w:rsidP="001C48A7">
            <w:pPr>
              <w:jc w:val="both"/>
            </w:pPr>
          </w:p>
          <w:p w14:paraId="25740EDE" w14:textId="77777777" w:rsidR="00BF5018" w:rsidRPr="00BF5018" w:rsidRDefault="00BF5018" w:rsidP="00927EE1">
            <w:pPr>
              <w:jc w:val="both"/>
            </w:pPr>
          </w:p>
        </w:tc>
      </w:tr>
      <w:tr w:rsidR="006836B2" w:rsidRPr="00BF5018" w14:paraId="705C0537" w14:textId="77777777" w:rsidTr="00950414">
        <w:tc>
          <w:tcPr>
            <w:tcW w:w="1710" w:type="dxa"/>
            <w:tcBorders>
              <w:top w:val="single" w:sz="4" w:space="0" w:color="FFFFFF" w:themeColor="background1"/>
              <w:bottom w:val="single" w:sz="4" w:space="0" w:color="FFFFFF" w:themeColor="background1"/>
            </w:tcBorders>
            <w:shd w:val="clear" w:color="auto" w:fill="7F1416"/>
          </w:tcPr>
          <w:p w14:paraId="565D0F8C" w14:textId="77777777" w:rsidR="00BF5018" w:rsidRPr="00BF5018" w:rsidRDefault="00BF5018" w:rsidP="001C48A7">
            <w:pPr>
              <w:jc w:val="both"/>
              <w:rPr>
                <w:b/>
                <w:color w:val="FFFFFF"/>
                <w:spacing w:val="-1"/>
              </w:rPr>
            </w:pPr>
            <w:r w:rsidRPr="00BF5018">
              <w:rPr>
                <w:b/>
                <w:color w:val="FFFFFF"/>
                <w:spacing w:val="-1"/>
              </w:rPr>
              <w:t>Monitoring</w:t>
            </w:r>
          </w:p>
        </w:tc>
        <w:tc>
          <w:tcPr>
            <w:tcW w:w="8032" w:type="dxa"/>
            <w:tcBorders>
              <w:top w:val="single" w:sz="4" w:space="0" w:color="FFFFFF" w:themeColor="background1"/>
              <w:bottom w:val="single" w:sz="4" w:space="0" w:color="FFFFFF" w:themeColor="background1"/>
            </w:tcBorders>
            <w:shd w:val="clear" w:color="auto" w:fill="F2F2F2" w:themeFill="background1" w:themeFillShade="F2"/>
          </w:tcPr>
          <w:p w14:paraId="4B2A42E7" w14:textId="0E079E68" w:rsidR="00BF5018" w:rsidRDefault="00BF5018" w:rsidP="001C48A7">
            <w:pPr>
              <w:jc w:val="both"/>
            </w:pPr>
            <w:r w:rsidRPr="00BF5018">
              <w:t>Partners report the planned responses and progress on monthly basis through 4W (Who, What, Where and When) matrix</w:t>
            </w:r>
            <w:r w:rsidR="006E53C3">
              <w:t xml:space="preserve"> using the adopted 202</w:t>
            </w:r>
            <w:r w:rsidR="006A111B">
              <w:t>2-2023</w:t>
            </w:r>
            <w:r w:rsidR="006E53C3">
              <w:t xml:space="preserve"> result framework and indicators</w:t>
            </w:r>
            <w:r w:rsidRPr="00BF5018">
              <w:t xml:space="preserve">. </w:t>
            </w:r>
            <w:r w:rsidR="002F56D3">
              <w:t>T</w:t>
            </w:r>
            <w:r w:rsidR="002234B5">
              <w:t xml:space="preserve">he sector is responsible </w:t>
            </w:r>
            <w:r w:rsidR="002F56D3">
              <w:t>for</w:t>
            </w:r>
            <w:r w:rsidR="002234B5">
              <w:t xml:space="preserve"> producing </w:t>
            </w:r>
            <w:r w:rsidR="00BC2390">
              <w:t xml:space="preserve">monthly </w:t>
            </w:r>
            <w:r w:rsidR="006A111B">
              <w:t xml:space="preserve">4Ws </w:t>
            </w:r>
            <w:r w:rsidR="00BC2390">
              <w:t>updates,</w:t>
            </w:r>
            <w:r w:rsidRPr="00BF5018">
              <w:t xml:space="preserve"> </w:t>
            </w:r>
            <w:r w:rsidR="002234B5">
              <w:t xml:space="preserve">quarterly </w:t>
            </w:r>
            <w:r w:rsidR="002F56D3">
              <w:t>shelter factsheets</w:t>
            </w:r>
            <w:r w:rsidRPr="00BF5018">
              <w:t>, interactive dashboards, periodic monitoring</w:t>
            </w:r>
            <w:r w:rsidR="002F56D3">
              <w:t>,</w:t>
            </w:r>
            <w:r w:rsidRPr="00BF5018">
              <w:t xml:space="preserve"> and year-end reports</w:t>
            </w:r>
            <w:r w:rsidR="002234B5">
              <w:t>.</w:t>
            </w:r>
            <w:r w:rsidRPr="00BF5018">
              <w:t xml:space="preserve"> </w:t>
            </w:r>
          </w:p>
          <w:p w14:paraId="13CEBD6C" w14:textId="01747589" w:rsidR="006A111B" w:rsidRPr="00BF5018" w:rsidRDefault="002F56D3" w:rsidP="001C48A7">
            <w:pPr>
              <w:jc w:val="both"/>
            </w:pPr>
            <w:r>
              <w:t>In 202</w:t>
            </w:r>
            <w:r w:rsidR="00927EE1">
              <w:t>3</w:t>
            </w:r>
            <w:r>
              <w:t>, t</w:t>
            </w:r>
            <w:r w:rsidR="006A111B">
              <w:t xml:space="preserve">he sector </w:t>
            </w:r>
            <w:r>
              <w:t xml:space="preserve">will </w:t>
            </w:r>
            <w:r w:rsidR="00927EE1">
              <w:t>develop periodic progress reports to be completed at the sub-national level and consolidated at the national level</w:t>
            </w:r>
            <w:r w:rsidR="006A111B">
              <w:t>.</w:t>
            </w:r>
          </w:p>
          <w:p w14:paraId="2F5577FA" w14:textId="77777777" w:rsidR="00BF5018" w:rsidRPr="00BF5018" w:rsidRDefault="00BF5018" w:rsidP="001C48A7">
            <w:pPr>
              <w:jc w:val="both"/>
            </w:pPr>
          </w:p>
          <w:p w14:paraId="4BD2B567" w14:textId="77777777" w:rsidR="00BF5018" w:rsidRDefault="00BF5018" w:rsidP="001C48A7">
            <w:pPr>
              <w:jc w:val="both"/>
            </w:pPr>
            <w:r w:rsidRPr="00BF5018">
              <w:t xml:space="preserve">The shelter interventions will be monitored by the sector at field level subject to the capacity and access and feedback will be provided to the partners. </w:t>
            </w:r>
          </w:p>
          <w:p w14:paraId="7F796D1E" w14:textId="068C34D0" w:rsidR="00BC2390" w:rsidRPr="00BF5018" w:rsidRDefault="00BC2390" w:rsidP="001C48A7">
            <w:pPr>
              <w:jc w:val="both"/>
            </w:pPr>
          </w:p>
        </w:tc>
      </w:tr>
      <w:tr w:rsidR="006836B2" w:rsidRPr="00BF5018" w14:paraId="390F49EB" w14:textId="77777777" w:rsidTr="00950414">
        <w:tc>
          <w:tcPr>
            <w:tcW w:w="1710" w:type="dxa"/>
            <w:tcBorders>
              <w:top w:val="single" w:sz="4" w:space="0" w:color="FFFFFF" w:themeColor="background1"/>
            </w:tcBorders>
            <w:shd w:val="clear" w:color="auto" w:fill="7F1416"/>
          </w:tcPr>
          <w:p w14:paraId="15410FC9" w14:textId="77777777" w:rsidR="00BF5018" w:rsidRPr="00BF5018" w:rsidRDefault="00BF5018" w:rsidP="001C48A7">
            <w:pPr>
              <w:jc w:val="both"/>
              <w:rPr>
                <w:b/>
                <w:color w:val="FFFFFF"/>
                <w:spacing w:val="-1"/>
              </w:rPr>
            </w:pPr>
            <w:r w:rsidRPr="00BF5018">
              <w:rPr>
                <w:b/>
                <w:color w:val="FFFFFF"/>
                <w:spacing w:val="-1"/>
              </w:rPr>
              <w:t>Annexes</w:t>
            </w:r>
          </w:p>
        </w:tc>
        <w:tc>
          <w:tcPr>
            <w:tcW w:w="8032" w:type="dxa"/>
            <w:tcBorders>
              <w:top w:val="single" w:sz="4" w:space="0" w:color="FFFFFF" w:themeColor="background1"/>
            </w:tcBorders>
            <w:shd w:val="clear" w:color="auto" w:fill="F2F2F2" w:themeFill="background1" w:themeFillShade="F2"/>
          </w:tcPr>
          <w:p w14:paraId="7C074EC8" w14:textId="295F51F8" w:rsidR="00BF5018" w:rsidRPr="00BF5018" w:rsidRDefault="00BF5018" w:rsidP="001C48A7">
            <w:pPr>
              <w:jc w:val="both"/>
            </w:pPr>
            <w:r w:rsidRPr="00BF5018">
              <w:t>ANNEX 01:  Guidelines on Rehabilitation of Damaged Houses</w:t>
            </w:r>
            <w:r w:rsidR="0061757E">
              <w:t xml:space="preserve"> </w:t>
            </w:r>
            <w:r w:rsidR="004C0B11">
              <w:t>April</w:t>
            </w:r>
            <w:r w:rsidR="0061757E">
              <w:t xml:space="preserve"> 20</w:t>
            </w:r>
            <w:r w:rsidR="004C0B11">
              <w:t>20</w:t>
            </w:r>
          </w:p>
          <w:p w14:paraId="3F665AC6" w14:textId="25EE1F5B" w:rsidR="00BF5018" w:rsidRPr="00BF5018" w:rsidRDefault="00BF5018" w:rsidP="001C48A7">
            <w:pPr>
              <w:jc w:val="both"/>
            </w:pPr>
            <w:r w:rsidRPr="00BF5018">
              <w:t>ANNEX 02:  Guidelines on Shelter Kits</w:t>
            </w:r>
            <w:r w:rsidR="0061757E">
              <w:t xml:space="preserve"> July 201</w:t>
            </w:r>
            <w:r w:rsidR="007A140D">
              <w:t>8</w:t>
            </w:r>
          </w:p>
          <w:p w14:paraId="54B52B2E" w14:textId="1C966CC5" w:rsidR="00BF5018" w:rsidRPr="00BF5018" w:rsidRDefault="00BF5018" w:rsidP="001C48A7">
            <w:pPr>
              <w:jc w:val="both"/>
            </w:pPr>
            <w:r w:rsidRPr="00BF5018">
              <w:t>ANNEX 03:  Guidelines on Rehabilitation of Collective Shelters</w:t>
            </w:r>
            <w:r w:rsidR="0061757E">
              <w:t xml:space="preserve"> </w:t>
            </w:r>
            <w:r w:rsidR="004C0B11">
              <w:t>December</w:t>
            </w:r>
            <w:r w:rsidR="0061757E">
              <w:t xml:space="preserve"> 20</w:t>
            </w:r>
            <w:r w:rsidR="004C0B11">
              <w:t>20</w:t>
            </w:r>
          </w:p>
          <w:p w14:paraId="52B1CD28" w14:textId="77777777" w:rsidR="00BF5018" w:rsidRDefault="00BF5018" w:rsidP="001C48A7">
            <w:pPr>
              <w:jc w:val="both"/>
            </w:pPr>
            <w:r w:rsidRPr="00BF5018">
              <w:t>ANNEX 04:  Guidelines on Upgrading of Private Unfinished Buildings</w:t>
            </w:r>
            <w:r w:rsidR="0061757E">
              <w:t xml:space="preserve"> July 201</w:t>
            </w:r>
            <w:r w:rsidR="007A140D">
              <w:t>8</w:t>
            </w:r>
          </w:p>
          <w:p w14:paraId="5BA55360" w14:textId="68C255EE" w:rsidR="004C0B11" w:rsidRDefault="004C0B11" w:rsidP="001C48A7">
            <w:pPr>
              <w:jc w:val="both"/>
            </w:pPr>
            <w:r>
              <w:t xml:space="preserve">ANNEX 05:  </w:t>
            </w:r>
            <w:r w:rsidR="003E2840">
              <w:t xml:space="preserve">Guiding Note </w:t>
            </w:r>
            <w:r>
              <w:t>on Community Infrastructures February 2021</w:t>
            </w:r>
          </w:p>
          <w:p w14:paraId="12D9D128" w14:textId="2E01B533" w:rsidR="004C0B11" w:rsidRDefault="004C0B11" w:rsidP="001C48A7">
            <w:pPr>
              <w:jc w:val="both"/>
            </w:pPr>
            <w:r>
              <w:lastRenderedPageBreak/>
              <w:t xml:space="preserve">ANNEX 06:  Unit Price </w:t>
            </w:r>
            <w:r w:rsidR="00751275">
              <w:t>October</w:t>
            </w:r>
            <w:r>
              <w:t xml:space="preserve"> 202</w:t>
            </w:r>
            <w:r w:rsidR="00751275">
              <w:t>2</w:t>
            </w:r>
          </w:p>
          <w:p w14:paraId="0AB8F0BB" w14:textId="563B7F53" w:rsidR="004C0B11" w:rsidRDefault="004C0B11" w:rsidP="001C48A7">
            <w:pPr>
              <w:jc w:val="both"/>
            </w:pPr>
            <w:r>
              <w:t xml:space="preserve">ANNEX 07:  </w:t>
            </w:r>
            <w:r w:rsidRPr="004C0B11">
              <w:t xml:space="preserve">Precautionary Measures for Collective Shelter Rehabilitation </w:t>
            </w:r>
            <w:r>
              <w:t>May 2020</w:t>
            </w:r>
          </w:p>
          <w:p w14:paraId="19041BEF" w14:textId="77777777" w:rsidR="004C0B11" w:rsidRDefault="004C0B11" w:rsidP="001C48A7">
            <w:pPr>
              <w:jc w:val="both"/>
            </w:pPr>
            <w:r>
              <w:t>ANNEX 08:  Precautionary Measures for Long-term Shelter Interventions</w:t>
            </w:r>
          </w:p>
          <w:p w14:paraId="52214DCE" w14:textId="77777777" w:rsidR="00F14254" w:rsidRDefault="00F14254" w:rsidP="001C48A7">
            <w:pPr>
              <w:jc w:val="both"/>
            </w:pPr>
            <w:r>
              <w:t>ANNEX 09: Recommendation from Field Visits</w:t>
            </w:r>
          </w:p>
          <w:p w14:paraId="1DBD5C0A" w14:textId="77777777" w:rsidR="003A7943" w:rsidRPr="00CB28CA" w:rsidRDefault="003A7943" w:rsidP="00CB28CA">
            <w:pPr>
              <w:jc w:val="both"/>
            </w:pPr>
            <w:r>
              <w:t xml:space="preserve">ANNEX 10: </w:t>
            </w:r>
            <w:r w:rsidRPr="00CB28CA">
              <w:t xml:space="preserve">Enhanced Access to Basic Services – Household Level Solar Energy Provision </w:t>
            </w:r>
          </w:p>
          <w:p w14:paraId="454667F7" w14:textId="0480B00C" w:rsidR="003A7943" w:rsidRPr="00BF5018" w:rsidRDefault="003A7943" w:rsidP="001C48A7">
            <w:pPr>
              <w:jc w:val="both"/>
            </w:pPr>
          </w:p>
        </w:tc>
      </w:tr>
    </w:tbl>
    <w:p w14:paraId="1A939863" w14:textId="77777777" w:rsidR="00CF6E6D" w:rsidRDefault="00CF6E6D" w:rsidP="001C48A7">
      <w:pPr>
        <w:jc w:val="both"/>
      </w:pPr>
    </w:p>
    <w:p w14:paraId="6D3AACAF" w14:textId="77777777" w:rsidR="003957EB" w:rsidRDefault="003957EB" w:rsidP="001C48A7">
      <w:pPr>
        <w:jc w:val="both"/>
      </w:pPr>
    </w:p>
    <w:p w14:paraId="47DF5A1A" w14:textId="77777777" w:rsidR="00CF6E6D" w:rsidRDefault="00CF6E6D" w:rsidP="001C48A7">
      <w:pPr>
        <w:jc w:val="both"/>
      </w:pPr>
    </w:p>
    <w:sectPr w:rsidR="00CF6E6D" w:rsidSect="00CF6E6D">
      <w:headerReference w:type="even" r:id="rId12"/>
      <w:headerReference w:type="default" r:id="rId13"/>
      <w:footerReference w:type="default" r:id="rId14"/>
      <w:headerReference w:type="first" r:id="rId15"/>
      <w:endnotePr>
        <w:numFmt w:val="decimal"/>
      </w:endnotePr>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DA5" w14:textId="77777777" w:rsidR="00CF5BCD" w:rsidRDefault="00CF5BCD" w:rsidP="00CF6E6D">
      <w:r>
        <w:separator/>
      </w:r>
    </w:p>
  </w:endnote>
  <w:endnote w:type="continuationSeparator" w:id="0">
    <w:p w14:paraId="6F10B090" w14:textId="77777777" w:rsidR="00CF5BCD" w:rsidRDefault="00CF5BCD" w:rsidP="00CF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8116643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35F08F0" w14:textId="77777777" w:rsidR="00CF6E6D" w:rsidRPr="00CF6E6D" w:rsidRDefault="00CF6E6D">
            <w:pPr>
              <w:pStyle w:val="Footer"/>
              <w:jc w:val="right"/>
              <w:rPr>
                <w:rFonts w:ascii="Arial" w:hAnsi="Arial" w:cs="Arial"/>
                <w:sz w:val="20"/>
                <w:szCs w:val="20"/>
              </w:rPr>
            </w:pPr>
            <w:r w:rsidRPr="00CF6E6D">
              <w:rPr>
                <w:rFonts w:ascii="Arial" w:hAnsi="Arial" w:cs="Arial"/>
                <w:sz w:val="20"/>
                <w:szCs w:val="20"/>
              </w:rPr>
              <w:t xml:space="preserve">Page </w:t>
            </w:r>
            <w:r w:rsidRPr="00CF6E6D">
              <w:rPr>
                <w:rFonts w:ascii="Arial" w:hAnsi="Arial" w:cs="Arial"/>
                <w:b/>
                <w:bCs/>
                <w:sz w:val="20"/>
                <w:szCs w:val="20"/>
              </w:rPr>
              <w:fldChar w:fldCharType="begin"/>
            </w:r>
            <w:r w:rsidRPr="00CF6E6D">
              <w:rPr>
                <w:rFonts w:ascii="Arial" w:hAnsi="Arial" w:cs="Arial"/>
                <w:b/>
                <w:bCs/>
                <w:sz w:val="20"/>
                <w:szCs w:val="20"/>
              </w:rPr>
              <w:instrText xml:space="preserve"> PAGE </w:instrText>
            </w:r>
            <w:r w:rsidRPr="00CF6E6D">
              <w:rPr>
                <w:rFonts w:ascii="Arial" w:hAnsi="Arial" w:cs="Arial"/>
                <w:b/>
                <w:bCs/>
                <w:sz w:val="20"/>
                <w:szCs w:val="20"/>
              </w:rPr>
              <w:fldChar w:fldCharType="separate"/>
            </w:r>
            <w:r w:rsidR="00B86335">
              <w:rPr>
                <w:rFonts w:ascii="Arial" w:hAnsi="Arial" w:cs="Arial"/>
                <w:b/>
                <w:bCs/>
                <w:noProof/>
                <w:sz w:val="20"/>
                <w:szCs w:val="20"/>
              </w:rPr>
              <w:t>6</w:t>
            </w:r>
            <w:r w:rsidRPr="00CF6E6D">
              <w:rPr>
                <w:rFonts w:ascii="Arial" w:hAnsi="Arial" w:cs="Arial"/>
                <w:b/>
                <w:bCs/>
                <w:sz w:val="20"/>
                <w:szCs w:val="20"/>
              </w:rPr>
              <w:fldChar w:fldCharType="end"/>
            </w:r>
            <w:r w:rsidRPr="00CF6E6D">
              <w:rPr>
                <w:rFonts w:ascii="Arial" w:hAnsi="Arial" w:cs="Arial"/>
                <w:sz w:val="20"/>
                <w:szCs w:val="20"/>
              </w:rPr>
              <w:t xml:space="preserve"> of </w:t>
            </w:r>
            <w:r w:rsidRPr="00CF6E6D">
              <w:rPr>
                <w:rFonts w:ascii="Arial" w:hAnsi="Arial" w:cs="Arial"/>
                <w:b/>
                <w:bCs/>
                <w:sz w:val="20"/>
                <w:szCs w:val="20"/>
              </w:rPr>
              <w:fldChar w:fldCharType="begin"/>
            </w:r>
            <w:r w:rsidRPr="00CF6E6D">
              <w:rPr>
                <w:rFonts w:ascii="Arial" w:hAnsi="Arial" w:cs="Arial"/>
                <w:b/>
                <w:bCs/>
                <w:sz w:val="20"/>
                <w:szCs w:val="20"/>
              </w:rPr>
              <w:instrText xml:space="preserve"> NUMPAGES  </w:instrText>
            </w:r>
            <w:r w:rsidRPr="00CF6E6D">
              <w:rPr>
                <w:rFonts w:ascii="Arial" w:hAnsi="Arial" w:cs="Arial"/>
                <w:b/>
                <w:bCs/>
                <w:sz w:val="20"/>
                <w:szCs w:val="20"/>
              </w:rPr>
              <w:fldChar w:fldCharType="separate"/>
            </w:r>
            <w:r w:rsidR="00B86335">
              <w:rPr>
                <w:rFonts w:ascii="Arial" w:hAnsi="Arial" w:cs="Arial"/>
                <w:b/>
                <w:bCs/>
                <w:noProof/>
                <w:sz w:val="20"/>
                <w:szCs w:val="20"/>
              </w:rPr>
              <w:t>7</w:t>
            </w:r>
            <w:r w:rsidRPr="00CF6E6D">
              <w:rPr>
                <w:rFonts w:ascii="Arial" w:hAnsi="Arial" w:cs="Arial"/>
                <w:b/>
                <w:bCs/>
                <w:sz w:val="20"/>
                <w:szCs w:val="20"/>
              </w:rPr>
              <w:fldChar w:fldCharType="end"/>
            </w:r>
          </w:p>
        </w:sdtContent>
      </w:sdt>
    </w:sdtContent>
  </w:sdt>
  <w:p w14:paraId="7FE6C9CF" w14:textId="77777777" w:rsidR="00CF6E6D" w:rsidRDefault="00CF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2577" w14:textId="77777777" w:rsidR="00CF5BCD" w:rsidRDefault="00CF5BCD" w:rsidP="00CF6E6D">
      <w:r>
        <w:separator/>
      </w:r>
    </w:p>
  </w:footnote>
  <w:footnote w:type="continuationSeparator" w:id="0">
    <w:p w14:paraId="601B6A90" w14:textId="77777777" w:rsidR="00CF5BCD" w:rsidRDefault="00CF5BCD" w:rsidP="00CF6E6D">
      <w:r>
        <w:continuationSeparator/>
      </w:r>
    </w:p>
  </w:footnote>
  <w:footnote w:id="1">
    <w:p w14:paraId="7BC81DC2" w14:textId="4BBDDD99" w:rsidR="002B768F" w:rsidRDefault="002B768F" w:rsidP="00367522">
      <w:pPr>
        <w:pStyle w:val="FootnoteText"/>
      </w:pPr>
      <w:r>
        <w:rPr>
          <w:rStyle w:val="FootnoteReference"/>
        </w:rPr>
        <w:footnoteRef/>
      </w:r>
      <w:r>
        <w:t xml:space="preserve"> HNO 202</w:t>
      </w:r>
      <w:r w:rsidR="00190AD0">
        <w:t>3</w:t>
      </w:r>
      <w:r>
        <w:t xml:space="preserve"> </w:t>
      </w:r>
    </w:p>
  </w:footnote>
  <w:footnote w:id="2">
    <w:p w14:paraId="29152C33" w14:textId="4DEB094D" w:rsidR="00EF7565" w:rsidRPr="00EF7565" w:rsidRDefault="00EF7565">
      <w:pPr>
        <w:pStyle w:val="FootnoteText"/>
        <w:rPr>
          <w:lang w:val="en-US"/>
        </w:rPr>
      </w:pPr>
      <w:r>
        <w:rPr>
          <w:rStyle w:val="FootnoteReference"/>
        </w:rPr>
        <w:footnoteRef/>
      </w:r>
      <w:r>
        <w:t xml:space="preserve"> </w:t>
      </w:r>
      <w:r>
        <w:rPr>
          <w:lang w:val="en-US"/>
        </w:rPr>
        <w:t>HRP 2023</w:t>
      </w:r>
    </w:p>
  </w:footnote>
  <w:footnote w:id="3">
    <w:p w14:paraId="49BF28CB" w14:textId="04252AA1" w:rsidR="00051996" w:rsidRPr="00051996" w:rsidRDefault="00051996">
      <w:pPr>
        <w:pStyle w:val="FootnoteText"/>
        <w:rPr>
          <w:lang w:val="en-US"/>
        </w:rPr>
      </w:pPr>
      <w:r>
        <w:rPr>
          <w:rStyle w:val="FootnoteReference"/>
        </w:rPr>
        <w:footnoteRef/>
      </w:r>
      <w:r>
        <w:t xml:space="preserve"> </w:t>
      </w:r>
      <w:r>
        <w:rPr>
          <w:lang w:val="en-US"/>
        </w:rPr>
        <w:t>2023 HNO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39F2" w14:textId="77777777" w:rsidR="00CF6E6D" w:rsidRDefault="00000000">
    <w:pPr>
      <w:pStyle w:val="Header"/>
    </w:pPr>
    <w:r>
      <w:rPr>
        <w:noProof/>
      </w:rPr>
      <w:pict w14:anchorId="1FAB8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577" o:spid="_x0000_s1026" type="#_x0000_t136" style="position:absolute;margin-left:0;margin-top:0;width:490.8pt;height:196.3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8B92" w14:textId="3AFFFC67" w:rsidR="00CF6E6D" w:rsidRDefault="00073992" w:rsidP="00A75507">
    <w:pPr>
      <w:pStyle w:val="Header"/>
      <w:tabs>
        <w:tab w:val="clear" w:pos="4680"/>
        <w:tab w:val="clear" w:pos="9360"/>
        <w:tab w:val="left" w:pos="4464"/>
        <w:tab w:val="center" w:pos="4873"/>
      </w:tabs>
    </w:pPr>
    <w:r w:rsidRPr="00CF6E6D">
      <w:rPr>
        <w:noProof/>
        <w:lang w:val="en-GB" w:eastAsia="en-GB"/>
      </w:rPr>
      <mc:AlternateContent>
        <mc:Choice Requires="wps">
          <w:drawing>
            <wp:anchor distT="0" distB="0" distL="114300" distR="114300" simplePos="0" relativeHeight="251660288" behindDoc="1" locked="0" layoutInCell="1" allowOverlap="1" wp14:anchorId="13BD9B45" wp14:editId="7A4A8C2F">
              <wp:simplePos x="0" y="0"/>
              <wp:positionH relativeFrom="margin">
                <wp:posOffset>2516505</wp:posOffset>
              </wp:positionH>
              <wp:positionV relativeFrom="topMargin">
                <wp:posOffset>441325</wp:posOffset>
              </wp:positionV>
              <wp:extent cx="3532909" cy="457200"/>
              <wp:effectExtent l="0" t="0" r="10795"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909"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4300" w14:textId="1D99E357" w:rsidR="00CF6E6D" w:rsidRPr="00A75507" w:rsidRDefault="00CF6E6D" w:rsidP="00081933">
                          <w:pPr>
                            <w:spacing w:line="393" w:lineRule="exact"/>
                            <w:ind w:left="20"/>
                            <w:rPr>
                              <w:rFonts w:eastAsia="Verdana" w:cstheme="minorHAnsi"/>
                              <w:i/>
                              <w:sz w:val="28"/>
                              <w:szCs w:val="28"/>
                            </w:rPr>
                          </w:pPr>
                          <w:r w:rsidRPr="00A75507">
                            <w:rPr>
                              <w:rFonts w:cstheme="minorHAnsi"/>
                              <w:b/>
                              <w:color w:val="7E1316"/>
                              <w:spacing w:val="-1"/>
                              <w:sz w:val="28"/>
                              <w:szCs w:val="28"/>
                            </w:rPr>
                            <w:t>Shelter</w:t>
                          </w:r>
                          <w:r w:rsidRPr="00A75507">
                            <w:rPr>
                              <w:rFonts w:cstheme="minorHAnsi"/>
                              <w:b/>
                              <w:color w:val="7E1316"/>
                              <w:spacing w:val="-13"/>
                              <w:sz w:val="28"/>
                              <w:szCs w:val="28"/>
                            </w:rPr>
                            <w:t xml:space="preserve"> </w:t>
                          </w:r>
                          <w:r w:rsidRPr="00A75507">
                            <w:rPr>
                              <w:rFonts w:cstheme="minorHAnsi"/>
                              <w:b/>
                              <w:color w:val="7E1316"/>
                              <w:spacing w:val="-1"/>
                              <w:sz w:val="28"/>
                              <w:szCs w:val="28"/>
                            </w:rPr>
                            <w:t>Sector</w:t>
                          </w:r>
                          <w:r w:rsidRPr="00A75507">
                            <w:rPr>
                              <w:rFonts w:cstheme="minorHAnsi"/>
                              <w:b/>
                              <w:color w:val="7E1316"/>
                              <w:spacing w:val="-12"/>
                              <w:sz w:val="28"/>
                              <w:szCs w:val="28"/>
                            </w:rPr>
                            <w:t xml:space="preserve"> </w:t>
                          </w:r>
                          <w:r w:rsidRPr="00A75507">
                            <w:rPr>
                              <w:rFonts w:cstheme="minorHAnsi"/>
                              <w:b/>
                              <w:color w:val="7E1316"/>
                              <w:spacing w:val="-1"/>
                              <w:sz w:val="28"/>
                              <w:szCs w:val="28"/>
                            </w:rPr>
                            <w:t>Strategy</w:t>
                          </w:r>
                          <w:r w:rsidR="00073992" w:rsidRPr="00A75507">
                            <w:rPr>
                              <w:rFonts w:cstheme="minorHAnsi"/>
                              <w:b/>
                              <w:color w:val="7E1316"/>
                              <w:spacing w:val="-1"/>
                              <w:sz w:val="28"/>
                              <w:szCs w:val="28"/>
                            </w:rPr>
                            <w:t xml:space="preserve"> 2</w:t>
                          </w:r>
                          <w:r w:rsidR="00760549" w:rsidRPr="00A75507">
                            <w:rPr>
                              <w:rFonts w:cstheme="minorHAnsi"/>
                              <w:b/>
                              <w:color w:val="7E1316"/>
                              <w:spacing w:val="-1"/>
                              <w:sz w:val="28"/>
                              <w:szCs w:val="28"/>
                            </w:rPr>
                            <w:t>0</w:t>
                          </w:r>
                          <w:r w:rsidR="00367522">
                            <w:rPr>
                              <w:rFonts w:cstheme="minorHAnsi"/>
                              <w:b/>
                              <w:color w:val="7E1316"/>
                              <w:spacing w:val="-1"/>
                              <w:sz w:val="28"/>
                              <w:szCs w:val="28"/>
                            </w:rPr>
                            <w:t>22-2023</w:t>
                          </w:r>
                          <w:r w:rsidR="00073992" w:rsidRPr="00A75507">
                            <w:rPr>
                              <w:rFonts w:cstheme="minorHAnsi"/>
                              <w:b/>
                              <w:color w:val="7E1316"/>
                              <w:spacing w:val="-1"/>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D9B45" id="_x0000_t202" coordsize="21600,21600" o:spt="202" path="m,l,21600r21600,l21600,xe">
              <v:stroke joinstyle="miter"/>
              <v:path gradientshapeok="t" o:connecttype="rect"/>
            </v:shapetype>
            <v:shape id="Text Box 28" o:spid="_x0000_s1026" type="#_x0000_t202" style="position:absolute;margin-left:198.15pt;margin-top:34.75pt;width:278.2pt;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" filled="f" stroked="f">
              <v:textbox inset="0,0,0,0">
                <w:txbxContent>
                  <w:p w14:paraId="19BE4300" w14:textId="1D99E357" w:rsidR="00CF6E6D" w:rsidRPr="00A75507" w:rsidRDefault="00CF6E6D" w:rsidP="00081933">
                    <w:pPr>
                      <w:spacing w:line="393" w:lineRule="exact"/>
                      <w:ind w:left="20"/>
                      <w:rPr>
                        <w:rFonts w:eastAsia="Verdana" w:cstheme="minorHAnsi"/>
                        <w:i/>
                        <w:sz w:val="28"/>
                        <w:szCs w:val="28"/>
                      </w:rPr>
                    </w:pPr>
                    <w:r w:rsidRPr="00A75507">
                      <w:rPr>
                        <w:rFonts w:cstheme="minorHAnsi"/>
                        <w:b/>
                        <w:color w:val="7E1316"/>
                        <w:spacing w:val="-1"/>
                        <w:sz w:val="28"/>
                        <w:szCs w:val="28"/>
                      </w:rPr>
                      <w:t>Shelter</w:t>
                    </w:r>
                    <w:r w:rsidRPr="00A75507">
                      <w:rPr>
                        <w:rFonts w:cstheme="minorHAnsi"/>
                        <w:b/>
                        <w:color w:val="7E1316"/>
                        <w:spacing w:val="-13"/>
                        <w:sz w:val="28"/>
                        <w:szCs w:val="28"/>
                      </w:rPr>
                      <w:t xml:space="preserve"> </w:t>
                    </w:r>
                    <w:r w:rsidRPr="00A75507">
                      <w:rPr>
                        <w:rFonts w:cstheme="minorHAnsi"/>
                        <w:b/>
                        <w:color w:val="7E1316"/>
                        <w:spacing w:val="-1"/>
                        <w:sz w:val="28"/>
                        <w:szCs w:val="28"/>
                      </w:rPr>
                      <w:t>Sector</w:t>
                    </w:r>
                    <w:r w:rsidRPr="00A75507">
                      <w:rPr>
                        <w:rFonts w:cstheme="minorHAnsi"/>
                        <w:b/>
                        <w:color w:val="7E1316"/>
                        <w:spacing w:val="-12"/>
                        <w:sz w:val="28"/>
                        <w:szCs w:val="28"/>
                      </w:rPr>
                      <w:t xml:space="preserve"> </w:t>
                    </w:r>
                    <w:r w:rsidRPr="00A75507">
                      <w:rPr>
                        <w:rFonts w:cstheme="minorHAnsi"/>
                        <w:b/>
                        <w:color w:val="7E1316"/>
                        <w:spacing w:val="-1"/>
                        <w:sz w:val="28"/>
                        <w:szCs w:val="28"/>
                      </w:rPr>
                      <w:t>Strategy</w:t>
                    </w:r>
                    <w:r w:rsidR="00073992" w:rsidRPr="00A75507">
                      <w:rPr>
                        <w:rFonts w:cstheme="minorHAnsi"/>
                        <w:b/>
                        <w:color w:val="7E1316"/>
                        <w:spacing w:val="-1"/>
                        <w:sz w:val="28"/>
                        <w:szCs w:val="28"/>
                      </w:rPr>
                      <w:t xml:space="preserve"> 2</w:t>
                    </w:r>
                    <w:r w:rsidR="00760549" w:rsidRPr="00A75507">
                      <w:rPr>
                        <w:rFonts w:cstheme="minorHAnsi"/>
                        <w:b/>
                        <w:color w:val="7E1316"/>
                        <w:spacing w:val="-1"/>
                        <w:sz w:val="28"/>
                        <w:szCs w:val="28"/>
                      </w:rPr>
                      <w:t>0</w:t>
                    </w:r>
                    <w:r w:rsidR="00367522">
                      <w:rPr>
                        <w:rFonts w:cstheme="minorHAnsi"/>
                        <w:b/>
                        <w:color w:val="7E1316"/>
                        <w:spacing w:val="-1"/>
                        <w:sz w:val="28"/>
                        <w:szCs w:val="28"/>
                      </w:rPr>
                      <w:t>22-2023</w:t>
                    </w:r>
                    <w:r w:rsidR="00073992" w:rsidRPr="00A75507">
                      <w:rPr>
                        <w:rFonts w:cstheme="minorHAnsi"/>
                        <w:b/>
                        <w:color w:val="7E1316"/>
                        <w:spacing w:val="-1"/>
                        <w:sz w:val="28"/>
                        <w:szCs w:val="28"/>
                      </w:rPr>
                      <w:t xml:space="preserve"> </w:t>
                    </w:r>
                  </w:p>
                </w:txbxContent>
              </v:textbox>
              <w10:wrap anchorx="margin" anchory="margin"/>
            </v:shape>
          </w:pict>
        </mc:Fallback>
      </mc:AlternateContent>
    </w:r>
    <w:r w:rsidR="00CF6E6D" w:rsidRPr="00CF6E6D">
      <w:rPr>
        <w:noProof/>
        <w:lang w:val="en-GB" w:eastAsia="en-GB"/>
      </w:rPr>
      <w:drawing>
        <wp:anchor distT="0" distB="0" distL="114300" distR="114300" simplePos="0" relativeHeight="251659264" behindDoc="0" locked="0" layoutInCell="1" allowOverlap="1" wp14:anchorId="7E249CD9" wp14:editId="7668735B">
          <wp:simplePos x="0" y="0"/>
          <wp:positionH relativeFrom="margin">
            <wp:posOffset>-6812</wp:posOffset>
          </wp:positionH>
          <wp:positionV relativeFrom="paragraph">
            <wp:posOffset>-4041</wp:posOffset>
          </wp:positionV>
          <wp:extent cx="2035810" cy="457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FI Sector Damascus Logo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57200"/>
                  </a:xfrm>
                  <a:prstGeom prst="rect">
                    <a:avLst/>
                  </a:prstGeom>
                </pic:spPr>
              </pic:pic>
            </a:graphicData>
          </a:graphic>
          <wp14:sizeRelH relativeFrom="page">
            <wp14:pctWidth>0</wp14:pctWidth>
          </wp14:sizeRelH>
          <wp14:sizeRelV relativeFrom="page">
            <wp14:pctHeight>0</wp14:pctHeight>
          </wp14:sizeRelV>
        </wp:anchor>
      </w:drawing>
    </w:r>
    <w:r>
      <w:tab/>
    </w:r>
    <w:r w:rsidR="0025357A">
      <w:tab/>
    </w:r>
  </w:p>
  <w:p w14:paraId="7500414B" w14:textId="5AB4DDB5" w:rsidR="00CF6E6D" w:rsidRDefault="00CF6E6D">
    <w:pPr>
      <w:pStyle w:val="Header"/>
    </w:pPr>
  </w:p>
  <w:p w14:paraId="40585CBE" w14:textId="18AF5988" w:rsidR="0025357A" w:rsidRPr="0025357A" w:rsidRDefault="0025357A" w:rsidP="0025357A">
    <w:pPr>
      <w:pStyle w:val="Header"/>
      <w:jc w:val="center"/>
      <w:rPr>
        <w:i/>
      </w:rPr>
    </w:pPr>
    <w:r>
      <w:rPr>
        <w:i/>
      </w:rPr>
      <w:t xml:space="preserve">                      </w:t>
    </w:r>
    <w:r w:rsidR="00073992">
      <w:rPr>
        <w:i/>
      </w:rPr>
      <w:t>Revised</w:t>
    </w:r>
    <w:r w:rsidR="00073992" w:rsidRPr="0025357A">
      <w:rPr>
        <w:i/>
      </w:rPr>
      <w:t xml:space="preserve"> </w:t>
    </w:r>
    <w:r w:rsidR="00051996">
      <w:rPr>
        <w:i/>
      </w:rPr>
      <w:t>December</w:t>
    </w:r>
    <w:r w:rsidR="00760549" w:rsidRPr="0025357A">
      <w:rPr>
        <w:i/>
      </w:rPr>
      <w:t xml:space="preserve"> 20</w:t>
    </w:r>
    <w:r w:rsidR="00760549">
      <w:rPr>
        <w:i/>
      </w:rPr>
      <w:t>2</w:t>
    </w:r>
    <w:r w:rsidR="00051996">
      <w:rPr>
        <w:i/>
      </w:rPr>
      <w:t>3</w:t>
    </w:r>
  </w:p>
  <w:p w14:paraId="25D5D19C" w14:textId="11212A17" w:rsidR="00CF6E6D" w:rsidRDefault="00000000">
    <w:pPr>
      <w:pStyle w:val="Header"/>
    </w:pPr>
    <w:r>
      <w:rPr>
        <w:noProof/>
      </w:rPr>
      <w:pict w14:anchorId="2EB96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578" o:spid="_x0000_s1027" type="#_x0000_t136" style="position:absolute;margin-left:0;margin-top:0;width:490.8pt;height:196.3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A607" w14:textId="77777777" w:rsidR="00CF6E6D" w:rsidRDefault="00000000">
    <w:pPr>
      <w:pStyle w:val="Header"/>
    </w:pPr>
    <w:r>
      <w:rPr>
        <w:noProof/>
      </w:rPr>
      <w:pict w14:anchorId="18BCB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576" o:spid="_x0000_s1025" type="#_x0000_t136" style="position:absolute;margin-left:0;margin-top:0;width:490.8pt;height:196.3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4E"/>
    <w:multiLevelType w:val="hybridMultilevel"/>
    <w:tmpl w:val="F83CA088"/>
    <w:lvl w:ilvl="0" w:tplc="6AF2435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A52CC"/>
    <w:multiLevelType w:val="hybridMultilevel"/>
    <w:tmpl w:val="6B5ABE5A"/>
    <w:lvl w:ilvl="0" w:tplc="1460021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4B6418"/>
    <w:multiLevelType w:val="hybridMultilevel"/>
    <w:tmpl w:val="849E4B08"/>
    <w:lvl w:ilvl="0" w:tplc="6AF2435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34E70"/>
    <w:multiLevelType w:val="hybridMultilevel"/>
    <w:tmpl w:val="AA08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D6B6E"/>
    <w:multiLevelType w:val="hybridMultilevel"/>
    <w:tmpl w:val="329C041C"/>
    <w:lvl w:ilvl="0" w:tplc="EDF6BB40">
      <w:start w:val="1"/>
      <w:numFmt w:val="bullet"/>
      <w:lvlText w:val=""/>
      <w:lvlJc w:val="left"/>
      <w:pPr>
        <w:tabs>
          <w:tab w:val="num" w:pos="720"/>
        </w:tabs>
        <w:ind w:left="720" w:hanging="360"/>
      </w:pPr>
      <w:rPr>
        <w:rFonts w:ascii="Wingdings" w:hAnsi="Wingdings" w:hint="default"/>
      </w:rPr>
    </w:lvl>
    <w:lvl w:ilvl="1" w:tplc="25A47792">
      <w:numFmt w:val="bullet"/>
      <w:lvlText w:val="–"/>
      <w:lvlJc w:val="left"/>
      <w:pPr>
        <w:tabs>
          <w:tab w:val="num" w:pos="1440"/>
        </w:tabs>
        <w:ind w:left="1440" w:hanging="360"/>
      </w:pPr>
      <w:rPr>
        <w:rFonts w:ascii="Arial" w:hAnsi="Arial" w:hint="default"/>
      </w:rPr>
    </w:lvl>
    <w:lvl w:ilvl="2" w:tplc="9F2CE546" w:tentative="1">
      <w:start w:val="1"/>
      <w:numFmt w:val="bullet"/>
      <w:lvlText w:val=""/>
      <w:lvlJc w:val="left"/>
      <w:pPr>
        <w:tabs>
          <w:tab w:val="num" w:pos="2160"/>
        </w:tabs>
        <w:ind w:left="2160" w:hanging="360"/>
      </w:pPr>
      <w:rPr>
        <w:rFonts w:ascii="Wingdings" w:hAnsi="Wingdings" w:hint="default"/>
      </w:rPr>
    </w:lvl>
    <w:lvl w:ilvl="3" w:tplc="3D264436" w:tentative="1">
      <w:start w:val="1"/>
      <w:numFmt w:val="bullet"/>
      <w:lvlText w:val=""/>
      <w:lvlJc w:val="left"/>
      <w:pPr>
        <w:tabs>
          <w:tab w:val="num" w:pos="2880"/>
        </w:tabs>
        <w:ind w:left="2880" w:hanging="360"/>
      </w:pPr>
      <w:rPr>
        <w:rFonts w:ascii="Wingdings" w:hAnsi="Wingdings" w:hint="default"/>
      </w:rPr>
    </w:lvl>
    <w:lvl w:ilvl="4" w:tplc="4DFA0896" w:tentative="1">
      <w:start w:val="1"/>
      <w:numFmt w:val="bullet"/>
      <w:lvlText w:val=""/>
      <w:lvlJc w:val="left"/>
      <w:pPr>
        <w:tabs>
          <w:tab w:val="num" w:pos="3600"/>
        </w:tabs>
        <w:ind w:left="3600" w:hanging="360"/>
      </w:pPr>
      <w:rPr>
        <w:rFonts w:ascii="Wingdings" w:hAnsi="Wingdings" w:hint="default"/>
      </w:rPr>
    </w:lvl>
    <w:lvl w:ilvl="5" w:tplc="C4F09C64" w:tentative="1">
      <w:start w:val="1"/>
      <w:numFmt w:val="bullet"/>
      <w:lvlText w:val=""/>
      <w:lvlJc w:val="left"/>
      <w:pPr>
        <w:tabs>
          <w:tab w:val="num" w:pos="4320"/>
        </w:tabs>
        <w:ind w:left="4320" w:hanging="360"/>
      </w:pPr>
      <w:rPr>
        <w:rFonts w:ascii="Wingdings" w:hAnsi="Wingdings" w:hint="default"/>
      </w:rPr>
    </w:lvl>
    <w:lvl w:ilvl="6" w:tplc="24286688" w:tentative="1">
      <w:start w:val="1"/>
      <w:numFmt w:val="bullet"/>
      <w:lvlText w:val=""/>
      <w:lvlJc w:val="left"/>
      <w:pPr>
        <w:tabs>
          <w:tab w:val="num" w:pos="5040"/>
        </w:tabs>
        <w:ind w:left="5040" w:hanging="360"/>
      </w:pPr>
      <w:rPr>
        <w:rFonts w:ascii="Wingdings" w:hAnsi="Wingdings" w:hint="default"/>
      </w:rPr>
    </w:lvl>
    <w:lvl w:ilvl="7" w:tplc="D03C3852" w:tentative="1">
      <w:start w:val="1"/>
      <w:numFmt w:val="bullet"/>
      <w:lvlText w:val=""/>
      <w:lvlJc w:val="left"/>
      <w:pPr>
        <w:tabs>
          <w:tab w:val="num" w:pos="5760"/>
        </w:tabs>
        <w:ind w:left="5760" w:hanging="360"/>
      </w:pPr>
      <w:rPr>
        <w:rFonts w:ascii="Wingdings" w:hAnsi="Wingdings" w:hint="default"/>
      </w:rPr>
    </w:lvl>
    <w:lvl w:ilvl="8" w:tplc="F69C4C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516CB"/>
    <w:multiLevelType w:val="hybridMultilevel"/>
    <w:tmpl w:val="02EEA0A8"/>
    <w:lvl w:ilvl="0" w:tplc="DC1A9452">
      <w:start w:val="1"/>
      <w:numFmt w:val="decimal"/>
      <w:lvlText w:val="%1."/>
      <w:lvlJc w:val="left"/>
      <w:pPr>
        <w:ind w:left="720" w:hanging="720"/>
      </w:pPr>
      <w:rPr>
        <w:rFonts w:hint="default"/>
        <w:b w:val="0"/>
        <w:bCs/>
      </w:rPr>
    </w:lvl>
    <w:lvl w:ilvl="1" w:tplc="437A1AD0">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776C00"/>
    <w:multiLevelType w:val="hybridMultilevel"/>
    <w:tmpl w:val="F3A0C3EA"/>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D8503A8"/>
    <w:multiLevelType w:val="hybridMultilevel"/>
    <w:tmpl w:val="E0861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61472D"/>
    <w:multiLevelType w:val="hybridMultilevel"/>
    <w:tmpl w:val="B256453A"/>
    <w:lvl w:ilvl="0" w:tplc="BE8C70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25EE1"/>
    <w:multiLevelType w:val="hybridMultilevel"/>
    <w:tmpl w:val="5C5A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65DC6"/>
    <w:multiLevelType w:val="hybridMultilevel"/>
    <w:tmpl w:val="02885AA8"/>
    <w:lvl w:ilvl="0" w:tplc="631C89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E2246"/>
    <w:multiLevelType w:val="hybridMultilevel"/>
    <w:tmpl w:val="330EEB02"/>
    <w:lvl w:ilvl="0" w:tplc="BE8C707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5771E2"/>
    <w:multiLevelType w:val="hybridMultilevel"/>
    <w:tmpl w:val="8700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36812"/>
    <w:multiLevelType w:val="hybridMultilevel"/>
    <w:tmpl w:val="420ACDB4"/>
    <w:lvl w:ilvl="0" w:tplc="48BCB5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C63B5"/>
    <w:multiLevelType w:val="hybridMultilevel"/>
    <w:tmpl w:val="BF080730"/>
    <w:lvl w:ilvl="0" w:tplc="62C46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C4675"/>
    <w:multiLevelType w:val="hybridMultilevel"/>
    <w:tmpl w:val="357412CE"/>
    <w:lvl w:ilvl="0" w:tplc="631C890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9D308F"/>
    <w:multiLevelType w:val="hybridMultilevel"/>
    <w:tmpl w:val="BAD8A28A"/>
    <w:lvl w:ilvl="0" w:tplc="62C46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B10CC"/>
    <w:multiLevelType w:val="hybridMultilevel"/>
    <w:tmpl w:val="13540380"/>
    <w:lvl w:ilvl="0" w:tplc="6D84F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B80E53"/>
    <w:multiLevelType w:val="hybridMultilevel"/>
    <w:tmpl w:val="5896CD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6471C4"/>
    <w:multiLevelType w:val="hybridMultilevel"/>
    <w:tmpl w:val="55644912"/>
    <w:lvl w:ilvl="0" w:tplc="A55C24F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70D6A"/>
    <w:multiLevelType w:val="hybridMultilevel"/>
    <w:tmpl w:val="390E3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1D24A9"/>
    <w:multiLevelType w:val="hybridMultilevel"/>
    <w:tmpl w:val="28CA57BC"/>
    <w:lvl w:ilvl="0" w:tplc="BE8C70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5540A"/>
    <w:multiLevelType w:val="hybridMultilevel"/>
    <w:tmpl w:val="6E9CD302"/>
    <w:lvl w:ilvl="0" w:tplc="6AF2435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673416">
    <w:abstractNumId w:val="7"/>
  </w:num>
  <w:num w:numId="2" w16cid:durableId="1744647004">
    <w:abstractNumId w:val="9"/>
  </w:num>
  <w:num w:numId="3" w16cid:durableId="2023699588">
    <w:abstractNumId w:val="15"/>
  </w:num>
  <w:num w:numId="4" w16cid:durableId="197087690">
    <w:abstractNumId w:val="20"/>
  </w:num>
  <w:num w:numId="5" w16cid:durableId="421756029">
    <w:abstractNumId w:val="10"/>
  </w:num>
  <w:num w:numId="6" w16cid:durableId="834421172">
    <w:abstractNumId w:val="5"/>
  </w:num>
  <w:num w:numId="7" w16cid:durableId="1358626833">
    <w:abstractNumId w:val="11"/>
  </w:num>
  <w:num w:numId="8" w16cid:durableId="1835074471">
    <w:abstractNumId w:val="21"/>
  </w:num>
  <w:num w:numId="9" w16cid:durableId="1708483067">
    <w:abstractNumId w:val="8"/>
  </w:num>
  <w:num w:numId="10" w16cid:durableId="1541699602">
    <w:abstractNumId w:val="17"/>
  </w:num>
  <w:num w:numId="11" w16cid:durableId="2065329488">
    <w:abstractNumId w:val="6"/>
  </w:num>
  <w:num w:numId="12" w16cid:durableId="481310683">
    <w:abstractNumId w:val="16"/>
  </w:num>
  <w:num w:numId="13" w16cid:durableId="1970358254">
    <w:abstractNumId w:val="19"/>
  </w:num>
  <w:num w:numId="14" w16cid:durableId="873537638">
    <w:abstractNumId w:val="14"/>
  </w:num>
  <w:num w:numId="15" w16cid:durableId="1370182953">
    <w:abstractNumId w:val="3"/>
  </w:num>
  <w:num w:numId="16" w16cid:durableId="1936093678">
    <w:abstractNumId w:val="12"/>
  </w:num>
  <w:num w:numId="17" w16cid:durableId="1877041309">
    <w:abstractNumId w:val="22"/>
  </w:num>
  <w:num w:numId="18" w16cid:durableId="1298682345">
    <w:abstractNumId w:val="0"/>
  </w:num>
  <w:num w:numId="19" w16cid:durableId="1714309561">
    <w:abstractNumId w:val="2"/>
  </w:num>
  <w:num w:numId="20" w16cid:durableId="668606664">
    <w:abstractNumId w:val="1"/>
  </w:num>
  <w:num w:numId="21" w16cid:durableId="677733868">
    <w:abstractNumId w:val="18"/>
  </w:num>
  <w:num w:numId="22" w16cid:durableId="1414010365">
    <w:abstractNumId w:val="4"/>
  </w:num>
  <w:num w:numId="23" w16cid:durableId="1439373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6D"/>
    <w:rsid w:val="00000030"/>
    <w:rsid w:val="000113BE"/>
    <w:rsid w:val="0001247B"/>
    <w:rsid w:val="00021B50"/>
    <w:rsid w:val="000236F7"/>
    <w:rsid w:val="0002785C"/>
    <w:rsid w:val="000301D6"/>
    <w:rsid w:val="00031002"/>
    <w:rsid w:val="000421A0"/>
    <w:rsid w:val="00046A10"/>
    <w:rsid w:val="00051996"/>
    <w:rsid w:val="00053126"/>
    <w:rsid w:val="0005694F"/>
    <w:rsid w:val="0006303D"/>
    <w:rsid w:val="00073992"/>
    <w:rsid w:val="00073D4D"/>
    <w:rsid w:val="0008023C"/>
    <w:rsid w:val="00081933"/>
    <w:rsid w:val="000833DF"/>
    <w:rsid w:val="0009053F"/>
    <w:rsid w:val="00091BC7"/>
    <w:rsid w:val="000B5659"/>
    <w:rsid w:val="000C5E4D"/>
    <w:rsid w:val="000E025A"/>
    <w:rsid w:val="000E282D"/>
    <w:rsid w:val="000E4F6D"/>
    <w:rsid w:val="000E5F48"/>
    <w:rsid w:val="00100B14"/>
    <w:rsid w:val="0011071F"/>
    <w:rsid w:val="00120D35"/>
    <w:rsid w:val="001218C8"/>
    <w:rsid w:val="00125AA5"/>
    <w:rsid w:val="0013415F"/>
    <w:rsid w:val="0015683C"/>
    <w:rsid w:val="00182552"/>
    <w:rsid w:val="00182FBA"/>
    <w:rsid w:val="00190AD0"/>
    <w:rsid w:val="00193362"/>
    <w:rsid w:val="001A74E9"/>
    <w:rsid w:val="001B075A"/>
    <w:rsid w:val="001B70FF"/>
    <w:rsid w:val="001C48A7"/>
    <w:rsid w:val="001D1AFA"/>
    <w:rsid w:val="001E6063"/>
    <w:rsid w:val="001E7847"/>
    <w:rsid w:val="00206E83"/>
    <w:rsid w:val="00210002"/>
    <w:rsid w:val="002234B5"/>
    <w:rsid w:val="00223B55"/>
    <w:rsid w:val="00227155"/>
    <w:rsid w:val="00234B86"/>
    <w:rsid w:val="0025357A"/>
    <w:rsid w:val="00272942"/>
    <w:rsid w:val="002830F2"/>
    <w:rsid w:val="002975DA"/>
    <w:rsid w:val="002B768F"/>
    <w:rsid w:val="002C0DAE"/>
    <w:rsid w:val="002E191D"/>
    <w:rsid w:val="002E365D"/>
    <w:rsid w:val="002F56D3"/>
    <w:rsid w:val="00314F55"/>
    <w:rsid w:val="00323415"/>
    <w:rsid w:val="0032557A"/>
    <w:rsid w:val="00326EDD"/>
    <w:rsid w:val="0032792B"/>
    <w:rsid w:val="00332097"/>
    <w:rsid w:val="0035126E"/>
    <w:rsid w:val="00354B20"/>
    <w:rsid w:val="00366EB7"/>
    <w:rsid w:val="00367522"/>
    <w:rsid w:val="00374C65"/>
    <w:rsid w:val="0037646D"/>
    <w:rsid w:val="0038043B"/>
    <w:rsid w:val="00393850"/>
    <w:rsid w:val="003957EB"/>
    <w:rsid w:val="003A272C"/>
    <w:rsid w:val="003A6CDC"/>
    <w:rsid w:val="003A7943"/>
    <w:rsid w:val="003C4568"/>
    <w:rsid w:val="003C45F0"/>
    <w:rsid w:val="003E2840"/>
    <w:rsid w:val="003F42BA"/>
    <w:rsid w:val="003F4F8A"/>
    <w:rsid w:val="003F7A39"/>
    <w:rsid w:val="00424C38"/>
    <w:rsid w:val="00427BA2"/>
    <w:rsid w:val="004753BA"/>
    <w:rsid w:val="0048583F"/>
    <w:rsid w:val="00494ADE"/>
    <w:rsid w:val="004A15F2"/>
    <w:rsid w:val="004A7803"/>
    <w:rsid w:val="004A7F71"/>
    <w:rsid w:val="004B0620"/>
    <w:rsid w:val="004C0B11"/>
    <w:rsid w:val="004D32A8"/>
    <w:rsid w:val="004D48F7"/>
    <w:rsid w:val="004E0713"/>
    <w:rsid w:val="004E080B"/>
    <w:rsid w:val="004E3618"/>
    <w:rsid w:val="004E7F28"/>
    <w:rsid w:val="004F15E7"/>
    <w:rsid w:val="00502427"/>
    <w:rsid w:val="00505596"/>
    <w:rsid w:val="0050698E"/>
    <w:rsid w:val="0051451D"/>
    <w:rsid w:val="00522A1B"/>
    <w:rsid w:val="00542E58"/>
    <w:rsid w:val="005533E7"/>
    <w:rsid w:val="0055737E"/>
    <w:rsid w:val="0058033D"/>
    <w:rsid w:val="00581241"/>
    <w:rsid w:val="0058700F"/>
    <w:rsid w:val="00590A30"/>
    <w:rsid w:val="0059542D"/>
    <w:rsid w:val="00597EF5"/>
    <w:rsid w:val="005C6BA9"/>
    <w:rsid w:val="005F3FC5"/>
    <w:rsid w:val="006029C8"/>
    <w:rsid w:val="0061757E"/>
    <w:rsid w:val="00617EFC"/>
    <w:rsid w:val="006375FE"/>
    <w:rsid w:val="00641267"/>
    <w:rsid w:val="00651D07"/>
    <w:rsid w:val="006616F8"/>
    <w:rsid w:val="00661F22"/>
    <w:rsid w:val="0067145B"/>
    <w:rsid w:val="00682E48"/>
    <w:rsid w:val="006836B2"/>
    <w:rsid w:val="00690EB6"/>
    <w:rsid w:val="00694EB5"/>
    <w:rsid w:val="006A111B"/>
    <w:rsid w:val="006A307C"/>
    <w:rsid w:val="006A3567"/>
    <w:rsid w:val="006B0979"/>
    <w:rsid w:val="006D4F39"/>
    <w:rsid w:val="006E53C3"/>
    <w:rsid w:val="00701CE9"/>
    <w:rsid w:val="007048BC"/>
    <w:rsid w:val="007104F2"/>
    <w:rsid w:val="0072610F"/>
    <w:rsid w:val="00727084"/>
    <w:rsid w:val="00740E0F"/>
    <w:rsid w:val="00741050"/>
    <w:rsid w:val="00744F89"/>
    <w:rsid w:val="00750F07"/>
    <w:rsid w:val="00751275"/>
    <w:rsid w:val="00754A64"/>
    <w:rsid w:val="00760549"/>
    <w:rsid w:val="007644A6"/>
    <w:rsid w:val="00765284"/>
    <w:rsid w:val="00765D40"/>
    <w:rsid w:val="0076696C"/>
    <w:rsid w:val="00773139"/>
    <w:rsid w:val="00775777"/>
    <w:rsid w:val="00783184"/>
    <w:rsid w:val="00794BF9"/>
    <w:rsid w:val="007A140D"/>
    <w:rsid w:val="007A740D"/>
    <w:rsid w:val="007B1A6C"/>
    <w:rsid w:val="007B22E3"/>
    <w:rsid w:val="007B7CC2"/>
    <w:rsid w:val="007C19F2"/>
    <w:rsid w:val="007C7244"/>
    <w:rsid w:val="007E27E0"/>
    <w:rsid w:val="00803D8E"/>
    <w:rsid w:val="00820076"/>
    <w:rsid w:val="00834476"/>
    <w:rsid w:val="0083560A"/>
    <w:rsid w:val="008518FD"/>
    <w:rsid w:val="00884472"/>
    <w:rsid w:val="008A1545"/>
    <w:rsid w:val="008A4E80"/>
    <w:rsid w:val="008A62D1"/>
    <w:rsid w:val="008C1575"/>
    <w:rsid w:val="008C4E45"/>
    <w:rsid w:val="008C6483"/>
    <w:rsid w:val="008D0F3D"/>
    <w:rsid w:val="008E094B"/>
    <w:rsid w:val="0090531C"/>
    <w:rsid w:val="00913740"/>
    <w:rsid w:val="0092139C"/>
    <w:rsid w:val="009262E1"/>
    <w:rsid w:val="00927EE1"/>
    <w:rsid w:val="00950414"/>
    <w:rsid w:val="009633EE"/>
    <w:rsid w:val="00975FC9"/>
    <w:rsid w:val="0099759E"/>
    <w:rsid w:val="009B5C60"/>
    <w:rsid w:val="009D1318"/>
    <w:rsid w:val="009D2193"/>
    <w:rsid w:val="009E7A75"/>
    <w:rsid w:val="009F5B01"/>
    <w:rsid w:val="00A20A7F"/>
    <w:rsid w:val="00A31224"/>
    <w:rsid w:val="00A375AC"/>
    <w:rsid w:val="00A45F54"/>
    <w:rsid w:val="00A50D71"/>
    <w:rsid w:val="00A54249"/>
    <w:rsid w:val="00A56786"/>
    <w:rsid w:val="00A71D30"/>
    <w:rsid w:val="00A75507"/>
    <w:rsid w:val="00A76162"/>
    <w:rsid w:val="00A87028"/>
    <w:rsid w:val="00AB0DB6"/>
    <w:rsid w:val="00AB4E6D"/>
    <w:rsid w:val="00AB7D30"/>
    <w:rsid w:val="00AD6216"/>
    <w:rsid w:val="00AE03D9"/>
    <w:rsid w:val="00AE6FE2"/>
    <w:rsid w:val="00AF0A71"/>
    <w:rsid w:val="00AF479B"/>
    <w:rsid w:val="00AF5FE3"/>
    <w:rsid w:val="00B0058A"/>
    <w:rsid w:val="00B05357"/>
    <w:rsid w:val="00B06F03"/>
    <w:rsid w:val="00B07262"/>
    <w:rsid w:val="00B23544"/>
    <w:rsid w:val="00B5152B"/>
    <w:rsid w:val="00B5572A"/>
    <w:rsid w:val="00B86335"/>
    <w:rsid w:val="00B87BD4"/>
    <w:rsid w:val="00B90F4F"/>
    <w:rsid w:val="00B96DF0"/>
    <w:rsid w:val="00BB66DE"/>
    <w:rsid w:val="00BC2390"/>
    <w:rsid w:val="00BE4EC7"/>
    <w:rsid w:val="00BF5018"/>
    <w:rsid w:val="00C03735"/>
    <w:rsid w:val="00C11C13"/>
    <w:rsid w:val="00C33B63"/>
    <w:rsid w:val="00C42A7E"/>
    <w:rsid w:val="00C71FD0"/>
    <w:rsid w:val="00C73C2A"/>
    <w:rsid w:val="00C74394"/>
    <w:rsid w:val="00C90BF6"/>
    <w:rsid w:val="00C90E6A"/>
    <w:rsid w:val="00C92000"/>
    <w:rsid w:val="00CA4B9F"/>
    <w:rsid w:val="00CB1E0C"/>
    <w:rsid w:val="00CB28CA"/>
    <w:rsid w:val="00CC52BC"/>
    <w:rsid w:val="00CD3FC5"/>
    <w:rsid w:val="00CE12E0"/>
    <w:rsid w:val="00CE7307"/>
    <w:rsid w:val="00CF35E8"/>
    <w:rsid w:val="00CF5BCD"/>
    <w:rsid w:val="00CF6E6D"/>
    <w:rsid w:val="00D009FE"/>
    <w:rsid w:val="00D04BD9"/>
    <w:rsid w:val="00D04C44"/>
    <w:rsid w:val="00D168B1"/>
    <w:rsid w:val="00D176F3"/>
    <w:rsid w:val="00D23F33"/>
    <w:rsid w:val="00D33C43"/>
    <w:rsid w:val="00D35EBF"/>
    <w:rsid w:val="00D407D3"/>
    <w:rsid w:val="00D436DE"/>
    <w:rsid w:val="00D451DB"/>
    <w:rsid w:val="00D47CB7"/>
    <w:rsid w:val="00D53A42"/>
    <w:rsid w:val="00D60616"/>
    <w:rsid w:val="00D850F0"/>
    <w:rsid w:val="00D9101B"/>
    <w:rsid w:val="00D9409A"/>
    <w:rsid w:val="00DC385C"/>
    <w:rsid w:val="00DD02B1"/>
    <w:rsid w:val="00DD538C"/>
    <w:rsid w:val="00DF11D7"/>
    <w:rsid w:val="00DF2F1C"/>
    <w:rsid w:val="00E07E76"/>
    <w:rsid w:val="00E11C2D"/>
    <w:rsid w:val="00E232DD"/>
    <w:rsid w:val="00E26CBA"/>
    <w:rsid w:val="00E35A1B"/>
    <w:rsid w:val="00E3615B"/>
    <w:rsid w:val="00E671C9"/>
    <w:rsid w:val="00E7255D"/>
    <w:rsid w:val="00E94F82"/>
    <w:rsid w:val="00EB2564"/>
    <w:rsid w:val="00EC0A06"/>
    <w:rsid w:val="00EF40E5"/>
    <w:rsid w:val="00EF7565"/>
    <w:rsid w:val="00F0593E"/>
    <w:rsid w:val="00F1394A"/>
    <w:rsid w:val="00F14254"/>
    <w:rsid w:val="00F250E6"/>
    <w:rsid w:val="00F43146"/>
    <w:rsid w:val="00F50DE3"/>
    <w:rsid w:val="00F54586"/>
    <w:rsid w:val="00F55B56"/>
    <w:rsid w:val="00F64FF9"/>
    <w:rsid w:val="00F718AE"/>
    <w:rsid w:val="00FA7C4A"/>
    <w:rsid w:val="00FB2F25"/>
    <w:rsid w:val="00FD28D1"/>
    <w:rsid w:val="00FE3D6C"/>
    <w:rsid w:val="00FE49CB"/>
    <w:rsid w:val="00FF1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A071"/>
  <w15:docId w15:val="{1A732752-B6CA-427E-8E4C-752AC624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6E6D"/>
    <w:pPr>
      <w:widowControl w:val="0"/>
      <w:spacing w:after="0" w:line="240" w:lineRule="auto"/>
    </w:pPr>
  </w:style>
  <w:style w:type="paragraph" w:styleId="Heading2">
    <w:name w:val="heading 2"/>
    <w:basedOn w:val="Normal"/>
    <w:next w:val="Normal"/>
    <w:link w:val="Heading2Char"/>
    <w:uiPriority w:val="9"/>
    <w:unhideWhenUsed/>
    <w:qFormat/>
    <w:rsid w:val="0025357A"/>
    <w:pPr>
      <w:keepNext/>
      <w:keepLines/>
      <w:widowControl/>
      <w:spacing w:before="200" w:line="276" w:lineRule="auto"/>
      <w:outlineLvl w:val="1"/>
    </w:pPr>
    <w:rPr>
      <w:rFonts w:ascii="Verdana" w:eastAsia="MS Gothic" w:hAnsi="Verdana" w:cs="Times New Roman"/>
      <w:bCs/>
      <w:i/>
      <w:color w:val="04314C"/>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E6D"/>
    <w:pPr>
      <w:tabs>
        <w:tab w:val="center" w:pos="4680"/>
        <w:tab w:val="right" w:pos="9360"/>
      </w:tabs>
    </w:pPr>
  </w:style>
  <w:style w:type="character" w:customStyle="1" w:styleId="HeaderChar">
    <w:name w:val="Header Char"/>
    <w:basedOn w:val="DefaultParagraphFont"/>
    <w:link w:val="Header"/>
    <w:uiPriority w:val="99"/>
    <w:rsid w:val="00CF6E6D"/>
  </w:style>
  <w:style w:type="paragraph" w:styleId="Footer">
    <w:name w:val="footer"/>
    <w:basedOn w:val="Normal"/>
    <w:link w:val="FooterChar"/>
    <w:uiPriority w:val="99"/>
    <w:unhideWhenUsed/>
    <w:rsid w:val="00CF6E6D"/>
    <w:pPr>
      <w:tabs>
        <w:tab w:val="center" w:pos="4680"/>
        <w:tab w:val="right" w:pos="9360"/>
      </w:tabs>
    </w:pPr>
  </w:style>
  <w:style w:type="character" w:customStyle="1" w:styleId="FooterChar">
    <w:name w:val="Footer Char"/>
    <w:basedOn w:val="DefaultParagraphFont"/>
    <w:link w:val="Footer"/>
    <w:uiPriority w:val="99"/>
    <w:rsid w:val="00CF6E6D"/>
  </w:style>
  <w:style w:type="paragraph" w:customStyle="1" w:styleId="TableParagraph">
    <w:name w:val="Table Paragraph"/>
    <w:basedOn w:val="Normal"/>
    <w:uiPriority w:val="1"/>
    <w:qFormat/>
    <w:rsid w:val="00CF6E6D"/>
  </w:style>
  <w:style w:type="table" w:styleId="TableGrid">
    <w:name w:val="Table Grid"/>
    <w:basedOn w:val="TableNormal"/>
    <w:uiPriority w:val="39"/>
    <w:rsid w:val="00CF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6E6D"/>
    <w:pPr>
      <w:ind w:left="720"/>
      <w:contextualSpacing/>
    </w:pPr>
  </w:style>
  <w:style w:type="character" w:styleId="CommentReference">
    <w:name w:val="annotation reference"/>
    <w:basedOn w:val="DefaultParagraphFont"/>
    <w:uiPriority w:val="99"/>
    <w:semiHidden/>
    <w:unhideWhenUsed/>
    <w:rsid w:val="003F7A39"/>
    <w:rPr>
      <w:sz w:val="16"/>
      <w:szCs w:val="16"/>
    </w:rPr>
  </w:style>
  <w:style w:type="paragraph" w:styleId="CommentText">
    <w:name w:val="annotation text"/>
    <w:basedOn w:val="Normal"/>
    <w:link w:val="CommentTextChar"/>
    <w:uiPriority w:val="99"/>
    <w:unhideWhenUsed/>
    <w:rsid w:val="003F7A39"/>
    <w:rPr>
      <w:sz w:val="20"/>
      <w:szCs w:val="20"/>
    </w:rPr>
  </w:style>
  <w:style w:type="character" w:customStyle="1" w:styleId="CommentTextChar">
    <w:name w:val="Comment Text Char"/>
    <w:basedOn w:val="DefaultParagraphFont"/>
    <w:link w:val="CommentText"/>
    <w:uiPriority w:val="99"/>
    <w:rsid w:val="003F7A39"/>
    <w:rPr>
      <w:sz w:val="20"/>
      <w:szCs w:val="20"/>
    </w:rPr>
  </w:style>
  <w:style w:type="paragraph" w:styleId="CommentSubject">
    <w:name w:val="annotation subject"/>
    <w:basedOn w:val="CommentText"/>
    <w:next w:val="CommentText"/>
    <w:link w:val="CommentSubjectChar"/>
    <w:uiPriority w:val="99"/>
    <w:semiHidden/>
    <w:unhideWhenUsed/>
    <w:rsid w:val="003F7A39"/>
    <w:rPr>
      <w:b/>
      <w:bCs/>
    </w:rPr>
  </w:style>
  <w:style w:type="character" w:customStyle="1" w:styleId="CommentSubjectChar">
    <w:name w:val="Comment Subject Char"/>
    <w:basedOn w:val="CommentTextChar"/>
    <w:link w:val="CommentSubject"/>
    <w:uiPriority w:val="99"/>
    <w:semiHidden/>
    <w:rsid w:val="003F7A39"/>
    <w:rPr>
      <w:b/>
      <w:bCs/>
      <w:sz w:val="20"/>
      <w:szCs w:val="20"/>
    </w:rPr>
  </w:style>
  <w:style w:type="paragraph" w:styleId="BalloonText">
    <w:name w:val="Balloon Text"/>
    <w:basedOn w:val="Normal"/>
    <w:link w:val="BalloonTextChar"/>
    <w:uiPriority w:val="99"/>
    <w:semiHidden/>
    <w:unhideWhenUsed/>
    <w:rsid w:val="003F7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39"/>
    <w:rPr>
      <w:rFonts w:ascii="Segoe UI" w:hAnsi="Segoe UI" w:cs="Segoe UI"/>
      <w:sz w:val="18"/>
      <w:szCs w:val="18"/>
    </w:rPr>
  </w:style>
  <w:style w:type="paragraph" w:customStyle="1" w:styleId="Default">
    <w:name w:val="Default"/>
    <w:rsid w:val="00750F0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11C13"/>
    <w:rPr>
      <w:color w:val="0563C1" w:themeColor="hyperlink"/>
      <w:u w:val="single"/>
    </w:rPr>
  </w:style>
  <w:style w:type="character" w:styleId="Emphasis">
    <w:name w:val="Emphasis"/>
    <w:basedOn w:val="DefaultParagraphFont"/>
    <w:uiPriority w:val="20"/>
    <w:qFormat/>
    <w:rsid w:val="00CD3FC5"/>
    <w:rPr>
      <w:i/>
      <w:iCs/>
    </w:rPr>
  </w:style>
  <w:style w:type="character" w:customStyle="1" w:styleId="Heading2Char">
    <w:name w:val="Heading 2 Char"/>
    <w:basedOn w:val="DefaultParagraphFont"/>
    <w:link w:val="Heading2"/>
    <w:uiPriority w:val="9"/>
    <w:rsid w:val="0025357A"/>
    <w:rPr>
      <w:rFonts w:ascii="Verdana" w:eastAsia="MS Gothic" w:hAnsi="Verdana" w:cs="Times New Roman"/>
      <w:bCs/>
      <w:i/>
      <w:color w:val="04314C"/>
      <w:sz w:val="24"/>
      <w:szCs w:val="26"/>
      <w:lang w:val="x-none" w:eastAsia="x-none"/>
    </w:rPr>
  </w:style>
  <w:style w:type="character" w:customStyle="1" w:styleId="UnresolvedMention1">
    <w:name w:val="Unresolved Mention1"/>
    <w:basedOn w:val="DefaultParagraphFont"/>
    <w:uiPriority w:val="99"/>
    <w:semiHidden/>
    <w:unhideWhenUsed/>
    <w:rsid w:val="0025357A"/>
    <w:rPr>
      <w:color w:val="605E5C"/>
      <w:shd w:val="clear" w:color="auto" w:fill="E1DFDD"/>
    </w:rPr>
  </w:style>
  <w:style w:type="paragraph" w:styleId="NoSpacing">
    <w:name w:val="No Spacing"/>
    <w:uiPriority w:val="1"/>
    <w:qFormat/>
    <w:rsid w:val="006836B2"/>
    <w:pPr>
      <w:spacing w:after="0" w:line="240" w:lineRule="auto"/>
    </w:pPr>
    <w:rPr>
      <w:rFonts w:ascii="Calibri" w:eastAsia="MS Mincho" w:hAnsi="Calibri" w:cs="Arial"/>
      <w:lang w:val="en-GB"/>
    </w:rPr>
  </w:style>
  <w:style w:type="character" w:customStyle="1" w:styleId="ListParagraphChar">
    <w:name w:val="List Paragraph Char"/>
    <w:basedOn w:val="DefaultParagraphFont"/>
    <w:link w:val="ListParagraph"/>
    <w:uiPriority w:val="34"/>
    <w:locked/>
    <w:rsid w:val="0002785C"/>
  </w:style>
  <w:style w:type="paragraph" w:styleId="FootnoteText">
    <w:name w:val="footnote text"/>
    <w:basedOn w:val="Normal"/>
    <w:link w:val="FootnoteTextChar"/>
    <w:uiPriority w:val="99"/>
    <w:semiHidden/>
    <w:unhideWhenUsed/>
    <w:rsid w:val="004A7F71"/>
    <w:pPr>
      <w:widowControl/>
    </w:pPr>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semiHidden/>
    <w:rsid w:val="004A7F71"/>
    <w:rPr>
      <w:rFonts w:ascii="Calibri" w:eastAsia="Calibri" w:hAnsi="Calibri" w:cs="Calibri"/>
      <w:sz w:val="20"/>
      <w:szCs w:val="20"/>
      <w:lang w:val="en-GB"/>
    </w:rPr>
  </w:style>
  <w:style w:type="character" w:styleId="FootnoteReference">
    <w:name w:val="footnote reference"/>
    <w:basedOn w:val="DefaultParagraphFont"/>
    <w:uiPriority w:val="99"/>
    <w:semiHidden/>
    <w:unhideWhenUsed/>
    <w:rsid w:val="004A7F71"/>
    <w:rPr>
      <w:vertAlign w:val="superscript"/>
    </w:rPr>
  </w:style>
  <w:style w:type="paragraph" w:styleId="NormalWeb">
    <w:name w:val="Normal (Web)"/>
    <w:basedOn w:val="Normal"/>
    <w:uiPriority w:val="99"/>
    <w:unhideWhenUsed/>
    <w:rsid w:val="00913740"/>
    <w:pPr>
      <w:widowControl/>
      <w:spacing w:before="100" w:beforeAutospacing="1" w:after="100" w:afterAutospacing="1"/>
    </w:pPr>
    <w:rPr>
      <w:rFonts w:ascii="Times New Roman" w:eastAsia="Times New Roman" w:hAnsi="Times New Roman" w:cs="Times New Roman"/>
      <w:sz w:val="24"/>
      <w:szCs w:val="24"/>
    </w:rPr>
  </w:style>
  <w:style w:type="paragraph" w:customStyle="1" w:styleId="AnnotationsNotes">
    <w:name w:val="Annotations/Notes"/>
    <w:basedOn w:val="Normal"/>
    <w:rsid w:val="00F1394A"/>
    <w:pPr>
      <w:widowControl/>
      <w:spacing w:after="120"/>
    </w:pPr>
    <w:rPr>
      <w:rFonts w:ascii="Arial" w:eastAsia="PMingLiU" w:hAnsi="Arial" w:cs="Arial"/>
      <w:color w:val="808080" w:themeColor="background1" w:themeShade="80"/>
      <w:sz w:val="20"/>
      <w:szCs w:val="20"/>
    </w:rPr>
  </w:style>
  <w:style w:type="table" w:customStyle="1" w:styleId="MediumShading1-Accent11">
    <w:name w:val="Medium Shading 1 - Accent 11"/>
    <w:basedOn w:val="TableNormal"/>
    <w:uiPriority w:val="63"/>
    <w:rsid w:val="00F1394A"/>
    <w:pPr>
      <w:spacing w:after="0" w:line="240" w:lineRule="auto"/>
    </w:pPr>
    <w:rPr>
      <w:rFonts w:ascii="Calibri" w:eastAsia="MS Mincho" w:hAnsi="Calibri" w:cs="Arial"/>
      <w:sz w:val="20"/>
      <w:szCs w:val="20"/>
      <w:lang w:val="en-GB" w:eastAsia="en-GB"/>
    </w:rPr>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2B768F"/>
    <w:rPr>
      <w:sz w:val="20"/>
      <w:szCs w:val="20"/>
    </w:rPr>
  </w:style>
  <w:style w:type="character" w:customStyle="1" w:styleId="EndnoteTextChar">
    <w:name w:val="Endnote Text Char"/>
    <w:basedOn w:val="DefaultParagraphFont"/>
    <w:link w:val="EndnoteText"/>
    <w:uiPriority w:val="99"/>
    <w:semiHidden/>
    <w:rsid w:val="002B768F"/>
    <w:rPr>
      <w:sz w:val="20"/>
      <w:szCs w:val="20"/>
    </w:rPr>
  </w:style>
  <w:style w:type="character" w:styleId="EndnoteReference">
    <w:name w:val="endnote reference"/>
    <w:basedOn w:val="DefaultParagraphFont"/>
    <w:uiPriority w:val="99"/>
    <w:semiHidden/>
    <w:unhideWhenUsed/>
    <w:rsid w:val="002B7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830">
      <w:bodyDiv w:val="1"/>
      <w:marLeft w:val="0"/>
      <w:marRight w:val="0"/>
      <w:marTop w:val="0"/>
      <w:marBottom w:val="0"/>
      <w:divBdr>
        <w:top w:val="none" w:sz="0" w:space="0" w:color="auto"/>
        <w:left w:val="none" w:sz="0" w:space="0" w:color="auto"/>
        <w:bottom w:val="none" w:sz="0" w:space="0" w:color="auto"/>
        <w:right w:val="none" w:sz="0" w:space="0" w:color="auto"/>
      </w:divBdr>
    </w:div>
    <w:div w:id="713695270">
      <w:bodyDiv w:val="1"/>
      <w:marLeft w:val="0"/>
      <w:marRight w:val="0"/>
      <w:marTop w:val="0"/>
      <w:marBottom w:val="0"/>
      <w:divBdr>
        <w:top w:val="none" w:sz="0" w:space="0" w:color="auto"/>
        <w:left w:val="none" w:sz="0" w:space="0" w:color="auto"/>
        <w:bottom w:val="none" w:sz="0" w:space="0" w:color="auto"/>
        <w:right w:val="none" w:sz="0" w:space="0" w:color="auto"/>
      </w:divBdr>
    </w:div>
    <w:div w:id="993528297">
      <w:bodyDiv w:val="1"/>
      <w:marLeft w:val="0"/>
      <w:marRight w:val="0"/>
      <w:marTop w:val="0"/>
      <w:marBottom w:val="0"/>
      <w:divBdr>
        <w:top w:val="none" w:sz="0" w:space="0" w:color="auto"/>
        <w:left w:val="none" w:sz="0" w:space="0" w:color="auto"/>
        <w:bottom w:val="none" w:sz="0" w:space="0" w:color="auto"/>
        <w:right w:val="none" w:sz="0" w:space="0" w:color="auto"/>
      </w:divBdr>
    </w:div>
    <w:div w:id="1015766148">
      <w:bodyDiv w:val="1"/>
      <w:marLeft w:val="0"/>
      <w:marRight w:val="0"/>
      <w:marTop w:val="0"/>
      <w:marBottom w:val="0"/>
      <w:divBdr>
        <w:top w:val="none" w:sz="0" w:space="0" w:color="auto"/>
        <w:left w:val="none" w:sz="0" w:space="0" w:color="auto"/>
        <w:bottom w:val="none" w:sz="0" w:space="0" w:color="auto"/>
        <w:right w:val="none" w:sz="0" w:space="0" w:color="auto"/>
      </w:divBdr>
    </w:div>
    <w:div w:id="1025518982">
      <w:bodyDiv w:val="1"/>
      <w:marLeft w:val="0"/>
      <w:marRight w:val="0"/>
      <w:marTop w:val="0"/>
      <w:marBottom w:val="0"/>
      <w:divBdr>
        <w:top w:val="none" w:sz="0" w:space="0" w:color="auto"/>
        <w:left w:val="none" w:sz="0" w:space="0" w:color="auto"/>
        <w:bottom w:val="none" w:sz="0" w:space="0" w:color="auto"/>
        <w:right w:val="none" w:sz="0" w:space="0" w:color="auto"/>
      </w:divBdr>
    </w:div>
    <w:div w:id="1228299912">
      <w:bodyDiv w:val="1"/>
      <w:marLeft w:val="0"/>
      <w:marRight w:val="0"/>
      <w:marTop w:val="0"/>
      <w:marBottom w:val="0"/>
      <w:divBdr>
        <w:top w:val="none" w:sz="0" w:space="0" w:color="auto"/>
        <w:left w:val="none" w:sz="0" w:space="0" w:color="auto"/>
        <w:bottom w:val="none" w:sz="0" w:space="0" w:color="auto"/>
        <w:right w:val="none" w:sz="0" w:space="0" w:color="auto"/>
      </w:divBdr>
    </w:div>
    <w:div w:id="1803765773">
      <w:bodyDiv w:val="1"/>
      <w:marLeft w:val="0"/>
      <w:marRight w:val="0"/>
      <w:marTop w:val="0"/>
      <w:marBottom w:val="0"/>
      <w:divBdr>
        <w:top w:val="none" w:sz="0" w:space="0" w:color="auto"/>
        <w:left w:val="none" w:sz="0" w:space="0" w:color="auto"/>
        <w:bottom w:val="none" w:sz="0" w:space="0" w:color="auto"/>
        <w:right w:val="none" w:sz="0" w:space="0" w:color="auto"/>
      </w:divBdr>
      <w:divsChild>
        <w:div w:id="1518930645">
          <w:marLeft w:val="547"/>
          <w:marRight w:val="0"/>
          <w:marTop w:val="134"/>
          <w:marBottom w:val="0"/>
          <w:divBdr>
            <w:top w:val="none" w:sz="0" w:space="0" w:color="auto"/>
            <w:left w:val="none" w:sz="0" w:space="0" w:color="auto"/>
            <w:bottom w:val="none" w:sz="0" w:space="0" w:color="auto"/>
            <w:right w:val="none" w:sz="0" w:space="0" w:color="auto"/>
          </w:divBdr>
        </w:div>
        <w:div w:id="435563993">
          <w:marLeft w:val="547"/>
          <w:marRight w:val="0"/>
          <w:marTop w:val="134"/>
          <w:marBottom w:val="0"/>
          <w:divBdr>
            <w:top w:val="none" w:sz="0" w:space="0" w:color="auto"/>
            <w:left w:val="none" w:sz="0" w:space="0" w:color="auto"/>
            <w:bottom w:val="none" w:sz="0" w:space="0" w:color="auto"/>
            <w:right w:val="none" w:sz="0" w:space="0" w:color="auto"/>
          </w:divBdr>
        </w:div>
        <w:div w:id="1572230598">
          <w:marLeft w:val="1166"/>
          <w:marRight w:val="0"/>
          <w:marTop w:val="115"/>
          <w:marBottom w:val="0"/>
          <w:divBdr>
            <w:top w:val="none" w:sz="0" w:space="0" w:color="auto"/>
            <w:left w:val="none" w:sz="0" w:space="0" w:color="auto"/>
            <w:bottom w:val="none" w:sz="0" w:space="0" w:color="auto"/>
            <w:right w:val="none" w:sz="0" w:space="0" w:color="auto"/>
          </w:divBdr>
        </w:div>
        <w:div w:id="938219414">
          <w:marLeft w:val="1166"/>
          <w:marRight w:val="0"/>
          <w:marTop w:val="115"/>
          <w:marBottom w:val="0"/>
          <w:divBdr>
            <w:top w:val="none" w:sz="0" w:space="0" w:color="auto"/>
            <w:left w:val="none" w:sz="0" w:space="0" w:color="auto"/>
            <w:bottom w:val="none" w:sz="0" w:space="0" w:color="auto"/>
            <w:right w:val="none" w:sz="0" w:space="0" w:color="auto"/>
          </w:divBdr>
        </w:div>
        <w:div w:id="62045468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afesa@yahoo.com"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df@unhcr.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ssanmu@unhcr.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qoudsi@unhcr.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9212AC1A13749970546AC0ED2AA15" ma:contentTypeVersion="16" ma:contentTypeDescription="Create a new document." ma:contentTypeScope="" ma:versionID="8dcea207128bc3a50b879571c418482e">
  <xsd:schema xmlns:xsd="http://www.w3.org/2001/XMLSchema" xmlns:xs="http://www.w3.org/2001/XMLSchema" xmlns:p="http://schemas.microsoft.com/office/2006/metadata/properties" xmlns:ns2="d415b216-3df8-4913-a712-9207cf47965a" xmlns:ns3="9a0a3b9b-96f1-4cc8-a023-6650bb8958dd" targetNamespace="http://schemas.microsoft.com/office/2006/metadata/properties" ma:root="true" ma:fieldsID="7e4592f132149b5d970fe152d2a23d63" ns2:_="" ns3:_="">
    <xsd:import namespace="d415b216-3df8-4913-a712-9207cf47965a"/>
    <xsd:import namespace="9a0a3b9b-96f1-4cc8-a023-6650bb895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b216-3df8-4913-a712-9207cf4796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063163-dfe2-4cfc-88fc-5b14acc061d3}" ma:internalName="TaxCatchAll" ma:showField="CatchAllData" ma:web="d415b216-3df8-4913-a712-9207cf4796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0a3b9b-96f1-4cc8-a023-6650bb895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ABC29-1871-4631-AE9C-7F9833BA2153}">
  <ds:schemaRefs>
    <ds:schemaRef ds:uri="http://schemas.openxmlformats.org/officeDocument/2006/bibliography"/>
  </ds:schemaRefs>
</ds:datastoreItem>
</file>

<file path=customXml/itemProps2.xml><?xml version="1.0" encoding="utf-8"?>
<ds:datastoreItem xmlns:ds="http://schemas.openxmlformats.org/officeDocument/2006/customXml" ds:itemID="{1846BBA1-999D-4440-B52D-1ED0E28426BB}"/>
</file>

<file path=customXml/itemProps3.xml><?xml version="1.0" encoding="utf-8"?>
<ds:datastoreItem xmlns:ds="http://schemas.openxmlformats.org/officeDocument/2006/customXml" ds:itemID="{B3F83EE1-EF36-4B59-9F1D-65984EC2960F}"/>
</file>

<file path=docProps/app.xml><?xml version="1.0" encoding="utf-8"?>
<Properties xmlns="http://schemas.openxmlformats.org/officeDocument/2006/extended-properties" xmlns:vt="http://schemas.openxmlformats.org/officeDocument/2006/docPropsVTypes">
  <Template>Normal</Template>
  <TotalTime>213</TotalTime>
  <Pages>1</Pages>
  <Words>2186</Words>
  <Characters>12461</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UNHCR</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HCRUser</dc:creator>
  <cp:lastModifiedBy>Baria Alkafre</cp:lastModifiedBy>
  <cp:revision>7</cp:revision>
  <dcterms:created xsi:type="dcterms:W3CDTF">2022-11-30T09:49:00Z</dcterms:created>
  <dcterms:modified xsi:type="dcterms:W3CDTF">2022-11-30T13:26:00Z</dcterms:modified>
</cp:coreProperties>
</file>