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8B" w:rsidRPr="005B0A46" w:rsidRDefault="00EE1765" w:rsidP="00EE1765">
      <w:pPr>
        <w:jc w:val="center"/>
        <w:rPr>
          <w:b/>
        </w:rPr>
      </w:pPr>
      <w:r w:rsidRPr="005B0A46">
        <w:rPr>
          <w:b/>
        </w:rPr>
        <w:t>Terms of Reference</w:t>
      </w:r>
    </w:p>
    <w:p w:rsidR="00EE1765" w:rsidRPr="005B0A46" w:rsidRDefault="00EE1765" w:rsidP="00EE1765">
      <w:pPr>
        <w:jc w:val="center"/>
        <w:rPr>
          <w:b/>
        </w:rPr>
      </w:pPr>
      <w:r w:rsidRPr="005B0A46">
        <w:rPr>
          <w:b/>
        </w:rPr>
        <w:t>Strategic Advisory Group</w:t>
      </w:r>
    </w:p>
    <w:p w:rsidR="00EE1765" w:rsidRPr="005B0A46" w:rsidRDefault="00EE1765" w:rsidP="00EE1765">
      <w:pPr>
        <w:jc w:val="center"/>
        <w:rPr>
          <w:b/>
        </w:rPr>
      </w:pPr>
      <w:r w:rsidRPr="005B0A46">
        <w:rPr>
          <w:b/>
        </w:rPr>
        <w:t>Global Shelter Cluster</w:t>
      </w:r>
    </w:p>
    <w:p w:rsidR="00775757" w:rsidRDefault="00775757"/>
    <w:p w:rsidR="00EE1765" w:rsidRDefault="00EE1765"/>
    <w:p w:rsidR="00E55701" w:rsidRPr="001E72BA" w:rsidRDefault="00EE1765">
      <w:pPr>
        <w:rPr>
          <w:b/>
        </w:rPr>
      </w:pPr>
      <w:r w:rsidRPr="001E72BA">
        <w:rPr>
          <w:b/>
        </w:rPr>
        <w:t>Background</w:t>
      </w:r>
    </w:p>
    <w:p w:rsidR="00E55701" w:rsidRDefault="00E55701"/>
    <w:p w:rsidR="0034041D" w:rsidRDefault="00496042" w:rsidP="0034041D">
      <w:r>
        <w:t xml:space="preserve">Following the 2005 Humanitarian Response Review commissioned by the Emergency Relief Coordinator, the IASC initiated a </w:t>
      </w:r>
      <w:r w:rsidRPr="003151AA">
        <w:rPr>
          <w:b/>
        </w:rPr>
        <w:t>humanitarian reform process to improve the effectiveness of humanitarian response by ensuring greater predictability, accountability and partnership</w:t>
      </w:r>
      <w:r>
        <w:t xml:space="preserve">. </w:t>
      </w:r>
      <w:r w:rsidR="0034041D">
        <w:t xml:space="preserve">The cluster approach is one of the key developments resulting from the humanitarian reform. It strengthens system-wide preparedness and technical capacity to respond to humanitarian emergencies by ensuring that there is predictable leadership and accountability in all the main areas of humanitarian response. </w:t>
      </w:r>
      <w:r>
        <w:t xml:space="preserve">It was designed as a way of addressing gaps and strengthening effectiveness </w:t>
      </w:r>
      <w:r w:rsidR="0034041D">
        <w:t>of humanitarian action</w:t>
      </w:r>
      <w:r>
        <w:t>. By clarifying the division of labour, and better defining organisations’ roles and responsibilities, the cluster approach helps ensure pre</w:t>
      </w:r>
      <w:r w:rsidR="0034041D">
        <w:t xml:space="preserve">dictability and accountability. </w:t>
      </w:r>
    </w:p>
    <w:p w:rsidR="0034041D" w:rsidRDefault="0034041D" w:rsidP="0034041D"/>
    <w:p w:rsidR="00DE2D24" w:rsidRDefault="00496042" w:rsidP="0034041D">
      <w:r>
        <w:t xml:space="preserve">In December 2005, the IASC Principals agreed to designate global cluster leads in nine areas of activity, which later on has extended to eleven. </w:t>
      </w:r>
      <w:r w:rsidR="00EC01D8">
        <w:t xml:space="preserve">The </w:t>
      </w:r>
      <w:r w:rsidR="0051420B">
        <w:t xml:space="preserve">Global </w:t>
      </w:r>
      <w:r w:rsidR="00EC01D8">
        <w:t>Shelter Cluster</w:t>
      </w:r>
      <w:r w:rsidR="0051420B">
        <w:t xml:space="preserve"> (GSC)</w:t>
      </w:r>
      <w:r w:rsidR="00EC01D8">
        <w:t xml:space="preserve"> is co-led by UNHCR (for conflict situations) and IFRC (for natural disasters). </w:t>
      </w:r>
      <w:r w:rsidR="00EC01D8" w:rsidRPr="003151AA">
        <w:rPr>
          <w:b/>
        </w:rPr>
        <w:t xml:space="preserve">The </w:t>
      </w:r>
      <w:r w:rsidR="0051420B">
        <w:rPr>
          <w:b/>
        </w:rPr>
        <w:t>GSC</w:t>
      </w:r>
      <w:r w:rsidR="00EC01D8" w:rsidRPr="003151AA">
        <w:rPr>
          <w:b/>
        </w:rPr>
        <w:t xml:space="preserve"> is a very diverse and broad network</w:t>
      </w:r>
      <w:r w:rsidR="00EC01D8">
        <w:t xml:space="preserve"> of humanitarian operational agencies, research and academic institutions, donors, service providers and other stakeholders encompassing a wide range of disciplines and expertise</w:t>
      </w:r>
      <w:r w:rsidR="0061166A">
        <w:t xml:space="preserve"> with formalised links to the private sector, </w:t>
      </w:r>
      <w:r w:rsidR="00EC01D8">
        <w:t xml:space="preserve">with the shared objective of strengthening </w:t>
      </w:r>
      <w:r w:rsidR="00DE2D24">
        <w:t>the shelter response to humanitarian crises.</w:t>
      </w:r>
    </w:p>
    <w:p w:rsidR="00DE2D24" w:rsidRDefault="00DE2D24" w:rsidP="0034041D"/>
    <w:p w:rsidR="009C43B9" w:rsidRDefault="00B30926" w:rsidP="0034041D">
      <w:r>
        <w:t xml:space="preserve">While </w:t>
      </w:r>
      <w:r w:rsidR="00041251">
        <w:t xml:space="preserve">agencies participating in the GSC have preferred a </w:t>
      </w:r>
      <w:r w:rsidR="001B0F0E">
        <w:t>light</w:t>
      </w:r>
      <w:r w:rsidR="00041251">
        <w:t xml:space="preserve">, informal and flexible management structure for the cluster, there is increasing recognition that </w:t>
      </w:r>
      <w:r w:rsidR="0061166A">
        <w:t>in recent</w:t>
      </w:r>
      <w:r w:rsidR="00041251">
        <w:t xml:space="preserve"> years the participation, </w:t>
      </w:r>
      <w:r w:rsidR="00134DD8">
        <w:t>responsibilities</w:t>
      </w:r>
      <w:r w:rsidR="00041251">
        <w:t xml:space="preserve">, and scope of the </w:t>
      </w:r>
      <w:r w:rsidR="0051420B">
        <w:t>c</w:t>
      </w:r>
      <w:r w:rsidR="00041251">
        <w:t xml:space="preserve">luster </w:t>
      </w:r>
      <w:r w:rsidR="009C43B9">
        <w:t>have</w:t>
      </w:r>
      <w:r w:rsidR="00041251">
        <w:t xml:space="preserve"> grow</w:t>
      </w:r>
      <w:r w:rsidR="009C43B9">
        <w:t>n</w:t>
      </w:r>
      <w:r w:rsidR="00041251">
        <w:t xml:space="preserve"> in size and complexity. </w:t>
      </w:r>
      <w:r w:rsidR="001B0F0E">
        <w:t xml:space="preserve">As the cluster approach matures, </w:t>
      </w:r>
      <w:r w:rsidR="009F3205" w:rsidRPr="003151AA">
        <w:rPr>
          <w:b/>
        </w:rPr>
        <w:t xml:space="preserve">cluster </w:t>
      </w:r>
      <w:r w:rsidR="001B0F0E" w:rsidRPr="003151AA">
        <w:rPr>
          <w:b/>
        </w:rPr>
        <w:t xml:space="preserve">management </w:t>
      </w:r>
      <w:r w:rsidR="009F3205" w:rsidRPr="003151AA">
        <w:rPr>
          <w:b/>
        </w:rPr>
        <w:t xml:space="preserve">arrangements </w:t>
      </w:r>
      <w:r w:rsidR="001B0F0E" w:rsidRPr="003151AA">
        <w:rPr>
          <w:b/>
        </w:rPr>
        <w:t>must be adapted to need</w:t>
      </w:r>
      <w:r w:rsidR="009F3205">
        <w:t>, through a more structured approach to manage participation and streamline decision-making</w:t>
      </w:r>
      <w:r w:rsidR="001B0F0E">
        <w:t>.</w:t>
      </w:r>
    </w:p>
    <w:p w:rsidR="009C43B9" w:rsidRDefault="009C43B9" w:rsidP="0034041D"/>
    <w:p w:rsidR="001634A2" w:rsidRDefault="009C43B9" w:rsidP="00D829E6">
      <w:r>
        <w:t>In parallel,</w:t>
      </w:r>
      <w:r w:rsidR="00D829E6">
        <w:t xml:space="preserve"> the IASC Principals agreed in December 2011 to a set of transformative actions that aim to </w:t>
      </w:r>
      <w:r w:rsidR="00D829E6" w:rsidRPr="003151AA">
        <w:rPr>
          <w:b/>
        </w:rPr>
        <w:t>strengthen leadership, coordination, and accountability of humanitarian action</w:t>
      </w:r>
      <w:r w:rsidR="00151B83">
        <w:t>, building on the lessons learnt from the response to major humanitarian crises in 2010 and 2011</w:t>
      </w:r>
      <w:r w:rsidR="00D829E6">
        <w:t xml:space="preserve">. As part of </w:t>
      </w:r>
      <w:r w:rsidR="00151B83">
        <w:t>the</w:t>
      </w:r>
      <w:r w:rsidR="00D829E6">
        <w:t xml:space="preserve"> IASC Transformative Agenda, it was agreed that “</w:t>
      </w:r>
      <w:r w:rsidRPr="00D829E6">
        <w:rPr>
          <w:i/>
        </w:rPr>
        <w:t>participation</w:t>
      </w:r>
      <w:r w:rsidR="00D829E6" w:rsidRPr="00D829E6">
        <w:rPr>
          <w:i/>
        </w:rPr>
        <w:t xml:space="preserve"> </w:t>
      </w:r>
      <w:r w:rsidRPr="00D829E6">
        <w:rPr>
          <w:i/>
        </w:rPr>
        <w:t>in clusters should be better defined and managed to enhance the ability of clusters to provide</w:t>
      </w:r>
      <w:r w:rsidR="00D829E6" w:rsidRPr="00D829E6">
        <w:rPr>
          <w:i/>
        </w:rPr>
        <w:t xml:space="preserve"> </w:t>
      </w:r>
      <w:r w:rsidRPr="00D829E6">
        <w:rPr>
          <w:i/>
        </w:rPr>
        <w:t>strategic direction, including through the creation of small (the number to be context</w:t>
      </w:r>
      <w:r w:rsidR="00D829E6" w:rsidRPr="00D829E6">
        <w:rPr>
          <w:i/>
        </w:rPr>
        <w:t>-</w:t>
      </w:r>
      <w:r w:rsidRPr="00D829E6">
        <w:rPr>
          <w:i/>
        </w:rPr>
        <w:t>dependent)</w:t>
      </w:r>
      <w:r w:rsidR="00D829E6" w:rsidRPr="00D829E6">
        <w:rPr>
          <w:i/>
        </w:rPr>
        <w:t xml:space="preserve"> </w:t>
      </w:r>
      <w:r w:rsidRPr="00D829E6">
        <w:rPr>
          <w:i/>
        </w:rPr>
        <w:t>‘steering committees’ or ‘strategic advisory groups’ of key operational partners,</w:t>
      </w:r>
      <w:r w:rsidR="00D829E6" w:rsidRPr="00D829E6">
        <w:rPr>
          <w:i/>
        </w:rPr>
        <w:t xml:space="preserve"> </w:t>
      </w:r>
      <w:r w:rsidRPr="00D829E6">
        <w:rPr>
          <w:i/>
        </w:rPr>
        <w:t>complemented by separate forums or mechanisms to ensure more broader information</w:t>
      </w:r>
      <w:r w:rsidR="00D829E6" w:rsidRPr="00D829E6">
        <w:rPr>
          <w:i/>
        </w:rPr>
        <w:t xml:space="preserve"> </w:t>
      </w:r>
      <w:r w:rsidRPr="00D829E6">
        <w:rPr>
          <w:i/>
        </w:rPr>
        <w:t>exchange for all cluster/sector partners</w:t>
      </w:r>
      <w:r w:rsidR="00D829E6">
        <w:t>”</w:t>
      </w:r>
      <w:r w:rsidR="00D829E6">
        <w:rPr>
          <w:rStyle w:val="FootnoteReference"/>
        </w:rPr>
        <w:footnoteReference w:id="1"/>
      </w:r>
      <w:r w:rsidR="00F26290">
        <w:t xml:space="preserve">. While this decision is framed within the context of </w:t>
      </w:r>
      <w:r w:rsidR="00D829E6">
        <w:t>a ‘level</w:t>
      </w:r>
      <w:r w:rsidR="00F26290">
        <w:t xml:space="preserve"> </w:t>
      </w:r>
      <w:r w:rsidR="00D829E6">
        <w:t>3’ emergency</w:t>
      </w:r>
      <w:r w:rsidR="00F26290">
        <w:t xml:space="preserve"> at the country level</w:t>
      </w:r>
      <w:r w:rsidR="00D829E6">
        <w:t xml:space="preserve">, </w:t>
      </w:r>
      <w:r w:rsidR="00F26290">
        <w:t xml:space="preserve">the underlying principles apply </w:t>
      </w:r>
      <w:r w:rsidR="00D829E6">
        <w:t>broadly to</w:t>
      </w:r>
      <w:r w:rsidR="00443A05">
        <w:t xml:space="preserve"> </w:t>
      </w:r>
      <w:r w:rsidR="00D829E6">
        <w:t>make the international humanitaria</w:t>
      </w:r>
      <w:r w:rsidR="00F26290">
        <w:t>n system more effective overall</w:t>
      </w:r>
      <w:r w:rsidR="00443A05">
        <w:t>,</w:t>
      </w:r>
      <w:r w:rsidR="00F26290">
        <w:t xml:space="preserve"> and </w:t>
      </w:r>
      <w:r w:rsidR="0061166A">
        <w:t xml:space="preserve">is </w:t>
      </w:r>
      <w:r w:rsidR="00F26290">
        <w:t>equally relevant to the global level whe</w:t>
      </w:r>
      <w:r w:rsidR="00443A05">
        <w:t>re</w:t>
      </w:r>
      <w:r w:rsidR="00F26290">
        <w:t xml:space="preserve"> applicable.</w:t>
      </w:r>
    </w:p>
    <w:p w:rsidR="0061166A" w:rsidRDefault="0061166A" w:rsidP="00D829E6"/>
    <w:p w:rsidR="0061166A" w:rsidRDefault="0051420B" w:rsidP="00D829E6">
      <w:r>
        <w:t>Since 2006, a</w:t>
      </w:r>
      <w:r w:rsidR="0061166A">
        <w:t>t country leve</w:t>
      </w:r>
      <w:r w:rsidR="00E11A1D">
        <w:t xml:space="preserve">l, </w:t>
      </w:r>
      <w:r>
        <w:t>the Shelter Cluster has been using</w:t>
      </w:r>
      <w:r w:rsidR="0061166A">
        <w:t xml:space="preserve"> the concept of a Strategic Advisory Group (SAG) and Technical Working Groups (</w:t>
      </w:r>
      <w:proofErr w:type="spellStart"/>
      <w:r w:rsidR="0061166A">
        <w:t>TwiGs</w:t>
      </w:r>
      <w:proofErr w:type="spellEnd"/>
      <w:r w:rsidR="0061166A">
        <w:t xml:space="preserve">) to </w:t>
      </w:r>
      <w:r w:rsidR="00C6732F">
        <w:t xml:space="preserve">ensure </w:t>
      </w:r>
      <w:r>
        <w:t>responsive</w:t>
      </w:r>
      <w:r w:rsidR="00C6732F">
        <w:t xml:space="preserve">, </w:t>
      </w:r>
      <w:r w:rsidR="00C6732F">
        <w:lastRenderedPageBreak/>
        <w:t>manageable engagement by participating agencies in informing the work of the cluster.</w:t>
      </w:r>
      <w:r>
        <w:t xml:space="preserve"> </w:t>
      </w:r>
      <w:r w:rsidR="00E11A1D">
        <w:t xml:space="preserve">This </w:t>
      </w:r>
      <w:r w:rsidR="00BA59F5">
        <w:t>approach</w:t>
      </w:r>
      <w:r w:rsidR="00E11A1D">
        <w:t xml:space="preserve"> has been recognized</w:t>
      </w:r>
      <w:r w:rsidR="00BA59F5">
        <w:t xml:space="preserve"> and promoted</w:t>
      </w:r>
      <w:r w:rsidR="00E11A1D">
        <w:t xml:space="preserve"> as good practice by the IASC.</w:t>
      </w:r>
    </w:p>
    <w:p w:rsidR="00F26290" w:rsidRDefault="00F26290" w:rsidP="00D829E6"/>
    <w:p w:rsidR="00F26290" w:rsidRDefault="00C6732F" w:rsidP="00D829E6">
      <w:r>
        <w:t>Reflecting</w:t>
      </w:r>
      <w:r w:rsidR="00F243F6">
        <w:t xml:space="preserve"> the above, </w:t>
      </w:r>
      <w:r w:rsidR="0047697E">
        <w:t xml:space="preserve">and </w:t>
      </w:r>
      <w:r w:rsidR="0051420B">
        <w:t>as</w:t>
      </w:r>
      <w:r w:rsidR="0047697E">
        <w:t xml:space="preserve"> discuss</w:t>
      </w:r>
      <w:r w:rsidR="0051420B">
        <w:t xml:space="preserve">ed </w:t>
      </w:r>
      <w:r w:rsidR="0047697E">
        <w:t xml:space="preserve">at the 2011 GSC Meeting, </w:t>
      </w:r>
      <w:r w:rsidR="009811F1">
        <w:t xml:space="preserve">it </w:t>
      </w:r>
      <w:r w:rsidR="0051420B">
        <w:t xml:space="preserve">was agreed </w:t>
      </w:r>
      <w:r w:rsidR="009811F1">
        <w:t xml:space="preserve"> that </w:t>
      </w:r>
      <w:r w:rsidR="009811F1" w:rsidRPr="001F152F">
        <w:rPr>
          <w:b/>
        </w:rPr>
        <w:t xml:space="preserve">a Strategic Advisory Group would enhance the </w:t>
      </w:r>
      <w:r>
        <w:rPr>
          <w:b/>
        </w:rPr>
        <w:t>ability</w:t>
      </w:r>
      <w:r w:rsidRPr="001F152F">
        <w:rPr>
          <w:b/>
        </w:rPr>
        <w:t xml:space="preserve"> </w:t>
      </w:r>
      <w:r w:rsidR="009811F1" w:rsidRPr="001F152F">
        <w:rPr>
          <w:b/>
        </w:rPr>
        <w:t>of the GSC to meet its global responsibilities</w:t>
      </w:r>
      <w:r w:rsidR="009811F1">
        <w:t>.</w:t>
      </w:r>
      <w:r w:rsidR="00F243F6">
        <w:t xml:space="preserve"> </w:t>
      </w:r>
    </w:p>
    <w:p w:rsidR="000E7360" w:rsidRDefault="000E7360"/>
    <w:p w:rsidR="005B0A46" w:rsidRDefault="005B0A46"/>
    <w:p w:rsidR="00E55701" w:rsidRPr="001E72BA" w:rsidRDefault="00A01360">
      <w:pPr>
        <w:rPr>
          <w:b/>
        </w:rPr>
      </w:pPr>
      <w:r w:rsidRPr="001E72BA">
        <w:rPr>
          <w:b/>
        </w:rPr>
        <w:t>Definition/Mandate</w:t>
      </w:r>
    </w:p>
    <w:p w:rsidR="00A01360" w:rsidRDefault="00A01360"/>
    <w:p w:rsidR="00E55701" w:rsidRDefault="00E55701">
      <w:r>
        <w:t xml:space="preserve">The </w:t>
      </w:r>
      <w:r w:rsidR="000E7360">
        <w:t xml:space="preserve">Strategic Advisory Group (SAG) is a </w:t>
      </w:r>
      <w:r w:rsidR="00C83952">
        <w:t>self-select</w:t>
      </w:r>
      <w:r w:rsidR="00FE5DEF">
        <w:t>ing</w:t>
      </w:r>
      <w:r w:rsidR="00C83952">
        <w:t xml:space="preserve"> group</w:t>
      </w:r>
      <w:r>
        <w:t xml:space="preserve"> of </w:t>
      </w:r>
      <w:r w:rsidR="000A54C9">
        <w:t xml:space="preserve">agencies and institutions participating in </w:t>
      </w:r>
      <w:r>
        <w:t xml:space="preserve">the Global Shelter Cluster </w:t>
      </w:r>
      <w:r w:rsidR="00EA584D">
        <w:t xml:space="preserve">(GSC) </w:t>
      </w:r>
      <w:r>
        <w:t xml:space="preserve">that </w:t>
      </w:r>
      <w:r w:rsidR="00C83952">
        <w:t xml:space="preserve">works to </w:t>
      </w:r>
      <w:r w:rsidR="00A651C1">
        <w:t xml:space="preserve">advance </w:t>
      </w:r>
      <w:r w:rsidR="001B5A80">
        <w:t>the cluster</w:t>
      </w:r>
      <w:r w:rsidR="004521EE">
        <w:t xml:space="preserve"> </w:t>
      </w:r>
      <w:r w:rsidR="004521EE" w:rsidRPr="005B0A46">
        <w:rPr>
          <w:b/>
        </w:rPr>
        <w:t>strategic</w:t>
      </w:r>
      <w:r w:rsidR="00C83952" w:rsidRPr="005B0A46">
        <w:rPr>
          <w:b/>
        </w:rPr>
        <w:t xml:space="preserve"> direction, overall work plan, and advocacy</w:t>
      </w:r>
      <w:r w:rsidR="00C83952">
        <w:t>.</w:t>
      </w:r>
    </w:p>
    <w:p w:rsidR="00A01360" w:rsidRDefault="00A01360"/>
    <w:p w:rsidR="005B0A46" w:rsidRDefault="005B0A46"/>
    <w:p w:rsidR="001E72BA" w:rsidRPr="001E72BA" w:rsidRDefault="001E72BA" w:rsidP="001E72BA">
      <w:pPr>
        <w:rPr>
          <w:b/>
        </w:rPr>
      </w:pPr>
      <w:r w:rsidRPr="001E72BA">
        <w:rPr>
          <w:b/>
        </w:rPr>
        <w:t>Functions</w:t>
      </w:r>
    </w:p>
    <w:p w:rsidR="001E72BA" w:rsidRDefault="001E72BA"/>
    <w:p w:rsidR="00C83952" w:rsidRDefault="00C83952">
      <w:r>
        <w:t>The SAG shall exercise the following functions:</w:t>
      </w:r>
    </w:p>
    <w:p w:rsidR="00C83952" w:rsidRDefault="00C83952"/>
    <w:p w:rsidR="00C83952" w:rsidRDefault="00567172" w:rsidP="00C83952">
      <w:pPr>
        <w:pStyle w:val="ListParagraph"/>
        <w:numPr>
          <w:ilvl w:val="0"/>
          <w:numId w:val="8"/>
        </w:numPr>
      </w:pPr>
      <w:r>
        <w:t>Develop</w:t>
      </w:r>
      <w:r w:rsidR="00EA584D">
        <w:t xml:space="preserve"> </w:t>
      </w:r>
      <w:r w:rsidR="00F90F02">
        <w:t xml:space="preserve">and update </w:t>
      </w:r>
      <w:r w:rsidR="00EA584D">
        <w:t xml:space="preserve">the </w:t>
      </w:r>
      <w:r w:rsidR="00EA584D" w:rsidRPr="009E7C19">
        <w:rPr>
          <w:b/>
        </w:rPr>
        <w:t>GSC strategic framework</w:t>
      </w:r>
      <w:r w:rsidR="00EA584D">
        <w:t>.</w:t>
      </w:r>
    </w:p>
    <w:p w:rsidR="00EA584D" w:rsidRDefault="00EA584D" w:rsidP="00C83952">
      <w:pPr>
        <w:pStyle w:val="ListParagraph"/>
        <w:numPr>
          <w:ilvl w:val="0"/>
          <w:numId w:val="8"/>
        </w:numPr>
      </w:pPr>
      <w:r>
        <w:t xml:space="preserve">Establish </w:t>
      </w:r>
      <w:r w:rsidR="00B3739C">
        <w:t xml:space="preserve">and oversee </w:t>
      </w:r>
      <w:r w:rsidRPr="009E7C19">
        <w:rPr>
          <w:b/>
        </w:rPr>
        <w:t>Reference</w:t>
      </w:r>
      <w:r w:rsidR="000A54C9">
        <w:rPr>
          <w:b/>
        </w:rPr>
        <w:t>/</w:t>
      </w:r>
      <w:r w:rsidRPr="009E7C19">
        <w:rPr>
          <w:b/>
        </w:rPr>
        <w:t>Working Groups</w:t>
      </w:r>
      <w:r>
        <w:t xml:space="preserve"> according to identified priorities.</w:t>
      </w:r>
    </w:p>
    <w:p w:rsidR="00EA584D" w:rsidRDefault="00771D7A" w:rsidP="00C83952">
      <w:pPr>
        <w:pStyle w:val="ListParagraph"/>
        <w:numPr>
          <w:ilvl w:val="0"/>
          <w:numId w:val="8"/>
        </w:numPr>
      </w:pPr>
      <w:r>
        <w:t xml:space="preserve">Develop </w:t>
      </w:r>
      <w:r w:rsidRPr="009E7C19">
        <w:rPr>
          <w:b/>
        </w:rPr>
        <w:t>GSC position</w:t>
      </w:r>
      <w:r w:rsidR="00CB28BA" w:rsidRPr="009E7C19">
        <w:rPr>
          <w:b/>
        </w:rPr>
        <w:t xml:space="preserve"> </w:t>
      </w:r>
      <w:r w:rsidRPr="009E7C19">
        <w:rPr>
          <w:b/>
        </w:rPr>
        <w:t>s</w:t>
      </w:r>
      <w:r w:rsidR="00CB28BA" w:rsidRPr="009E7C19">
        <w:rPr>
          <w:b/>
        </w:rPr>
        <w:t>tatements and papers</w:t>
      </w:r>
      <w:r>
        <w:t xml:space="preserve"> on issues</w:t>
      </w:r>
      <w:r w:rsidR="000A54C9">
        <w:t xml:space="preserve"> as required</w:t>
      </w:r>
      <w:r w:rsidR="009449E8">
        <w:t xml:space="preserve">, including but not limited </w:t>
      </w:r>
      <w:r w:rsidR="00A473DC">
        <w:t>to</w:t>
      </w:r>
      <w:r w:rsidR="00FE5DEF">
        <w:t>,</w:t>
      </w:r>
      <w:r w:rsidR="00A473DC">
        <w:t xml:space="preserve"> the integration of cross-cutting </w:t>
      </w:r>
      <w:r w:rsidR="00E95130">
        <w:t>themes</w:t>
      </w:r>
      <w:r w:rsidR="00A473DC">
        <w:t>, mainstreaming of cluster responsibilities, and inter-cluster cooperation.</w:t>
      </w:r>
    </w:p>
    <w:p w:rsidR="00771D7A" w:rsidRDefault="00567172" w:rsidP="00C83952">
      <w:pPr>
        <w:pStyle w:val="ListParagraph"/>
        <w:numPr>
          <w:ilvl w:val="0"/>
          <w:numId w:val="8"/>
        </w:numPr>
      </w:pPr>
      <w:r>
        <w:t xml:space="preserve">Review and </w:t>
      </w:r>
      <w:r w:rsidR="00950D13">
        <w:t xml:space="preserve">advance </w:t>
      </w:r>
      <w:r>
        <w:t xml:space="preserve">the </w:t>
      </w:r>
      <w:r w:rsidR="000A54C9">
        <w:t xml:space="preserve">annual </w:t>
      </w:r>
      <w:r w:rsidRPr="009E7C19">
        <w:rPr>
          <w:b/>
        </w:rPr>
        <w:t xml:space="preserve">GSC </w:t>
      </w:r>
      <w:r w:rsidR="000A54C9">
        <w:rPr>
          <w:b/>
        </w:rPr>
        <w:t>priorities and key actions</w:t>
      </w:r>
      <w:r w:rsidR="00B42681">
        <w:rPr>
          <w:b/>
        </w:rPr>
        <w:t xml:space="preserve"> </w:t>
      </w:r>
      <w:r w:rsidR="00B42681">
        <w:t>as established at the annual GSC Meeting</w:t>
      </w:r>
      <w:r w:rsidR="000A54C9">
        <w:rPr>
          <w:b/>
        </w:rPr>
        <w:t>,</w:t>
      </w:r>
      <w:r>
        <w:t xml:space="preserve"> and provide strategic oversight of </w:t>
      </w:r>
      <w:r w:rsidR="000A54C9">
        <w:t>related activities</w:t>
      </w:r>
      <w:r>
        <w:t>.</w:t>
      </w:r>
      <w:r w:rsidR="00950D13">
        <w:t xml:space="preserve"> The SAG </w:t>
      </w:r>
      <w:r w:rsidR="00FC380B">
        <w:t>shall</w:t>
      </w:r>
      <w:r w:rsidR="00950D13">
        <w:t xml:space="preserve"> </w:t>
      </w:r>
      <w:r w:rsidR="00B42681">
        <w:t xml:space="preserve">further elaborate </w:t>
      </w:r>
      <w:r w:rsidR="00B83F4D">
        <w:t xml:space="preserve">and propose to the Global Shelter Cluster co-leads </w:t>
      </w:r>
      <w:r w:rsidR="00B42681">
        <w:t>a process defining</w:t>
      </w:r>
      <w:r w:rsidR="00950D13">
        <w:t xml:space="preserve"> how the strategic oversight of the GSC annual priorities will be </w:t>
      </w:r>
      <w:r w:rsidR="00701F21">
        <w:t>carried out.</w:t>
      </w:r>
    </w:p>
    <w:p w:rsidR="000F03AA" w:rsidRDefault="000F03AA" w:rsidP="000F03AA">
      <w:pPr>
        <w:pStyle w:val="ListParagraph"/>
        <w:numPr>
          <w:ilvl w:val="0"/>
          <w:numId w:val="8"/>
        </w:numPr>
      </w:pPr>
      <w:r>
        <w:t xml:space="preserve">Develop and </w:t>
      </w:r>
      <w:r w:rsidR="00701F21">
        <w:t>monitor</w:t>
      </w:r>
      <w:r>
        <w:t xml:space="preserve"> adherence to </w:t>
      </w:r>
      <w:r w:rsidRPr="009E7C19">
        <w:rPr>
          <w:b/>
        </w:rPr>
        <w:t>global standards and benchmarks</w:t>
      </w:r>
      <w:r>
        <w:t xml:space="preserve"> for shelter coordination</w:t>
      </w:r>
      <w:r w:rsidR="00FC380B">
        <w:t>.</w:t>
      </w:r>
    </w:p>
    <w:p w:rsidR="00BA59F5" w:rsidRDefault="000F03AA" w:rsidP="00F90F02">
      <w:pPr>
        <w:pStyle w:val="ListParagraph"/>
        <w:numPr>
          <w:ilvl w:val="0"/>
          <w:numId w:val="8"/>
        </w:numPr>
      </w:pPr>
      <w:r>
        <w:t xml:space="preserve">Develop </w:t>
      </w:r>
      <w:r w:rsidRPr="000F03AA">
        <w:rPr>
          <w:b/>
        </w:rPr>
        <w:t>GSC advocacy strategies</w:t>
      </w:r>
      <w:r>
        <w:t xml:space="preserve"> and enhance the coherence of public messaging.</w:t>
      </w:r>
    </w:p>
    <w:p w:rsidR="00B0061C" w:rsidRDefault="00A55202">
      <w:pPr>
        <w:pStyle w:val="ListParagraph"/>
        <w:numPr>
          <w:ilvl w:val="0"/>
          <w:numId w:val="8"/>
        </w:numPr>
      </w:pPr>
      <w:r>
        <w:t xml:space="preserve">Review and </w:t>
      </w:r>
      <w:r w:rsidR="00AD1EF0">
        <w:t>promote</w:t>
      </w:r>
      <w:r>
        <w:t xml:space="preserve"> </w:t>
      </w:r>
      <w:r>
        <w:rPr>
          <w:b/>
        </w:rPr>
        <w:t xml:space="preserve">cluster/sector preparedness </w:t>
      </w:r>
      <w:r>
        <w:t>including stock prepositioning, technical human resource capacities and skillsets.</w:t>
      </w:r>
    </w:p>
    <w:p w:rsidR="00B0061C" w:rsidRDefault="00AD1EF0">
      <w:pPr>
        <w:pStyle w:val="ListParagraph"/>
        <w:numPr>
          <w:ilvl w:val="0"/>
          <w:numId w:val="8"/>
        </w:numPr>
      </w:pPr>
      <w:r>
        <w:t xml:space="preserve">Promote and support </w:t>
      </w:r>
      <w:r w:rsidRPr="00EB1EFB">
        <w:rPr>
          <w:b/>
        </w:rPr>
        <w:t>shelter</w:t>
      </w:r>
      <w:r w:rsidRPr="00BA59F5">
        <w:rPr>
          <w:b/>
        </w:rPr>
        <w:t xml:space="preserve"> cluster contingency planning </w:t>
      </w:r>
      <w:r w:rsidR="000767AF" w:rsidRPr="00B83F4D">
        <w:t>a</w:t>
      </w:r>
      <w:r>
        <w:t>t country level.</w:t>
      </w:r>
    </w:p>
    <w:p w:rsidR="00B0061C" w:rsidRDefault="009E6AF1">
      <w:pPr>
        <w:pStyle w:val="ListParagraph"/>
        <w:numPr>
          <w:ilvl w:val="0"/>
          <w:numId w:val="8"/>
        </w:numPr>
      </w:pPr>
      <w:r>
        <w:t>Mobilise</w:t>
      </w:r>
      <w:r w:rsidR="00A55202">
        <w:t xml:space="preserve"> </w:t>
      </w:r>
      <w:r w:rsidR="000767AF">
        <w:rPr>
          <w:b/>
        </w:rPr>
        <w:t>GSC support for country level clusters in specific emergencies</w:t>
      </w:r>
      <w:r w:rsidR="00A55202">
        <w:t xml:space="preserve"> including the need for ad hoc </w:t>
      </w:r>
      <w:r w:rsidR="000F5A9D">
        <w:t>GSC</w:t>
      </w:r>
      <w:r w:rsidR="00A55202">
        <w:t xml:space="preserve"> meetings, mobilising global level resources and advocacy.</w:t>
      </w:r>
      <w:r w:rsidR="00A651C1">
        <w:t xml:space="preserve"> </w:t>
      </w:r>
    </w:p>
    <w:p w:rsidR="00F90F02" w:rsidRDefault="00F90F02" w:rsidP="00F90F02">
      <w:pPr>
        <w:pStyle w:val="ListParagraph"/>
        <w:numPr>
          <w:ilvl w:val="0"/>
          <w:numId w:val="8"/>
        </w:numPr>
      </w:pPr>
      <w:r>
        <w:t xml:space="preserve">Advise and </w:t>
      </w:r>
      <w:r w:rsidRPr="009E7C19">
        <w:rPr>
          <w:b/>
        </w:rPr>
        <w:t>support the GSC co-leads</w:t>
      </w:r>
      <w:r>
        <w:t xml:space="preserve"> upon their request on issues under the responsibility of the lead agencies</w:t>
      </w:r>
      <w:r w:rsidR="00AD1EF0">
        <w:t xml:space="preserve">, as established by the </w:t>
      </w:r>
      <w:hyperlink r:id="rId9" w:history="1">
        <w:r w:rsidR="00C933C5" w:rsidRPr="00B83F4D">
          <w:rPr>
            <w:rStyle w:val="Hyperlink"/>
            <w:i/>
          </w:rPr>
          <w:t>Summary of Cluster &amp; Lead Agency Responsibilities</w:t>
        </w:r>
      </w:hyperlink>
      <w:r w:rsidR="00AD1EF0">
        <w:t>.</w:t>
      </w:r>
    </w:p>
    <w:p w:rsidR="00177CC9" w:rsidRDefault="004516B3" w:rsidP="00177CC9">
      <w:pPr>
        <w:pStyle w:val="ListParagraph"/>
        <w:numPr>
          <w:ilvl w:val="0"/>
          <w:numId w:val="8"/>
        </w:numPr>
      </w:pPr>
      <w:r>
        <w:t xml:space="preserve">Facilitate </w:t>
      </w:r>
      <w:r w:rsidRPr="009E7C19">
        <w:rPr>
          <w:b/>
        </w:rPr>
        <w:t>harmonized</w:t>
      </w:r>
      <w:r w:rsidR="00B83F4D">
        <w:rPr>
          <w:b/>
        </w:rPr>
        <w:t xml:space="preserve">, inclusive, </w:t>
      </w:r>
      <w:r w:rsidR="00810606">
        <w:rPr>
          <w:b/>
        </w:rPr>
        <w:t xml:space="preserve">and </w:t>
      </w:r>
      <w:r w:rsidR="00B83F4D">
        <w:rPr>
          <w:b/>
        </w:rPr>
        <w:t>transparent</w:t>
      </w:r>
      <w:r w:rsidRPr="009E7C19">
        <w:rPr>
          <w:b/>
        </w:rPr>
        <w:t xml:space="preserve"> resource mobilization</w:t>
      </w:r>
      <w:r>
        <w:t xml:space="preserve"> efforts</w:t>
      </w:r>
      <w:r w:rsidR="000A54C9">
        <w:t>, including the development of funding proposals as required</w:t>
      </w:r>
      <w:r w:rsidR="00177CC9">
        <w:t>.</w:t>
      </w:r>
    </w:p>
    <w:p w:rsidR="004649B0" w:rsidRDefault="00B42681" w:rsidP="00177CC9">
      <w:pPr>
        <w:pStyle w:val="ListParagraph"/>
        <w:numPr>
          <w:ilvl w:val="0"/>
          <w:numId w:val="8"/>
        </w:numPr>
      </w:pPr>
      <w:r>
        <w:t>Establish</w:t>
      </w:r>
      <w:r w:rsidR="000A54C9">
        <w:t xml:space="preserve"> </w:t>
      </w:r>
      <w:r w:rsidR="000A54C9" w:rsidRPr="00177CC9">
        <w:rPr>
          <w:b/>
        </w:rPr>
        <w:t>the</w:t>
      </w:r>
      <w:r w:rsidR="00DE2D24" w:rsidRPr="00177CC9">
        <w:rPr>
          <w:b/>
        </w:rPr>
        <w:t xml:space="preserve"> agenda</w:t>
      </w:r>
      <w:r w:rsidR="000A54C9" w:rsidRPr="00177CC9">
        <w:rPr>
          <w:b/>
        </w:rPr>
        <w:t>, format and</w:t>
      </w:r>
      <w:r w:rsidR="00A55202" w:rsidRPr="00177CC9">
        <w:rPr>
          <w:b/>
        </w:rPr>
        <w:t xml:space="preserve"> </w:t>
      </w:r>
      <w:r w:rsidR="000A54C9" w:rsidRPr="00177CC9">
        <w:rPr>
          <w:b/>
        </w:rPr>
        <w:t>facilitati</w:t>
      </w:r>
      <w:r w:rsidR="000A54C9">
        <w:rPr>
          <w:b/>
        </w:rPr>
        <w:t xml:space="preserve">on </w:t>
      </w:r>
      <w:r w:rsidR="00DE2D24" w:rsidRPr="009E7C19">
        <w:rPr>
          <w:b/>
        </w:rPr>
        <w:t xml:space="preserve">of GSC </w:t>
      </w:r>
      <w:r w:rsidR="004649B0">
        <w:rPr>
          <w:b/>
        </w:rPr>
        <w:t>M</w:t>
      </w:r>
      <w:r w:rsidR="00DE2D24" w:rsidRPr="009E7C19">
        <w:rPr>
          <w:b/>
        </w:rPr>
        <w:t>eeting</w:t>
      </w:r>
      <w:r w:rsidR="00E11A1D">
        <w:rPr>
          <w:b/>
        </w:rPr>
        <w:t>s</w:t>
      </w:r>
      <w:r w:rsidR="000A54C9">
        <w:t xml:space="preserve"> and teleconference</w:t>
      </w:r>
      <w:r w:rsidR="00E11A1D">
        <w:t>s</w:t>
      </w:r>
      <w:r w:rsidR="00A55202">
        <w:t>.</w:t>
      </w:r>
    </w:p>
    <w:p w:rsidR="00B0061C" w:rsidRDefault="004649B0" w:rsidP="00B83F4D">
      <w:pPr>
        <w:pStyle w:val="ListParagraph"/>
        <w:numPr>
          <w:ilvl w:val="0"/>
          <w:numId w:val="8"/>
        </w:numPr>
      </w:pPr>
      <w:r>
        <w:t xml:space="preserve">Decide on </w:t>
      </w:r>
      <w:r w:rsidR="000767AF" w:rsidRPr="00B83F4D">
        <w:rPr>
          <w:b/>
        </w:rPr>
        <w:t>any matter assigned or delegated to it by the GSC Meeting</w:t>
      </w:r>
      <w:r>
        <w:t>.</w:t>
      </w:r>
    </w:p>
    <w:p w:rsidR="00177CC9" w:rsidRDefault="00177CC9"/>
    <w:p w:rsidR="004649B0" w:rsidRDefault="004649B0"/>
    <w:p w:rsidR="00EE1765" w:rsidRPr="001E72BA" w:rsidRDefault="00E55701">
      <w:pPr>
        <w:rPr>
          <w:b/>
        </w:rPr>
      </w:pPr>
      <w:r w:rsidRPr="001E72BA">
        <w:rPr>
          <w:b/>
        </w:rPr>
        <w:t>Composition</w:t>
      </w:r>
    </w:p>
    <w:p w:rsidR="00A01360" w:rsidRDefault="00A01360"/>
    <w:p w:rsidR="004649B0" w:rsidRDefault="00D510DF" w:rsidP="00A651C1">
      <w:r>
        <w:t xml:space="preserve">The </w:t>
      </w:r>
      <w:r w:rsidR="000767AF" w:rsidRPr="00B83F4D">
        <w:rPr>
          <w:b/>
        </w:rPr>
        <w:t>SAG, to be co-chaired by the GSC co-lead</w:t>
      </w:r>
      <w:r w:rsidR="000767AF">
        <w:rPr>
          <w:b/>
        </w:rPr>
        <w:t xml:space="preserve"> agencies, </w:t>
      </w:r>
      <w:r w:rsidRPr="00177CC9">
        <w:rPr>
          <w:b/>
        </w:rPr>
        <w:t>shall be composed of</w:t>
      </w:r>
      <w:r>
        <w:t xml:space="preserve"> </w:t>
      </w:r>
      <w:r w:rsidRPr="00195434">
        <w:rPr>
          <w:b/>
        </w:rPr>
        <w:t>self-</w:t>
      </w:r>
      <w:r w:rsidR="00004C1E">
        <w:rPr>
          <w:b/>
        </w:rPr>
        <w:t>selecting</w:t>
      </w:r>
      <w:r w:rsidR="00004C1E" w:rsidRPr="00195434">
        <w:rPr>
          <w:b/>
        </w:rPr>
        <w:t xml:space="preserve"> </w:t>
      </w:r>
      <w:r w:rsidRPr="00195434">
        <w:rPr>
          <w:b/>
        </w:rPr>
        <w:t xml:space="preserve">agencies and institutions </w:t>
      </w:r>
      <w:r w:rsidR="00A34A0C">
        <w:rPr>
          <w:b/>
        </w:rPr>
        <w:t>represented within the IASC</w:t>
      </w:r>
      <w:r w:rsidR="006870BC">
        <w:rPr>
          <w:b/>
        </w:rPr>
        <w:t xml:space="preserve"> </w:t>
      </w:r>
      <w:r w:rsidR="006870BC">
        <w:t>(</w:t>
      </w:r>
      <w:r w:rsidR="00810606">
        <w:t xml:space="preserve">full </w:t>
      </w:r>
      <w:r w:rsidR="006870BC">
        <w:t>members</w:t>
      </w:r>
      <w:r w:rsidR="00810606">
        <w:t>,</w:t>
      </w:r>
      <w:r w:rsidR="006870BC">
        <w:t xml:space="preserve">  standing invitees</w:t>
      </w:r>
      <w:r w:rsidR="00810606">
        <w:t xml:space="preserve">, and agencies represented through standing invitees such as ICVA or </w:t>
      </w:r>
      <w:r w:rsidR="00810606">
        <w:lastRenderedPageBreak/>
        <w:t>InterAction</w:t>
      </w:r>
      <w:bookmarkStart w:id="0" w:name="_GoBack"/>
      <w:bookmarkEnd w:id="0"/>
      <w:r w:rsidR="006870BC">
        <w:t>)</w:t>
      </w:r>
      <w:r w:rsidR="00A34A0C">
        <w:rPr>
          <w:b/>
        </w:rPr>
        <w:t xml:space="preserve"> </w:t>
      </w:r>
      <w:r w:rsidR="00E95130">
        <w:rPr>
          <w:b/>
        </w:rPr>
        <w:t>with the capacity and willingness</w:t>
      </w:r>
      <w:r w:rsidRPr="00195434">
        <w:rPr>
          <w:b/>
        </w:rPr>
        <w:t xml:space="preserve"> to advance the work of the GSC</w:t>
      </w:r>
      <w:r>
        <w:t xml:space="preserve"> and commit human, </w:t>
      </w:r>
      <w:r w:rsidR="00B83F4D">
        <w:t xml:space="preserve">and/or </w:t>
      </w:r>
      <w:r>
        <w:t xml:space="preserve">technical, and/or financial resources to support </w:t>
      </w:r>
      <w:r w:rsidR="001C69FB">
        <w:t>the delivery of global cluster responsibilities.</w:t>
      </w:r>
    </w:p>
    <w:p w:rsidR="004649B0" w:rsidRDefault="004649B0" w:rsidP="00A651C1"/>
    <w:p w:rsidR="004649B0" w:rsidRDefault="00950D13" w:rsidP="00A651C1">
      <w:r>
        <w:t xml:space="preserve">Leading GSC Working/Reference Groups does not automatically entitle agencies to become SAG members. Explicit expressions of interest must be submitted to the GSC co-lead agencies in order to become a SAG member. </w:t>
      </w:r>
      <w:r w:rsidRPr="00950D13">
        <w:t xml:space="preserve">Nominations will be endorsed at the annual GSC </w:t>
      </w:r>
      <w:r w:rsidR="009E6AF1">
        <w:t>M</w:t>
      </w:r>
      <w:r w:rsidRPr="00950D13">
        <w:t xml:space="preserve">eeting. </w:t>
      </w:r>
      <w:r w:rsidR="00004C1E">
        <w:t xml:space="preserve">Agencies participating in the SAG will be required to consistently participate in SAG meetings/teleconferences and to </w:t>
      </w:r>
      <w:r w:rsidR="0071788E">
        <w:t>provide timely contributions</w:t>
      </w:r>
      <w:r w:rsidR="00004C1E">
        <w:t xml:space="preserve"> to SAG activities.</w:t>
      </w:r>
    </w:p>
    <w:p w:rsidR="004649B0" w:rsidRDefault="004649B0" w:rsidP="00A651C1"/>
    <w:p w:rsidR="00A651C1" w:rsidRDefault="0071788E" w:rsidP="00A651C1">
      <w:r>
        <w:t>To</w:t>
      </w:r>
      <w:r w:rsidR="00195434">
        <w:t xml:space="preserve"> be effective</w:t>
      </w:r>
      <w:r w:rsidR="00FE5DEF">
        <w:t>,</w:t>
      </w:r>
      <w:r w:rsidR="00195434">
        <w:t xml:space="preserve"> SAG membership should not exceed a maximum of </w:t>
      </w:r>
      <w:r w:rsidR="00950D13">
        <w:t>1</w:t>
      </w:r>
      <w:r w:rsidR="00730164">
        <w:t>0</w:t>
      </w:r>
      <w:r w:rsidR="00195434">
        <w:t xml:space="preserve"> </w:t>
      </w:r>
      <w:r w:rsidR="00004C1E">
        <w:t>agencies including the GSC co-leads</w:t>
      </w:r>
      <w:r w:rsidR="00195434">
        <w:t>.</w:t>
      </w:r>
      <w:r w:rsidR="009E6AF1">
        <w:t xml:space="preserve"> </w:t>
      </w:r>
      <w:r w:rsidR="00A54E8E">
        <w:t xml:space="preserve">Participation in the SAG should reflect the diverse nature of the </w:t>
      </w:r>
      <w:r w:rsidR="00004C1E">
        <w:t xml:space="preserve">wider </w:t>
      </w:r>
      <w:r w:rsidR="00A54E8E">
        <w:t>GSC network</w:t>
      </w:r>
      <w:r>
        <w:t>, and the focus of the cluster on enhanced operational humanitarian response at country level</w:t>
      </w:r>
      <w:r w:rsidR="00A54E8E">
        <w:t xml:space="preserve">. </w:t>
      </w:r>
      <w:r w:rsidR="00A34A0C">
        <w:t>Other agencies or institutions from the Global Shelter Cluster may be invited to participate in a SAG meeting as an observer or to contribute to a specific SAG activity when agreed by a majority of SAG members.</w:t>
      </w:r>
      <w:r w:rsidR="00A651C1" w:rsidRPr="00A651C1">
        <w:t xml:space="preserve"> </w:t>
      </w:r>
      <w:r w:rsidR="00A651C1">
        <w:t>The SAG will devise a mechanism by which other GSC agencies and national actors can feed into its activities.</w:t>
      </w:r>
      <w:r w:rsidR="00B83F4D">
        <w:t xml:space="preserve"> This mechanism will be proposed </w:t>
      </w:r>
      <w:r w:rsidR="006E09C5">
        <w:t xml:space="preserve">to </w:t>
      </w:r>
      <w:r w:rsidR="00B83F4D">
        <w:t>and endorsed by the GSC</w:t>
      </w:r>
      <w:r w:rsidR="00EC1583">
        <w:t xml:space="preserve"> in a revised version of the SAG </w:t>
      </w:r>
      <w:proofErr w:type="spellStart"/>
      <w:r w:rsidR="00EC1583">
        <w:t>ToR</w:t>
      </w:r>
      <w:proofErr w:type="spellEnd"/>
      <w:r w:rsidR="00B83F4D">
        <w:t>.</w:t>
      </w:r>
    </w:p>
    <w:p w:rsidR="009E6AF1" w:rsidRDefault="009E6AF1"/>
    <w:p w:rsidR="009E6AF1" w:rsidRDefault="009E6AF1" w:rsidP="009E6AF1">
      <w:r>
        <w:t xml:space="preserve">SAG membership shall be for </w:t>
      </w:r>
      <w:r w:rsidR="00B83F4D">
        <w:t xml:space="preserve">a minimum of </w:t>
      </w:r>
      <w:r>
        <w:t xml:space="preserve">one year, </w:t>
      </w:r>
      <w:r w:rsidR="00472A76">
        <w:t>reviewed</w:t>
      </w:r>
      <w:r>
        <w:t xml:space="preserve"> at the annual GSC Meeting.</w:t>
      </w:r>
    </w:p>
    <w:p w:rsidR="00A34A0C" w:rsidRDefault="00A34A0C"/>
    <w:p w:rsidR="009E7C19" w:rsidRDefault="009E7C19"/>
    <w:p w:rsidR="00E55701" w:rsidRPr="001E72BA" w:rsidRDefault="00E55701">
      <w:pPr>
        <w:rPr>
          <w:b/>
        </w:rPr>
      </w:pPr>
      <w:r w:rsidRPr="001E72BA">
        <w:rPr>
          <w:b/>
        </w:rPr>
        <w:t>Procedure</w:t>
      </w:r>
    </w:p>
    <w:p w:rsidR="00E55701" w:rsidRDefault="00E55701"/>
    <w:p w:rsidR="00A34A0C" w:rsidRDefault="004C6627">
      <w:r>
        <w:t xml:space="preserve">The SAG shall meet </w:t>
      </w:r>
      <w:r w:rsidR="00A34A0C">
        <w:t>quarterly at a minimum</w:t>
      </w:r>
      <w:r>
        <w:t xml:space="preserve">, </w:t>
      </w:r>
      <w:r w:rsidR="00A34A0C">
        <w:t xml:space="preserve">and on the request of the SAG co-chairs or members to address urgent issues. All meetings will be </w:t>
      </w:r>
      <w:proofErr w:type="gramStart"/>
      <w:r w:rsidR="00A34A0C">
        <w:t>virtual</w:t>
      </w:r>
      <w:proofErr w:type="gramEnd"/>
      <w:r w:rsidR="00A34A0C">
        <w:t xml:space="preserve">, scheduled </w:t>
      </w:r>
      <w:r w:rsidR="00507D37">
        <w:t>by consensus.</w:t>
      </w:r>
    </w:p>
    <w:p w:rsidR="00507D37" w:rsidRDefault="00507D37"/>
    <w:p w:rsidR="00507D37" w:rsidRDefault="00507D37">
      <w:r>
        <w:t xml:space="preserve">Specific SAG activities, </w:t>
      </w:r>
      <w:r w:rsidR="00B83F4D">
        <w:t xml:space="preserve">in line with SAG’s </w:t>
      </w:r>
      <w:r>
        <w:t xml:space="preserve">agreed functions, </w:t>
      </w:r>
      <w:r w:rsidR="00B83F4D">
        <w:t>may</w:t>
      </w:r>
      <w:r>
        <w:t>be undertaken by interested SAG members with the support of the co-chairs.</w:t>
      </w:r>
    </w:p>
    <w:p w:rsidR="00264B1B" w:rsidRDefault="00264B1B"/>
    <w:p w:rsidR="009E164C" w:rsidRDefault="00ED38E4">
      <w:r>
        <w:t xml:space="preserve">Decisions by the SAG shall be taken </w:t>
      </w:r>
      <w:r w:rsidR="00775757">
        <w:t xml:space="preserve">to the extent </w:t>
      </w:r>
      <w:r>
        <w:t xml:space="preserve">possible on the basis of consensus. </w:t>
      </w:r>
      <w:r w:rsidR="00B83F4D">
        <w:t>Decision</w:t>
      </w:r>
      <w:r w:rsidR="006E09C5">
        <w:t>s</w:t>
      </w:r>
      <w:r w:rsidR="00B83F4D">
        <w:t xml:space="preserve"> will be recorded in minutes.</w:t>
      </w:r>
    </w:p>
    <w:p w:rsidR="009E164C" w:rsidRDefault="009E164C"/>
    <w:p w:rsidR="00E55701" w:rsidRDefault="001C69FB">
      <w:r>
        <w:t>T</w:t>
      </w:r>
      <w:r w:rsidR="000F5A9D">
        <w:t xml:space="preserve">he SAG shall report to the annual GSC </w:t>
      </w:r>
      <w:r w:rsidR="00FC380B">
        <w:t>M</w:t>
      </w:r>
      <w:r>
        <w:t>eeting on the accomplishment of its functions.</w:t>
      </w:r>
      <w:r w:rsidR="009E6AF1">
        <w:t xml:space="preserve"> </w:t>
      </w:r>
    </w:p>
    <w:p w:rsidR="00F8261C" w:rsidRDefault="00F8261C"/>
    <w:p w:rsidR="00F8261C" w:rsidRDefault="00F8261C"/>
    <w:p w:rsidR="00F8261C" w:rsidRPr="00B83F4D" w:rsidRDefault="000E2688">
      <w:pPr>
        <w:rPr>
          <w:b/>
        </w:rPr>
      </w:pPr>
      <w:r>
        <w:rPr>
          <w:b/>
        </w:rPr>
        <w:t>Timeframe</w:t>
      </w:r>
    </w:p>
    <w:p w:rsidR="00F8261C" w:rsidRDefault="00F8261C"/>
    <w:p w:rsidR="00B0061C" w:rsidRDefault="00FC380B" w:rsidP="00B83F4D">
      <w:r>
        <w:t xml:space="preserve">The SAG shall </w:t>
      </w:r>
      <w:r w:rsidR="000E2688">
        <w:t xml:space="preserve">be established in July 2012 for a four-month interim period, during which the SAG shall </w:t>
      </w:r>
      <w:r>
        <w:t xml:space="preserve">further elaborate </w:t>
      </w:r>
      <w:r w:rsidR="00F8261C">
        <w:t xml:space="preserve">its functions, composition, and procedures </w:t>
      </w:r>
      <w:r>
        <w:t xml:space="preserve">and update </w:t>
      </w:r>
      <w:r w:rsidR="000E2688">
        <w:t>the existing</w:t>
      </w:r>
      <w:r w:rsidR="00F8261C">
        <w:t xml:space="preserve"> </w:t>
      </w:r>
      <w:proofErr w:type="spellStart"/>
      <w:r>
        <w:t>ToR</w:t>
      </w:r>
      <w:proofErr w:type="spellEnd"/>
      <w:r>
        <w:t xml:space="preserve"> </w:t>
      </w:r>
      <w:r w:rsidR="00F8261C">
        <w:t xml:space="preserve">accordingly </w:t>
      </w:r>
      <w:r>
        <w:t>for endorsement at the GSC Meeting</w:t>
      </w:r>
      <w:r w:rsidR="000E2688">
        <w:t xml:space="preserve"> in November 2012. </w:t>
      </w:r>
    </w:p>
    <w:p w:rsidR="003151AA" w:rsidRDefault="003151AA">
      <w:pPr>
        <w:pStyle w:val="ListNumber"/>
        <w:numPr>
          <w:ilvl w:val="0"/>
          <w:numId w:val="0"/>
        </w:numPr>
      </w:pPr>
    </w:p>
    <w:p w:rsidR="003151AA" w:rsidRDefault="003151AA">
      <w:pPr>
        <w:pStyle w:val="ListNumber"/>
        <w:numPr>
          <w:ilvl w:val="0"/>
          <w:numId w:val="0"/>
        </w:numPr>
      </w:pPr>
    </w:p>
    <w:p w:rsidR="003151AA" w:rsidRDefault="003151AA" w:rsidP="003151AA">
      <w:pPr>
        <w:pStyle w:val="ListNumber"/>
        <w:numPr>
          <w:ilvl w:val="0"/>
          <w:numId w:val="0"/>
        </w:numPr>
        <w:jc w:val="right"/>
      </w:pPr>
      <w:r>
        <w:t>June 2012</w:t>
      </w:r>
    </w:p>
    <w:p w:rsidR="003151AA" w:rsidRDefault="003151AA">
      <w:pPr>
        <w:pStyle w:val="ListNumber"/>
        <w:numPr>
          <w:ilvl w:val="0"/>
          <w:numId w:val="0"/>
        </w:numPr>
      </w:pPr>
    </w:p>
    <w:sectPr w:rsidR="003151AA" w:rsidSect="00CD2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A7" w:rsidRDefault="003A07A7" w:rsidP="00D829E6">
      <w:r>
        <w:separator/>
      </w:r>
    </w:p>
  </w:endnote>
  <w:endnote w:type="continuationSeparator" w:id="0">
    <w:p w:rsidR="003A07A7" w:rsidRDefault="003A07A7" w:rsidP="00D8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A7" w:rsidRDefault="003A07A7" w:rsidP="00D829E6">
      <w:r>
        <w:separator/>
      </w:r>
    </w:p>
  </w:footnote>
  <w:footnote w:type="continuationSeparator" w:id="0">
    <w:p w:rsidR="003A07A7" w:rsidRDefault="003A07A7" w:rsidP="00D829E6">
      <w:r>
        <w:continuationSeparator/>
      </w:r>
    </w:p>
  </w:footnote>
  <w:footnote w:id="1">
    <w:p w:rsidR="00D829E6" w:rsidRDefault="00D829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F26290">
        <w:t>IASC Transformative Agenda Chapeau and Compendium, agreed action no. 29.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E7F2C6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C2286C"/>
    <w:multiLevelType w:val="hybridMultilevel"/>
    <w:tmpl w:val="8D54352A"/>
    <w:lvl w:ilvl="0" w:tplc="B0261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765"/>
    <w:rsid w:val="00003251"/>
    <w:rsid w:val="00004C1E"/>
    <w:rsid w:val="00041251"/>
    <w:rsid w:val="000767AF"/>
    <w:rsid w:val="000A4CE6"/>
    <w:rsid w:val="000A54C9"/>
    <w:rsid w:val="000E2688"/>
    <w:rsid w:val="000E7360"/>
    <w:rsid w:val="000F03AA"/>
    <w:rsid w:val="000F5A9D"/>
    <w:rsid w:val="00134DD8"/>
    <w:rsid w:val="00151B83"/>
    <w:rsid w:val="001634A2"/>
    <w:rsid w:val="00177CC9"/>
    <w:rsid w:val="00195434"/>
    <w:rsid w:val="00197729"/>
    <w:rsid w:val="001B0F0E"/>
    <w:rsid w:val="001B5A80"/>
    <w:rsid w:val="001C69FB"/>
    <w:rsid w:val="001E72BA"/>
    <w:rsid w:val="001F152F"/>
    <w:rsid w:val="00264B1B"/>
    <w:rsid w:val="002D7392"/>
    <w:rsid w:val="002E5136"/>
    <w:rsid w:val="003151AA"/>
    <w:rsid w:val="00324639"/>
    <w:rsid w:val="003247A1"/>
    <w:rsid w:val="0034041D"/>
    <w:rsid w:val="00347682"/>
    <w:rsid w:val="003A07A7"/>
    <w:rsid w:val="003B3242"/>
    <w:rsid w:val="00443A05"/>
    <w:rsid w:val="004516B3"/>
    <w:rsid w:val="004521EE"/>
    <w:rsid w:val="004649B0"/>
    <w:rsid w:val="00472A76"/>
    <w:rsid w:val="0047697E"/>
    <w:rsid w:val="00496042"/>
    <w:rsid w:val="004C187B"/>
    <w:rsid w:val="004C6627"/>
    <w:rsid w:val="005007BF"/>
    <w:rsid w:val="00507D37"/>
    <w:rsid w:val="0051420B"/>
    <w:rsid w:val="005643DB"/>
    <w:rsid w:val="00567172"/>
    <w:rsid w:val="00571013"/>
    <w:rsid w:val="005747D2"/>
    <w:rsid w:val="00595E07"/>
    <w:rsid w:val="005B0A46"/>
    <w:rsid w:val="005B1D79"/>
    <w:rsid w:val="005B31E6"/>
    <w:rsid w:val="005B5C8B"/>
    <w:rsid w:val="0061166A"/>
    <w:rsid w:val="0067181B"/>
    <w:rsid w:val="006870BC"/>
    <w:rsid w:val="006B2D42"/>
    <w:rsid w:val="006E09C5"/>
    <w:rsid w:val="00701F21"/>
    <w:rsid w:val="00703A93"/>
    <w:rsid w:val="0071788E"/>
    <w:rsid w:val="00730164"/>
    <w:rsid w:val="00735444"/>
    <w:rsid w:val="007525DA"/>
    <w:rsid w:val="00771D7A"/>
    <w:rsid w:val="00775757"/>
    <w:rsid w:val="007C29D0"/>
    <w:rsid w:val="00810606"/>
    <w:rsid w:val="00811732"/>
    <w:rsid w:val="00844A7B"/>
    <w:rsid w:val="00845057"/>
    <w:rsid w:val="009449E8"/>
    <w:rsid w:val="00950D13"/>
    <w:rsid w:val="009811F1"/>
    <w:rsid w:val="009B4740"/>
    <w:rsid w:val="009C43B9"/>
    <w:rsid w:val="009E164C"/>
    <w:rsid w:val="009E6AF1"/>
    <w:rsid w:val="009E7C19"/>
    <w:rsid w:val="009F3205"/>
    <w:rsid w:val="00A01360"/>
    <w:rsid w:val="00A04926"/>
    <w:rsid w:val="00A34A0C"/>
    <w:rsid w:val="00A473DC"/>
    <w:rsid w:val="00A51DDC"/>
    <w:rsid w:val="00A54E8E"/>
    <w:rsid w:val="00A55202"/>
    <w:rsid w:val="00A651C1"/>
    <w:rsid w:val="00AA7BC0"/>
    <w:rsid w:val="00AD1EF0"/>
    <w:rsid w:val="00AE3C48"/>
    <w:rsid w:val="00B0061C"/>
    <w:rsid w:val="00B30926"/>
    <w:rsid w:val="00B3739C"/>
    <w:rsid w:val="00B41E4A"/>
    <w:rsid w:val="00B42681"/>
    <w:rsid w:val="00B673B4"/>
    <w:rsid w:val="00B82FF0"/>
    <w:rsid w:val="00B83F4D"/>
    <w:rsid w:val="00BA59F5"/>
    <w:rsid w:val="00C63E00"/>
    <w:rsid w:val="00C6732F"/>
    <w:rsid w:val="00C83952"/>
    <w:rsid w:val="00C933C5"/>
    <w:rsid w:val="00CB28BA"/>
    <w:rsid w:val="00CD2D80"/>
    <w:rsid w:val="00CD3437"/>
    <w:rsid w:val="00CF0A40"/>
    <w:rsid w:val="00D25F49"/>
    <w:rsid w:val="00D33D9F"/>
    <w:rsid w:val="00D510DF"/>
    <w:rsid w:val="00D553E0"/>
    <w:rsid w:val="00D829E6"/>
    <w:rsid w:val="00DE2D24"/>
    <w:rsid w:val="00E11A1D"/>
    <w:rsid w:val="00E22721"/>
    <w:rsid w:val="00E54648"/>
    <w:rsid w:val="00E55701"/>
    <w:rsid w:val="00E738A7"/>
    <w:rsid w:val="00E91FCE"/>
    <w:rsid w:val="00E95130"/>
    <w:rsid w:val="00E95907"/>
    <w:rsid w:val="00EA584D"/>
    <w:rsid w:val="00EB1EFB"/>
    <w:rsid w:val="00EC01D8"/>
    <w:rsid w:val="00EC1583"/>
    <w:rsid w:val="00EC3661"/>
    <w:rsid w:val="00ED38E4"/>
    <w:rsid w:val="00EE1765"/>
    <w:rsid w:val="00F04845"/>
    <w:rsid w:val="00F243F6"/>
    <w:rsid w:val="00F26290"/>
    <w:rsid w:val="00F30486"/>
    <w:rsid w:val="00F4232C"/>
    <w:rsid w:val="00F8261C"/>
    <w:rsid w:val="00F8775E"/>
    <w:rsid w:val="00F90BC6"/>
    <w:rsid w:val="00F90F02"/>
    <w:rsid w:val="00FC380B"/>
    <w:rsid w:val="00FD5B46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D80"/>
    <w:pPr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CD2D80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CD2D80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CD2D80"/>
    <w:pPr>
      <w:numPr>
        <w:numId w:val="5"/>
      </w:numPr>
      <w:ind w:left="641" w:hanging="357"/>
    </w:pPr>
  </w:style>
  <w:style w:type="paragraph" w:styleId="ListParagraph">
    <w:name w:val="List Paragraph"/>
    <w:basedOn w:val="Normal"/>
    <w:uiPriority w:val="34"/>
    <w:qFormat/>
    <w:rsid w:val="00C8395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D829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29E6"/>
    <w:rPr>
      <w:lang w:eastAsia="en-US"/>
    </w:rPr>
  </w:style>
  <w:style w:type="character" w:styleId="FootnoteReference">
    <w:name w:val="footnote reference"/>
    <w:basedOn w:val="DefaultParagraphFont"/>
    <w:rsid w:val="00D829E6"/>
    <w:rPr>
      <w:vertAlign w:val="superscript"/>
    </w:rPr>
  </w:style>
  <w:style w:type="paragraph" w:styleId="BalloonText">
    <w:name w:val="Balloon Text"/>
    <w:basedOn w:val="Normal"/>
    <w:link w:val="BalloonTextChar"/>
    <w:rsid w:val="00004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4C1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E11A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1A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1A1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11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1A1D"/>
    <w:rPr>
      <w:b/>
      <w:bCs/>
      <w:lang w:eastAsia="en-US"/>
    </w:rPr>
  </w:style>
  <w:style w:type="character" w:styleId="Hyperlink">
    <w:name w:val="Hyperlink"/>
    <w:basedOn w:val="DefaultParagraphFont"/>
    <w:rsid w:val="007301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33C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870B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heltercluster.org/References/Documents/A%20Summary%20of%20cluster%20responsibilities.doc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6_.Is_x0020_Material_x0020_Guideline_x003f_ xmlns="96664bca-06c0-4657-b6f9-0a997f5ff9b9">false</_x0036_.Is_x0020_Material_x0020_Guideline_x003f_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hd9d801fa33a4aa2b8220e3e5f4d4756 xmlns="96664bca-06c0-4657-b6f9-0a997f5ff9b9">
      <Terms xmlns="http://schemas.microsoft.com/office/infopath/2007/PartnerControls"/>
    </hd9d801fa33a4aa2b8220e3e5f4d4756>
    <g7e01d2410934a95afa409e0dbebe315 xmlns="96664bca-06c0-4657-b6f9-0a997f5ff9b9">
      <Terms xmlns="http://schemas.microsoft.com/office/infopath/2007/PartnerControls"/>
    </g7e01d2410934a95afa409e0dbebe315>
    <Is_x0020_Shelter_x0020_Repair_x003f_ xmlns="96664bca-06c0-4657-b6f9-0a997f5ff9b9">false</Is_x0020_Shelter_x0020_Repair_x003f_>
    <Shelter_x0020_Technical xmlns="96664bca-06c0-4657-b6f9-0a997f5ff9b9">false</Shelter_x0020_Technical>
    <Is_x0020_Cluster_x0020_Management_x003f_ xmlns="96664bca-06c0-4657-b6f9-0a997f5ff9b9">false</Is_x0020_Cluster_x0020_Management_x003f_>
    <Event_x0020_materials xmlns="12e78120-a71d-41a8-bce2-1f649b1a379a">GSC Teleconference 120614</Event_x0020_materials>
    <a98dc657a62a480d89ad713b61a47ed9 xmlns="96664bca-06c0-4657-b6f9-0a997f5ff9b9">
      <Terms xmlns="http://schemas.microsoft.com/office/infopath/2007/PartnerControls"/>
    </a98dc657a62a480d89ad713b61a47ed9>
    <A_x002c_M_x0020_and_x0020_E xmlns="96664bca-06c0-4657-b6f9-0a997f5ff9b9">false</A_x002c_M_x0020_and_x0020_E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 xsi:nil="true"/>
    <Websio_x0020_Document_x0020_Preview xmlns="96664bca-06c0-4657-b6f9-0a997f5ff9b9">/Global/_layouts/WebsioPreviewField/preview.aspx?ID=c2086e36-135c-41d4-b565-143657702583&amp;WebID=30d679d3-1a3d-45e2-8217-3a6e66821850&amp;SiteID=0e29c24b-3e6a-4c7c-8cc1-69b27805b55c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RoutingRuleDescription xmlns="http://schemas.microsoft.com/sharepoint/v3" xsi:nil="true"/>
    <Is_x0020_Training_x003f_ xmlns="96664bca-06c0-4657-b6f9-0a997f5ff9b9">false</Is_x0020_Training_x003f_>
    <Publishing_x0020_Agency1 xmlns="96664bca-06c0-4657-b6f9-0a997f5ff9b9" xsi:nil="true"/>
    <TaxCatchAll xmlns="96664bca-06c0-4657-b6f9-0a997f5ff9b9">
      <Value>115</Value>
    </TaxCatchAll>
    <fbbb2add3bda4432ae4dea6625736703 xmlns="96664bca-06c0-4657-b6f9-0a997f5ff9b9">
      <Terms xmlns="http://schemas.microsoft.com/office/infopath/2007/PartnerControls"/>
    </fbbb2add3bda4432ae4dea6625736703>
    <Shelter_x0020_Programming xmlns="96664bca-06c0-4657-b6f9-0a997f5ff9b9">false</Shelter_x0020_Programming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2012-06-27T00:00:00+00:00</Report_x0020_Date>
    <Is_x0020_Rubble_x0020_Removal_x003f_ xmlns="96664bca-06c0-4657-b6f9-0a997f5ff9b9">false</Is_x0020_Rubble_x0020_Removal_x003f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ference documents" ma:contentTypeID="0x010100AA7AFC8FE433CD4B94E991D812AE17EB0100C453B80F0416D347A979D4E6067EC80D" ma:contentTypeVersion="209" ma:contentTypeDescription="All documents that are not operational documents. This includes guidelines, policy, standards, designs, etc. " ma:contentTypeScope="" ma:versionID="ec0ad43d21d87685046ce0d32181be64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12e78120-a71d-41a8-bce2-1f649b1a379a" targetNamespace="http://schemas.microsoft.com/office/2006/metadata/properties" ma:root="true" ma:fieldsID="3446e262d1e16547c60273c2608f1f0d" ns1:_="" ns2:_="" ns3:_="" ns4:_="">
    <xsd:import namespace="http://schemas.microsoft.com/sharepoint/v3"/>
    <xsd:import namespace="96664bca-06c0-4657-b6f9-0a997f5ff9b9"/>
    <xsd:import namespace="c2760211-3e43-4ff7-a9ea-22e8b7d99117"/>
    <xsd:import namespace="12e78120-a71d-41a8-bce2-1f649b1a379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Cluster_x0020_Management_x003f_" minOccurs="0"/>
                <xsd:element ref="ns2:Inter_x0020_Cluster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Websio_x0020_Document_x0020_Preview" minOccurs="0"/>
                <xsd:element ref="ns2:Is_x0020_Rubble_x0020_Removal_x003f_" minOccurs="0"/>
                <xsd:element ref="ns2:_x0036_.Is_x0020_Material_x0020_Guideline_x003f_" minOccurs="0"/>
                <xsd:element ref="ns1:RoutingRuleDescription" minOccurs="0"/>
                <xsd:element ref="ns2:TaxCatchAll" minOccurs="0"/>
                <xsd:element ref="ns2:TaxCatchAllLabel" minOccurs="0"/>
                <xsd:element ref="ns4:Event_x0020_materials" minOccurs="0"/>
                <xsd:element ref="ns2:hd9d801fa33a4aa2b8220e3e5f4d4756" minOccurs="0"/>
                <xsd:element ref="ns2:b1a5a839b88a4a15abdc90cae864525c" minOccurs="0"/>
                <xsd:element ref="ns2:g7e01d2410934a95afa409e0dbebe315" minOccurs="0"/>
                <xsd:element ref="ns2:a98dc657a62a480d89ad713b61a47ed9" minOccurs="0"/>
                <xsd:element ref="ns2:fbbb2add3bda4432ae4dea6625736703" minOccurs="0"/>
                <xsd:element ref="ns2:mff2b4bb9c8044d88061963b2a68513a" minOccurs="0"/>
                <xsd:element ref="ns2:p4235251fcc1450fb6d384a4ad55daef" minOccurs="0"/>
                <xsd:element ref="ns2:ff39aabcbcfa4b29888983c5e6d736f9" minOccurs="0"/>
                <xsd:element ref="ns2:Is_x0020_Training_x003f_" minOccurs="0"/>
                <xsd:element ref="ns2:e7570bd437624e0480332ee2423de9d8" minOccurs="0"/>
                <xsd:element ref="ns2:a83348d14d814196bcaad6bde9cb9d0c" minOccurs="0"/>
                <xsd:element ref="ns2:p9d35d47f93d40ab99282662ef2417ca" minOccurs="0"/>
                <xsd:element ref="ns2:e6f2ccbddc7344129cbcce7800e6bf7e" minOccurs="0"/>
                <xsd:element ref="ns2:g2834a0a4b5b445382f80b4d1c20b873" minOccurs="0"/>
                <xsd:element ref="ns2:Is_x0020_Shelter_x0020_Repair_x003f_" minOccurs="0"/>
                <xsd:element ref="ns3:Reg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1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Cluster_x0020_Management_x003f_" ma:index="7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8" nillable="true" ma:displayName="Is Inter Cluster?" ma:default="0" ma:internalName="Inter_x0020_Cluster">
      <xsd:simpleType>
        <xsd:restriction base="dms:Boolean"/>
      </xsd:simpleType>
    </xsd:element>
    <xsd:element name="A_x002c_M_x0020_and_x0020_E" ma:index="9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0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1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2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3" nillable="true" ma:displayName="Is NFI Guidance?" ma:default="0" ma:internalName="NFI_x0020_Guidance">
      <xsd:simpleType>
        <xsd:restriction base="dms:Boolean"/>
      </xsd:simpleType>
    </xsd:element>
    <xsd:element name="Cross_x0020_Cutting" ma:index="14" nillable="true" ma:displayName="Is Cross Cutting?" ma:default="0" ma:internalName="Cross_x0020_Cutting">
      <xsd:simpleType>
        <xsd:restriction base="dms:Boolean"/>
      </xsd:simpleType>
    </xsd:element>
    <xsd:element name="Media_x0020_Comms" ma:index="15" nillable="true" ma:displayName="Is Communications?" ma:default="0" ma:internalName="Media_x0020_Comms">
      <xsd:simpleType>
        <xsd:restriction base="dms:Boolean"/>
      </xsd:simpleType>
    </xsd:element>
    <xsd:element name="Websio_x0020_Document_x0020_Preview" ma:index="27" nillable="true" ma:displayName="Websio Document Preview" ma:hidden="true" ma:internalName="Websio_x0020_Document_x0020_Preview" ma:readOnly="false">
      <xsd:simpleType>
        <xsd:restriction base="dms:Text"/>
      </xsd:simpleType>
    </xsd:element>
    <xsd:element name="Is_x0020_Rubble_x0020_Removal_x003f_" ma:index="28" nillable="true" ma:displayName="Is Settlement Planning?" ma:default="0" ma:internalName="Is_x0020_Rubble_x0020_Removal_x003F_">
      <xsd:simpleType>
        <xsd:restriction base="dms:Boolean"/>
      </xsd:simpleType>
    </xsd:element>
    <xsd:element name="_x0036_.Is_x0020_Material_x0020_Guideline_x003f_" ma:index="29" nillable="true" ma:displayName="Is Information Management?" ma:default="0" ma:internalName="_x0036__x002e_Is_x0020_Material_x0020_Guideline_x003F_">
      <xsd:simpleType>
        <xsd:restriction base="dms:Boolean"/>
      </xsd:simpleType>
    </xsd:element>
    <xsd:element name="TaxCatchAll" ma:index="32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37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38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39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a98dc657a62a480d89ad713b61a47ed9" ma:index="40" nillable="true" ma:taxonomy="true" ma:internalName="a98dc657a62a480d89ad713b61a47ed9" ma:taxonomyFieldName="Settlement_x0020_Planning_x0020_Category" ma:displayName="Settlement Planning" ma:default="" ma:fieldId="{a98dc657-a62a-480d-89ad-713b61a47ed9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1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3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ff39aabcbcfa4b29888983c5e6d736f9" ma:index="45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s_x0020_Training_x003f_" ma:index="46" nillable="true" ma:displayName="Is IASC Policy?" ma:default="0" ma:internalName="Is_x0020_Training_x003F_">
      <xsd:simpleType>
        <xsd:restriction base="dms:Boolean"/>
      </xsd:simpleType>
    </xsd:element>
    <xsd:element name="e7570bd437624e0480332ee2423de9d8" ma:index="49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0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51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e6f2ccbddc7344129cbcce7800e6bf7e" ma:index="5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5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_x0020_Shelter_x0020_Repair_x003f_" ma:index="55" nillable="true" ma:displayName="Is Shelter Cluster Policy?" ma:default="0" ma:internalName="Is_x0020_Shelter_x0020_Repair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RegionTaxHTField0" ma:index="56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78120-a71d-41a8-bce2-1f649b1a379a" elementFormDefault="qualified">
    <xsd:import namespace="http://schemas.microsoft.com/office/2006/documentManagement/types"/>
    <xsd:import namespace="http://schemas.microsoft.com/office/infopath/2007/PartnerControls"/>
    <xsd:element name="Event_x0020_materials" ma:index="36" nillable="true" ma:displayName="Event materials" ma:internalName="Event_x0020_material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64CFF-1A0D-4CC8-878B-BB41B24B8C4E}"/>
</file>

<file path=customXml/itemProps2.xml><?xml version="1.0" encoding="utf-8"?>
<ds:datastoreItem xmlns:ds="http://schemas.openxmlformats.org/officeDocument/2006/customXml" ds:itemID="{B8A9D78F-DB61-4CD5-982E-77849CB87F18}"/>
</file>

<file path=customXml/itemProps3.xml><?xml version="1.0" encoding="utf-8"?>
<ds:datastoreItem xmlns:ds="http://schemas.openxmlformats.org/officeDocument/2006/customXml" ds:itemID="{5B6C9AC3-DEA4-4187-A146-C4E58697BEF5}"/>
</file>

<file path=customXml/itemProps4.xml><?xml version="1.0" encoding="utf-8"?>
<ds:datastoreItem xmlns:ds="http://schemas.openxmlformats.org/officeDocument/2006/customXml" ds:itemID="{7BEA111C-D007-4DCF-B6E9-82360B94B0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 GSC SAG v2 120627 - Meeting 120614</dc:title>
  <dc:subject/>
  <dc:creator>pablo.medina</dc:creator>
  <cp:keywords/>
  <dc:description/>
  <cp:lastModifiedBy>Miguel Urquia</cp:lastModifiedBy>
  <cp:revision>2</cp:revision>
  <cp:lastPrinted>2012-06-27T09:40:00Z</cp:lastPrinted>
  <dcterms:created xsi:type="dcterms:W3CDTF">2012-06-27T10:03:00Z</dcterms:created>
  <dcterms:modified xsi:type="dcterms:W3CDTF">2012-06-27T10:03:00Z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0x010100AA7AFC8FE433CD4B94E991D812AE17EB0100C453B80F0416D347A979D4E6067EC80D</vt:lpwstr>
  </property>
  <property fmtid="{D5CDD505-2E9C-101B-9397-08002B2CF9AE}" pid="3" name="Document_x0020_Category">
    <vt:lpwstr/>
  </property>
  <property fmtid="{D5CDD505-2E9C-101B-9397-08002B2CF9AE}" pid="4" name="Document_x0020_Language">
    <vt:lpwstr>115;#English|53eb1c9d-8416-419a-9260-1df8e70b86c2</vt:lpwstr>
  </property>
  <property fmtid="{D5CDD505-2E9C-101B-9397-08002B2CF9AE}" pid="5" name="Shelter_x0020_Technical1">
    <vt:lpwstr/>
  </property>
  <property fmtid="{D5CDD505-2E9C-101B-9397-08002B2CF9AE}" pid="6" name="Shelter_x0020_Programming1">
    <vt:lpwstr/>
  </property>
  <property fmtid="{D5CDD505-2E9C-101B-9397-08002B2CF9AE}" pid="7" name="Information_x0020_Management">
    <vt:lpwstr/>
  </property>
  <property fmtid="{D5CDD505-2E9C-101B-9397-08002B2CF9AE}" pid="8" name="Management_x002F_Coordination">
    <vt:lpwstr/>
  </property>
  <property fmtid="{D5CDD505-2E9C-101B-9397-08002B2CF9AE}" pid="9" name="Settlement_x0020_Planning_x0020_Category">
    <vt:lpwstr/>
  </property>
  <property fmtid="{D5CDD505-2E9C-101B-9397-08002B2CF9AE}" pid="10" name="AM_x0026_E">
    <vt:lpwstr/>
  </property>
  <property fmtid="{D5CDD505-2E9C-101B-9397-08002B2CF9AE}" pid="11" name="InterCluster">
    <vt:lpwstr/>
  </property>
  <property fmtid="{D5CDD505-2E9C-101B-9397-08002B2CF9AE}" pid="12" name="NFI_x0020_Guidance1">
    <vt:lpwstr/>
  </property>
  <property fmtid="{D5CDD505-2E9C-101B-9397-08002B2CF9AE}" pid="13" name="Cross_x0020_Cutting1">
    <vt:lpwstr/>
  </property>
  <property fmtid="{D5CDD505-2E9C-101B-9397-08002B2CF9AE}" pid="14" name="Document Category">
    <vt:lpwstr/>
  </property>
  <property fmtid="{D5CDD505-2E9C-101B-9397-08002B2CF9AE}" pid="15" name="Document Language">
    <vt:lpwstr>115</vt:lpwstr>
  </property>
  <property fmtid="{D5CDD505-2E9C-101B-9397-08002B2CF9AE}" pid="16" name="Shelter Programming1">
    <vt:lpwstr/>
  </property>
  <property fmtid="{D5CDD505-2E9C-101B-9397-08002B2CF9AE}" pid="17" name="Information Management">
    <vt:lpwstr/>
  </property>
  <property fmtid="{D5CDD505-2E9C-101B-9397-08002B2CF9AE}" pid="18" name="NFI Guidance1">
    <vt:lpwstr/>
  </property>
  <property fmtid="{D5CDD505-2E9C-101B-9397-08002B2CF9AE}" pid="19" name="Management/Coordination">
    <vt:lpwstr/>
  </property>
  <property fmtid="{D5CDD505-2E9C-101B-9397-08002B2CF9AE}" pid="20" name="Settlement Planning Category">
    <vt:lpwstr/>
  </property>
  <property fmtid="{D5CDD505-2E9C-101B-9397-08002B2CF9AE}" pid="21" name="Cross Cutting1">
    <vt:lpwstr/>
  </property>
  <property fmtid="{D5CDD505-2E9C-101B-9397-08002B2CF9AE}" pid="22" name="Shelter Technical1">
    <vt:lpwstr/>
  </property>
  <property fmtid="{D5CDD505-2E9C-101B-9397-08002B2CF9AE}" pid="23" name="AM&amp;E">
    <vt:lpwstr/>
  </property>
  <property fmtid="{D5CDD505-2E9C-101B-9397-08002B2CF9AE}" pid="24" name="Library">
    <vt:lpwstr>Meeting documents</vt:lpwstr>
  </property>
</Properties>
</file>