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AA0" w:rsidRPr="00F728AC" w:rsidRDefault="00C36AA0" w:rsidP="00FC7724">
      <w:pPr>
        <w:jc w:val="center"/>
        <w:rPr>
          <w:rFonts w:asciiTheme="majorHAnsi" w:hAnsiTheme="majorHAnsi" w:cstheme="majorHAnsi"/>
          <w:b/>
          <w:color w:val="C00000"/>
          <w:sz w:val="30"/>
          <w:szCs w:val="30"/>
          <w:lang w:val="en-GB"/>
        </w:rPr>
      </w:pPr>
      <w:bookmarkStart w:id="0" w:name="_GoBack"/>
      <w:bookmarkEnd w:id="0"/>
      <w:r w:rsidRPr="00F728AC">
        <w:rPr>
          <w:rFonts w:asciiTheme="majorHAnsi" w:hAnsiTheme="majorHAnsi" w:cstheme="majorHAnsi"/>
          <w:b/>
          <w:color w:val="C00000"/>
          <w:sz w:val="30"/>
          <w:szCs w:val="30"/>
          <w:lang w:val="en-GB"/>
        </w:rPr>
        <w:t>Case Study 1</w:t>
      </w:r>
    </w:p>
    <w:p w:rsidR="00521635" w:rsidRDefault="00135538" w:rsidP="00FC7724">
      <w:pPr>
        <w:jc w:val="center"/>
        <w:rPr>
          <w:rFonts w:asciiTheme="majorHAnsi" w:hAnsiTheme="majorHAnsi" w:cstheme="majorHAnsi"/>
          <w:b/>
          <w:sz w:val="30"/>
          <w:szCs w:val="30"/>
          <w:lang w:val="en-GB"/>
        </w:rPr>
      </w:pPr>
      <w:r w:rsidRPr="00FD310B">
        <w:rPr>
          <w:rFonts w:asciiTheme="majorHAnsi" w:hAnsiTheme="majorHAnsi" w:cstheme="majorHAnsi"/>
          <w:b/>
          <w:sz w:val="30"/>
          <w:szCs w:val="30"/>
          <w:lang w:val="en-GB"/>
        </w:rPr>
        <w:t xml:space="preserve">Support to </w:t>
      </w:r>
      <w:r w:rsidR="00A13ED4" w:rsidRPr="00FD310B">
        <w:rPr>
          <w:rFonts w:asciiTheme="majorHAnsi" w:hAnsiTheme="majorHAnsi" w:cstheme="majorHAnsi"/>
          <w:b/>
          <w:sz w:val="30"/>
          <w:szCs w:val="30"/>
          <w:lang w:val="en-GB"/>
        </w:rPr>
        <w:t>settlement-</w:t>
      </w:r>
      <w:r w:rsidR="00FF6D0F" w:rsidRPr="00FD310B">
        <w:rPr>
          <w:rFonts w:asciiTheme="majorHAnsi" w:hAnsiTheme="majorHAnsi" w:cstheme="majorHAnsi"/>
          <w:b/>
          <w:sz w:val="30"/>
          <w:szCs w:val="30"/>
          <w:lang w:val="en-GB"/>
        </w:rPr>
        <w:t>b</w:t>
      </w:r>
      <w:r w:rsidRPr="00FD310B">
        <w:rPr>
          <w:rFonts w:asciiTheme="majorHAnsi" w:hAnsiTheme="majorHAnsi" w:cstheme="majorHAnsi"/>
          <w:b/>
          <w:sz w:val="30"/>
          <w:szCs w:val="30"/>
          <w:lang w:val="en-GB"/>
        </w:rPr>
        <w:t xml:space="preserve">ased response and recovery planning in </w:t>
      </w:r>
      <w:r w:rsidR="00FC7724" w:rsidRPr="00FD310B">
        <w:rPr>
          <w:rFonts w:asciiTheme="majorHAnsi" w:hAnsiTheme="majorHAnsi" w:cstheme="majorHAnsi"/>
          <w:b/>
          <w:sz w:val="30"/>
          <w:szCs w:val="30"/>
          <w:lang w:val="en-GB"/>
        </w:rPr>
        <w:t>B</w:t>
      </w:r>
      <w:r w:rsidRPr="00FD310B">
        <w:rPr>
          <w:rFonts w:asciiTheme="majorHAnsi" w:hAnsiTheme="majorHAnsi" w:cstheme="majorHAnsi"/>
          <w:b/>
          <w:sz w:val="30"/>
          <w:szCs w:val="30"/>
          <w:lang w:val="en-GB"/>
        </w:rPr>
        <w:t>angui</w:t>
      </w:r>
    </w:p>
    <w:p w:rsidR="00C65E9B" w:rsidRPr="008A4253" w:rsidRDefault="00C65E9B" w:rsidP="00FC7724">
      <w:pPr>
        <w:jc w:val="center"/>
        <w:rPr>
          <w:rFonts w:asciiTheme="majorHAnsi" w:hAnsiTheme="majorHAnsi" w:cstheme="majorHAnsi"/>
          <w:b/>
          <w:sz w:val="4"/>
          <w:szCs w:val="30"/>
          <w:lang w:val="en-GB"/>
        </w:rPr>
      </w:pPr>
    </w:p>
    <w:p w:rsidR="00135538" w:rsidRPr="00FD310B" w:rsidRDefault="00135538" w:rsidP="00180987">
      <w:pPr>
        <w:pBdr>
          <w:bottom w:val="single" w:sz="4" w:space="1" w:color="auto"/>
        </w:pBdr>
        <w:rPr>
          <w:rFonts w:asciiTheme="majorHAnsi" w:hAnsiTheme="majorHAnsi" w:cstheme="majorHAnsi"/>
          <w:b/>
          <w:lang w:val="en-GB"/>
        </w:rPr>
      </w:pPr>
      <w:r w:rsidRPr="00FD310B">
        <w:rPr>
          <w:rFonts w:asciiTheme="majorHAnsi" w:hAnsiTheme="majorHAnsi" w:cstheme="majorHAnsi"/>
          <w:b/>
          <w:lang w:val="en-GB"/>
        </w:rPr>
        <w:t>About the case study:</w:t>
      </w:r>
      <w:r w:rsidR="00A70B28" w:rsidRPr="00FD310B">
        <w:rPr>
          <w:rFonts w:asciiTheme="majorHAnsi" w:hAnsiTheme="majorHAnsi" w:cstheme="majorHAnsi"/>
          <w:b/>
          <w:lang w:val="en-GB"/>
        </w:rPr>
        <w:t xml:space="preserve">  </w:t>
      </w:r>
    </w:p>
    <w:p w:rsidR="00135538" w:rsidRPr="00C65E9B" w:rsidRDefault="00135538" w:rsidP="00135538">
      <w:pPr>
        <w:pStyle w:val="Paragraphedeliste"/>
        <w:numPr>
          <w:ilvl w:val="0"/>
          <w:numId w:val="1"/>
        </w:numPr>
        <w:rPr>
          <w:rFonts w:asciiTheme="majorHAnsi" w:hAnsiTheme="majorHAnsi" w:cstheme="majorHAnsi"/>
          <w:sz w:val="20"/>
          <w:lang w:val="en-GB"/>
        </w:rPr>
      </w:pPr>
      <w:r w:rsidRPr="00C65E9B">
        <w:rPr>
          <w:rFonts w:asciiTheme="majorHAnsi" w:hAnsiTheme="majorHAnsi" w:cstheme="majorHAnsi"/>
          <w:b/>
          <w:sz w:val="20"/>
          <w:lang w:val="en-GB"/>
        </w:rPr>
        <w:t>Urban centre:</w:t>
      </w:r>
      <w:r w:rsidRPr="00C65E9B">
        <w:rPr>
          <w:rFonts w:asciiTheme="majorHAnsi" w:hAnsiTheme="majorHAnsi" w:cstheme="majorHAnsi"/>
          <w:sz w:val="20"/>
          <w:lang w:val="en-GB"/>
        </w:rPr>
        <w:t xml:space="preserve"> Bangui, </w:t>
      </w:r>
      <w:r w:rsidR="00FC7724" w:rsidRPr="00C65E9B">
        <w:rPr>
          <w:rFonts w:asciiTheme="majorHAnsi" w:hAnsiTheme="majorHAnsi" w:cstheme="majorHAnsi"/>
          <w:sz w:val="20"/>
          <w:lang w:val="en-GB"/>
        </w:rPr>
        <w:t>covering 4 neighbourhoods of Bangui (Fondo, Gbaya Ndombia I and II, Bloc Sara (Banga Sara I and II as well as Poto Poto Souma) and the Cité Boeing</w:t>
      </w:r>
    </w:p>
    <w:p w:rsidR="00135538" w:rsidRPr="00C65E9B" w:rsidRDefault="00135538" w:rsidP="00135538">
      <w:pPr>
        <w:pStyle w:val="Paragraphedeliste"/>
        <w:numPr>
          <w:ilvl w:val="0"/>
          <w:numId w:val="1"/>
        </w:numPr>
        <w:rPr>
          <w:rFonts w:asciiTheme="majorHAnsi" w:hAnsiTheme="majorHAnsi" w:cstheme="majorHAnsi"/>
          <w:sz w:val="20"/>
        </w:rPr>
      </w:pPr>
      <w:r w:rsidRPr="00C65E9B">
        <w:rPr>
          <w:rFonts w:asciiTheme="majorHAnsi" w:hAnsiTheme="majorHAnsi" w:cstheme="majorHAnsi"/>
          <w:b/>
          <w:sz w:val="20"/>
        </w:rPr>
        <w:t>Project timeframe</w:t>
      </w:r>
      <w:r w:rsidRPr="00C65E9B">
        <w:rPr>
          <w:rFonts w:asciiTheme="majorHAnsi" w:hAnsiTheme="majorHAnsi" w:cstheme="majorHAnsi"/>
          <w:sz w:val="20"/>
        </w:rPr>
        <w:t xml:space="preserve">: </w:t>
      </w:r>
      <w:r w:rsidR="00FC7724" w:rsidRPr="00C65E9B">
        <w:rPr>
          <w:rFonts w:asciiTheme="majorHAnsi" w:hAnsiTheme="majorHAnsi" w:cstheme="majorHAnsi"/>
          <w:sz w:val="20"/>
        </w:rPr>
        <w:t>February</w:t>
      </w:r>
      <w:r w:rsidRPr="00C65E9B">
        <w:rPr>
          <w:rFonts w:asciiTheme="majorHAnsi" w:hAnsiTheme="majorHAnsi" w:cstheme="majorHAnsi"/>
          <w:sz w:val="20"/>
        </w:rPr>
        <w:t xml:space="preserve"> – July 2017</w:t>
      </w:r>
    </w:p>
    <w:p w:rsidR="00135538" w:rsidRPr="00C65E9B" w:rsidRDefault="00A13ED4" w:rsidP="00135538">
      <w:pPr>
        <w:pStyle w:val="Paragraphedeliste"/>
        <w:numPr>
          <w:ilvl w:val="0"/>
          <w:numId w:val="1"/>
        </w:numPr>
        <w:rPr>
          <w:rFonts w:asciiTheme="majorHAnsi" w:hAnsiTheme="majorHAnsi" w:cstheme="majorHAnsi"/>
          <w:sz w:val="20"/>
          <w:lang w:val="en-GB"/>
        </w:rPr>
      </w:pPr>
      <w:r w:rsidRPr="00C65E9B">
        <w:rPr>
          <w:rFonts w:asciiTheme="majorHAnsi" w:hAnsiTheme="majorHAnsi" w:cstheme="majorHAnsi"/>
          <w:b/>
          <w:sz w:val="20"/>
          <w:lang w:val="en-GB"/>
        </w:rPr>
        <w:t>Type of project</w:t>
      </w:r>
      <w:r w:rsidR="00135538" w:rsidRPr="00C65E9B">
        <w:rPr>
          <w:rFonts w:asciiTheme="majorHAnsi" w:hAnsiTheme="majorHAnsi" w:cstheme="majorHAnsi"/>
          <w:sz w:val="20"/>
          <w:lang w:val="en-GB"/>
        </w:rPr>
        <w:t xml:space="preserve">: </w:t>
      </w:r>
      <w:r w:rsidR="00FC7724" w:rsidRPr="00C65E9B">
        <w:rPr>
          <w:rFonts w:asciiTheme="majorHAnsi" w:hAnsiTheme="majorHAnsi" w:cstheme="majorHAnsi"/>
          <w:sz w:val="20"/>
          <w:lang w:val="en-GB"/>
        </w:rPr>
        <w:t>Settlement</w:t>
      </w:r>
      <w:r w:rsidRPr="00C65E9B">
        <w:rPr>
          <w:rFonts w:asciiTheme="majorHAnsi" w:hAnsiTheme="majorHAnsi" w:cstheme="majorHAnsi"/>
          <w:sz w:val="20"/>
          <w:lang w:val="en-GB"/>
        </w:rPr>
        <w:t xml:space="preserve"> Based Assessment and planning, support to local authorities</w:t>
      </w:r>
    </w:p>
    <w:p w:rsidR="002811DC" w:rsidRDefault="00135538" w:rsidP="0042795F">
      <w:pPr>
        <w:pStyle w:val="Paragraphedeliste"/>
        <w:numPr>
          <w:ilvl w:val="0"/>
          <w:numId w:val="1"/>
        </w:numPr>
        <w:rPr>
          <w:rFonts w:asciiTheme="majorHAnsi" w:hAnsiTheme="majorHAnsi" w:cstheme="majorHAnsi"/>
          <w:sz w:val="20"/>
          <w:lang w:val="en-GB"/>
        </w:rPr>
      </w:pPr>
      <w:r w:rsidRPr="002811DC">
        <w:rPr>
          <w:rFonts w:asciiTheme="majorHAnsi" w:hAnsiTheme="majorHAnsi" w:cstheme="majorHAnsi"/>
          <w:b/>
          <w:sz w:val="20"/>
          <w:lang w:val="en-GB"/>
        </w:rPr>
        <w:t>Project partners</w:t>
      </w:r>
      <w:r w:rsidRPr="002811DC">
        <w:rPr>
          <w:rFonts w:asciiTheme="majorHAnsi" w:hAnsiTheme="majorHAnsi" w:cstheme="majorHAnsi"/>
          <w:sz w:val="20"/>
          <w:lang w:val="en-GB"/>
        </w:rPr>
        <w:t>: IMPACT, CUF/UCLG</w:t>
      </w:r>
      <w:r w:rsidR="00A13ED4" w:rsidRPr="002811DC">
        <w:rPr>
          <w:rFonts w:asciiTheme="majorHAnsi" w:hAnsiTheme="majorHAnsi" w:cstheme="majorHAnsi"/>
          <w:sz w:val="20"/>
          <w:lang w:val="en-GB"/>
        </w:rPr>
        <w:t>, ACTED</w:t>
      </w:r>
      <w:r w:rsidR="002811DC">
        <w:rPr>
          <w:rFonts w:asciiTheme="majorHAnsi" w:hAnsiTheme="majorHAnsi" w:cstheme="majorHAnsi"/>
          <w:sz w:val="20"/>
          <w:lang w:val="en-GB"/>
        </w:rPr>
        <w:t xml:space="preserve"> (AGORA)</w:t>
      </w:r>
    </w:p>
    <w:p w:rsidR="00FC7724" w:rsidRPr="002811DC" w:rsidRDefault="00F15228" w:rsidP="002811DC">
      <w:pPr>
        <w:pStyle w:val="Paragraphedeliste"/>
        <w:numPr>
          <w:ilvl w:val="0"/>
          <w:numId w:val="1"/>
        </w:numPr>
        <w:rPr>
          <w:rFonts w:asciiTheme="majorHAnsi" w:hAnsiTheme="majorHAnsi" w:cstheme="majorHAnsi"/>
          <w:sz w:val="20"/>
          <w:lang w:val="en-GB"/>
        </w:rPr>
      </w:pPr>
      <w:r w:rsidRPr="002811DC">
        <w:rPr>
          <w:rFonts w:asciiTheme="majorHAnsi" w:hAnsiTheme="majorHAnsi" w:cstheme="majorHAnsi"/>
          <w:b/>
          <w:sz w:val="20"/>
          <w:lang w:val="en-GB"/>
        </w:rPr>
        <w:t>Coordination framework</w:t>
      </w:r>
      <w:r w:rsidRPr="002811DC">
        <w:rPr>
          <w:rFonts w:asciiTheme="majorHAnsi" w:hAnsiTheme="majorHAnsi" w:cstheme="majorHAnsi"/>
          <w:sz w:val="20"/>
          <w:lang w:val="en-GB"/>
        </w:rPr>
        <w:t xml:space="preserve">: </w:t>
      </w:r>
      <w:r w:rsidR="00FC7724" w:rsidRPr="002811DC">
        <w:rPr>
          <w:rFonts w:asciiTheme="majorHAnsi" w:hAnsiTheme="majorHAnsi" w:cstheme="majorHAnsi"/>
          <w:sz w:val="20"/>
          <w:lang w:val="en-GB"/>
        </w:rPr>
        <w:t>HCT</w:t>
      </w:r>
      <w:r w:rsidR="002811DC">
        <w:rPr>
          <w:rFonts w:asciiTheme="majorHAnsi" w:hAnsiTheme="majorHAnsi" w:cstheme="majorHAnsi"/>
          <w:sz w:val="20"/>
          <w:lang w:val="en-GB"/>
        </w:rPr>
        <w:t xml:space="preserve">, </w:t>
      </w:r>
      <w:r w:rsidR="002811DC" w:rsidRPr="00C65E9B">
        <w:rPr>
          <w:rFonts w:asciiTheme="majorHAnsi" w:hAnsiTheme="majorHAnsi" w:cstheme="majorHAnsi"/>
          <w:sz w:val="20"/>
          <w:lang w:val="en-GB"/>
        </w:rPr>
        <w:t>in support of local authorities and OCHA, NGOs and other relevant humanitarian actors</w:t>
      </w:r>
    </w:p>
    <w:p w:rsidR="00135538" w:rsidRPr="00C65E9B" w:rsidRDefault="00135538" w:rsidP="00135538">
      <w:pPr>
        <w:pStyle w:val="Paragraphedeliste"/>
        <w:numPr>
          <w:ilvl w:val="0"/>
          <w:numId w:val="1"/>
        </w:numPr>
        <w:rPr>
          <w:rFonts w:asciiTheme="majorHAnsi" w:hAnsiTheme="majorHAnsi" w:cstheme="majorHAnsi"/>
          <w:sz w:val="20"/>
          <w:lang w:val="en-GB"/>
        </w:rPr>
      </w:pPr>
      <w:r w:rsidRPr="00C65E9B">
        <w:rPr>
          <w:rFonts w:asciiTheme="majorHAnsi" w:hAnsiTheme="majorHAnsi" w:cstheme="majorHAnsi"/>
          <w:b/>
          <w:sz w:val="20"/>
          <w:lang w:val="en-GB"/>
        </w:rPr>
        <w:t>Agency submitting the case study</w:t>
      </w:r>
      <w:r w:rsidRPr="00C65E9B">
        <w:rPr>
          <w:rFonts w:asciiTheme="majorHAnsi" w:hAnsiTheme="majorHAnsi" w:cstheme="majorHAnsi"/>
          <w:sz w:val="20"/>
          <w:lang w:val="en-GB"/>
        </w:rPr>
        <w:t>:</w:t>
      </w:r>
      <w:r w:rsidR="005B5AF0" w:rsidRPr="00C65E9B">
        <w:rPr>
          <w:rFonts w:asciiTheme="majorHAnsi" w:hAnsiTheme="majorHAnsi" w:cstheme="majorHAnsi"/>
          <w:sz w:val="20"/>
          <w:lang w:val="en-GB"/>
        </w:rPr>
        <w:t xml:space="preserve"> IMPACT, on behalf of the AGORA initiative</w:t>
      </w:r>
    </w:p>
    <w:p w:rsidR="00135538" w:rsidRPr="00FD310B" w:rsidRDefault="00135538" w:rsidP="00180987">
      <w:pPr>
        <w:pBdr>
          <w:bottom w:val="single" w:sz="4" w:space="1" w:color="auto"/>
        </w:pBdr>
        <w:rPr>
          <w:rFonts w:asciiTheme="majorHAnsi" w:hAnsiTheme="majorHAnsi" w:cstheme="majorHAnsi"/>
          <w:b/>
          <w:lang w:val="en-GB"/>
        </w:rPr>
      </w:pPr>
      <w:r w:rsidRPr="00FD310B">
        <w:rPr>
          <w:rFonts w:asciiTheme="majorHAnsi" w:hAnsiTheme="majorHAnsi" w:cstheme="majorHAnsi"/>
          <w:b/>
          <w:lang w:val="en-GB"/>
        </w:rPr>
        <w:t>Context:</w:t>
      </w:r>
    </w:p>
    <w:p w:rsidR="00257567" w:rsidRDefault="00257567" w:rsidP="002575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theme="majorHAnsi"/>
          <w:sz w:val="20"/>
          <w:lang w:val="en-GB"/>
        </w:rPr>
      </w:pPr>
      <w:r w:rsidRPr="00C8087F">
        <w:rPr>
          <w:rFonts w:asciiTheme="majorHAnsi" w:hAnsiTheme="majorHAnsi" w:cstheme="majorHAnsi"/>
          <w:sz w:val="20"/>
          <w:lang w:val="en-GB"/>
        </w:rPr>
        <w:t xml:space="preserve">Since 2013, a major political-military crisis has been </w:t>
      </w:r>
      <w:r w:rsidR="000F515A">
        <w:rPr>
          <w:rFonts w:asciiTheme="majorHAnsi" w:hAnsiTheme="majorHAnsi" w:cstheme="majorHAnsi"/>
          <w:sz w:val="20"/>
          <w:lang w:val="en-GB"/>
        </w:rPr>
        <w:t>affecting</w:t>
      </w:r>
      <w:r w:rsidRPr="00C8087F">
        <w:rPr>
          <w:rFonts w:asciiTheme="majorHAnsi" w:hAnsiTheme="majorHAnsi" w:cstheme="majorHAnsi"/>
          <w:sz w:val="20"/>
          <w:lang w:val="en-GB"/>
        </w:rPr>
        <w:t xml:space="preserve"> the Central African Republic</w:t>
      </w:r>
      <w:r w:rsidR="00D1065E">
        <w:rPr>
          <w:rFonts w:asciiTheme="majorHAnsi" w:hAnsiTheme="majorHAnsi" w:cstheme="majorHAnsi"/>
          <w:sz w:val="20"/>
          <w:lang w:val="en-GB"/>
        </w:rPr>
        <w:t xml:space="preserve"> and its capital Bangui</w:t>
      </w:r>
      <w:r w:rsidRPr="00C8087F">
        <w:rPr>
          <w:rFonts w:asciiTheme="majorHAnsi" w:hAnsiTheme="majorHAnsi" w:cstheme="majorHAnsi"/>
          <w:sz w:val="20"/>
          <w:lang w:val="en-GB"/>
        </w:rPr>
        <w:t xml:space="preserve">, </w:t>
      </w:r>
      <w:r w:rsidR="000F515A">
        <w:rPr>
          <w:rFonts w:asciiTheme="majorHAnsi" w:hAnsiTheme="majorHAnsi" w:cstheme="majorHAnsi"/>
          <w:sz w:val="20"/>
          <w:lang w:val="en-GB"/>
        </w:rPr>
        <w:t>with wide-spread</w:t>
      </w:r>
      <w:r w:rsidRPr="00C8087F">
        <w:rPr>
          <w:rFonts w:asciiTheme="majorHAnsi" w:hAnsiTheme="majorHAnsi" w:cstheme="majorHAnsi"/>
          <w:sz w:val="20"/>
          <w:lang w:val="en-GB"/>
        </w:rPr>
        <w:t xml:space="preserve"> violence and insecurity, persistent communal tensions and population movements. This crisis has generated massive needs among affected populations, </w:t>
      </w:r>
      <w:r>
        <w:rPr>
          <w:rFonts w:asciiTheme="majorHAnsi" w:hAnsiTheme="majorHAnsi" w:cstheme="majorHAnsi"/>
          <w:sz w:val="20"/>
          <w:lang w:val="en-GB"/>
        </w:rPr>
        <w:t xml:space="preserve">with rising </w:t>
      </w:r>
      <w:r w:rsidRPr="00C8087F">
        <w:rPr>
          <w:rFonts w:asciiTheme="majorHAnsi" w:hAnsiTheme="majorHAnsi" w:cstheme="majorHAnsi"/>
          <w:sz w:val="20"/>
          <w:lang w:val="en-GB"/>
        </w:rPr>
        <w:t xml:space="preserve">poverty and declining economic activity, destruction </w:t>
      </w:r>
      <w:r>
        <w:rPr>
          <w:rFonts w:asciiTheme="majorHAnsi" w:hAnsiTheme="majorHAnsi" w:cstheme="majorHAnsi"/>
          <w:sz w:val="20"/>
          <w:lang w:val="en-GB"/>
        </w:rPr>
        <w:t xml:space="preserve">of housing and </w:t>
      </w:r>
      <w:r w:rsidRPr="00C8087F">
        <w:rPr>
          <w:rFonts w:asciiTheme="majorHAnsi" w:hAnsiTheme="majorHAnsi" w:cstheme="majorHAnsi"/>
          <w:sz w:val="20"/>
          <w:lang w:val="en-GB"/>
        </w:rPr>
        <w:t>infrastructure</w:t>
      </w:r>
      <w:r>
        <w:rPr>
          <w:rFonts w:asciiTheme="majorHAnsi" w:hAnsiTheme="majorHAnsi" w:cstheme="majorHAnsi"/>
          <w:sz w:val="20"/>
          <w:lang w:val="en-GB"/>
        </w:rPr>
        <w:t xml:space="preserve"> and </w:t>
      </w:r>
      <w:r w:rsidRPr="00C65E9B">
        <w:rPr>
          <w:rFonts w:asciiTheme="majorHAnsi" w:hAnsiTheme="majorHAnsi" w:cstheme="majorHAnsi"/>
          <w:sz w:val="20"/>
          <w:lang w:val="en-GB"/>
        </w:rPr>
        <w:t xml:space="preserve">disruption </w:t>
      </w:r>
      <w:r>
        <w:rPr>
          <w:rFonts w:asciiTheme="majorHAnsi" w:hAnsiTheme="majorHAnsi" w:cstheme="majorHAnsi"/>
          <w:sz w:val="20"/>
          <w:lang w:val="en-GB"/>
        </w:rPr>
        <w:t>of</w:t>
      </w:r>
      <w:r w:rsidRPr="00C8087F">
        <w:rPr>
          <w:rFonts w:asciiTheme="majorHAnsi" w:hAnsiTheme="majorHAnsi" w:cstheme="majorHAnsi"/>
          <w:sz w:val="20"/>
          <w:lang w:val="en-GB"/>
        </w:rPr>
        <w:t xml:space="preserve"> basic services. </w:t>
      </w:r>
    </w:p>
    <w:p w:rsidR="00257567" w:rsidRPr="00C8087F" w:rsidRDefault="00257567" w:rsidP="002575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theme="majorHAnsi"/>
          <w:sz w:val="10"/>
          <w:lang w:val="en-GB"/>
        </w:rPr>
      </w:pPr>
    </w:p>
    <w:p w:rsidR="00596878" w:rsidRDefault="00257567" w:rsidP="00596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theme="majorHAnsi"/>
          <w:sz w:val="20"/>
          <w:lang w:val="en-GB"/>
        </w:rPr>
      </w:pPr>
      <w:r w:rsidRPr="00C8087F">
        <w:rPr>
          <w:rFonts w:asciiTheme="majorHAnsi" w:hAnsiTheme="majorHAnsi" w:cstheme="majorHAnsi"/>
          <w:sz w:val="20"/>
          <w:lang w:val="en-GB"/>
        </w:rPr>
        <w:t>Thanks to t</w:t>
      </w:r>
      <w:r>
        <w:rPr>
          <w:rFonts w:asciiTheme="majorHAnsi" w:hAnsiTheme="majorHAnsi" w:cstheme="majorHAnsi"/>
          <w:sz w:val="20"/>
          <w:lang w:val="en-GB"/>
        </w:rPr>
        <w:t xml:space="preserve">he recent political transition </w:t>
      </w:r>
      <w:r w:rsidRPr="00C8087F">
        <w:rPr>
          <w:rFonts w:asciiTheme="majorHAnsi" w:hAnsiTheme="majorHAnsi" w:cstheme="majorHAnsi"/>
          <w:sz w:val="20"/>
          <w:lang w:val="en-GB"/>
        </w:rPr>
        <w:t>and the hopes for future stability, the proportion o</w:t>
      </w:r>
      <w:r w:rsidR="00D1065E">
        <w:rPr>
          <w:rFonts w:asciiTheme="majorHAnsi" w:hAnsiTheme="majorHAnsi" w:cstheme="majorHAnsi"/>
          <w:sz w:val="20"/>
          <w:lang w:val="en-GB"/>
        </w:rPr>
        <w:t xml:space="preserve">f internally displaced persons </w:t>
      </w:r>
      <w:r w:rsidRPr="00C8087F">
        <w:rPr>
          <w:rFonts w:asciiTheme="majorHAnsi" w:hAnsiTheme="majorHAnsi" w:cstheme="majorHAnsi"/>
          <w:sz w:val="20"/>
          <w:lang w:val="en-GB"/>
        </w:rPr>
        <w:t xml:space="preserve">has declined steadily since 2016, </w:t>
      </w:r>
      <w:r>
        <w:rPr>
          <w:rFonts w:asciiTheme="majorHAnsi" w:hAnsiTheme="majorHAnsi" w:cstheme="majorHAnsi"/>
          <w:sz w:val="20"/>
          <w:lang w:val="en-GB"/>
        </w:rPr>
        <w:t>with</w:t>
      </w:r>
      <w:r w:rsidRPr="00C8087F">
        <w:rPr>
          <w:rFonts w:asciiTheme="majorHAnsi" w:hAnsiTheme="majorHAnsi" w:cstheme="majorHAnsi"/>
          <w:sz w:val="20"/>
          <w:lang w:val="en-GB"/>
        </w:rPr>
        <w:t xml:space="preserve"> increasing level of returns to certain regions, including </w:t>
      </w:r>
      <w:r>
        <w:rPr>
          <w:rFonts w:asciiTheme="majorHAnsi" w:hAnsiTheme="majorHAnsi" w:cstheme="majorHAnsi"/>
          <w:sz w:val="20"/>
          <w:lang w:val="en-GB"/>
        </w:rPr>
        <w:t>over 20,000 people returning to</w:t>
      </w:r>
      <w:r w:rsidRPr="00C8087F">
        <w:rPr>
          <w:rFonts w:asciiTheme="majorHAnsi" w:hAnsiTheme="majorHAnsi" w:cstheme="majorHAnsi"/>
          <w:sz w:val="20"/>
          <w:lang w:val="en-GB"/>
        </w:rPr>
        <w:t xml:space="preserve"> Bangui</w:t>
      </w:r>
      <w:r w:rsidR="00596878">
        <w:rPr>
          <w:rFonts w:asciiTheme="majorHAnsi" w:hAnsiTheme="majorHAnsi" w:cstheme="majorHAnsi"/>
          <w:sz w:val="20"/>
          <w:lang w:val="en-GB"/>
        </w:rPr>
        <w:t xml:space="preserve"> in 2016 and 2017</w:t>
      </w:r>
      <w:r w:rsidRPr="00C8087F">
        <w:rPr>
          <w:rFonts w:asciiTheme="majorHAnsi" w:hAnsiTheme="majorHAnsi" w:cstheme="majorHAnsi"/>
          <w:sz w:val="20"/>
          <w:lang w:val="en-GB"/>
        </w:rPr>
        <w:t>.</w:t>
      </w:r>
      <w:r w:rsidR="00596878">
        <w:rPr>
          <w:rFonts w:asciiTheme="majorHAnsi" w:hAnsiTheme="majorHAnsi" w:cstheme="majorHAnsi"/>
          <w:sz w:val="20"/>
          <w:lang w:val="en-GB"/>
        </w:rPr>
        <w:t xml:space="preserve"> Within this context of stabilisation of Bangui and returns,</w:t>
      </w:r>
      <w:r w:rsidR="00596878" w:rsidRPr="00C65E9B">
        <w:rPr>
          <w:rFonts w:asciiTheme="majorHAnsi" w:hAnsiTheme="majorHAnsi" w:cstheme="majorHAnsi"/>
          <w:sz w:val="20"/>
          <w:lang w:val="en-GB"/>
        </w:rPr>
        <w:t xml:space="preserve"> </w:t>
      </w:r>
      <w:r w:rsidR="00596878">
        <w:rPr>
          <w:rFonts w:asciiTheme="majorHAnsi" w:hAnsiTheme="majorHAnsi" w:cstheme="majorHAnsi"/>
          <w:sz w:val="20"/>
          <w:lang w:val="en-GB"/>
        </w:rPr>
        <w:t>h</w:t>
      </w:r>
      <w:r w:rsidR="00A13ED4" w:rsidRPr="00C65E9B">
        <w:rPr>
          <w:rFonts w:asciiTheme="majorHAnsi" w:hAnsiTheme="majorHAnsi" w:cstheme="majorHAnsi"/>
          <w:sz w:val="20"/>
          <w:lang w:val="en-GB"/>
        </w:rPr>
        <w:t xml:space="preserve">umanitarian and </w:t>
      </w:r>
      <w:r w:rsidR="00596878">
        <w:rPr>
          <w:rFonts w:asciiTheme="majorHAnsi" w:hAnsiTheme="majorHAnsi" w:cstheme="majorHAnsi"/>
          <w:sz w:val="20"/>
          <w:lang w:val="en-GB"/>
        </w:rPr>
        <w:t>development</w:t>
      </w:r>
      <w:r w:rsidR="00A13ED4" w:rsidRPr="00C65E9B">
        <w:rPr>
          <w:rFonts w:asciiTheme="majorHAnsi" w:hAnsiTheme="majorHAnsi" w:cstheme="majorHAnsi"/>
          <w:sz w:val="20"/>
          <w:lang w:val="en-GB"/>
        </w:rPr>
        <w:t xml:space="preserve"> actors </w:t>
      </w:r>
      <w:r w:rsidR="00596878">
        <w:rPr>
          <w:rFonts w:asciiTheme="majorHAnsi" w:hAnsiTheme="majorHAnsi" w:cstheme="majorHAnsi"/>
          <w:sz w:val="20"/>
          <w:lang w:val="en-GB"/>
        </w:rPr>
        <w:t>have upscaled their programs to</w:t>
      </w:r>
      <w:r w:rsidR="00A13ED4" w:rsidRPr="00C65E9B">
        <w:rPr>
          <w:rFonts w:asciiTheme="majorHAnsi" w:hAnsiTheme="majorHAnsi" w:cstheme="majorHAnsi"/>
          <w:sz w:val="20"/>
          <w:lang w:val="en-GB"/>
        </w:rPr>
        <w:t xml:space="preserve"> support</w:t>
      </w:r>
      <w:r w:rsidR="00596878">
        <w:rPr>
          <w:rFonts w:asciiTheme="majorHAnsi" w:hAnsiTheme="majorHAnsi" w:cstheme="majorHAnsi"/>
          <w:sz w:val="20"/>
          <w:lang w:val="en-GB"/>
        </w:rPr>
        <w:t xml:space="preserve"> affected populations in Bangui and enable a peaceful return and reintegration. Despite this increase in focus, there s</w:t>
      </w:r>
      <w:r w:rsidR="00A13ED4" w:rsidRPr="00C65E9B">
        <w:rPr>
          <w:rFonts w:asciiTheme="majorHAnsi" w:hAnsiTheme="majorHAnsi" w:cstheme="majorHAnsi"/>
          <w:sz w:val="20"/>
          <w:lang w:val="en-GB"/>
        </w:rPr>
        <w:t xml:space="preserve">till </w:t>
      </w:r>
      <w:r w:rsidR="00596878">
        <w:rPr>
          <w:rFonts w:asciiTheme="majorHAnsi" w:hAnsiTheme="majorHAnsi" w:cstheme="majorHAnsi"/>
          <w:sz w:val="20"/>
          <w:lang w:val="en-GB"/>
        </w:rPr>
        <w:t xml:space="preserve">a </w:t>
      </w:r>
      <w:r w:rsidR="00A13ED4" w:rsidRPr="00C65E9B">
        <w:rPr>
          <w:rFonts w:asciiTheme="majorHAnsi" w:hAnsiTheme="majorHAnsi" w:cstheme="majorHAnsi"/>
          <w:sz w:val="20"/>
          <w:lang w:val="en-GB"/>
        </w:rPr>
        <w:t xml:space="preserve">limited </w:t>
      </w:r>
      <w:r w:rsidR="00596878">
        <w:rPr>
          <w:rFonts w:asciiTheme="majorHAnsi" w:hAnsiTheme="majorHAnsi" w:cstheme="majorHAnsi"/>
          <w:sz w:val="20"/>
          <w:lang w:val="en-GB"/>
        </w:rPr>
        <w:t xml:space="preserve">understanding of displacement dynamics, neighbourhood-level vulnerabilities and capacities, </w:t>
      </w:r>
      <w:r w:rsidR="00A13ED4" w:rsidRPr="00C65E9B">
        <w:rPr>
          <w:rFonts w:asciiTheme="majorHAnsi" w:hAnsiTheme="majorHAnsi" w:cstheme="majorHAnsi"/>
          <w:sz w:val="20"/>
          <w:lang w:val="en-GB"/>
        </w:rPr>
        <w:t xml:space="preserve">and </w:t>
      </w:r>
      <w:r w:rsidR="00596878">
        <w:rPr>
          <w:rFonts w:asciiTheme="majorHAnsi" w:hAnsiTheme="majorHAnsi" w:cstheme="majorHAnsi"/>
          <w:sz w:val="20"/>
          <w:lang w:val="en-GB"/>
        </w:rPr>
        <w:t xml:space="preserve">a still very limited engagement of </w:t>
      </w:r>
      <w:r w:rsidR="00A13ED4" w:rsidRPr="00C65E9B">
        <w:rPr>
          <w:rFonts w:asciiTheme="majorHAnsi" w:hAnsiTheme="majorHAnsi" w:cstheme="majorHAnsi"/>
          <w:sz w:val="20"/>
          <w:lang w:val="en-GB"/>
        </w:rPr>
        <w:t>local authorities</w:t>
      </w:r>
      <w:r w:rsidR="00596878">
        <w:rPr>
          <w:rFonts w:asciiTheme="majorHAnsi" w:hAnsiTheme="majorHAnsi" w:cstheme="majorHAnsi"/>
          <w:sz w:val="20"/>
          <w:lang w:val="en-GB"/>
        </w:rPr>
        <w:t xml:space="preserve"> and local actors within the neighbourhoods of return.</w:t>
      </w:r>
      <w:r w:rsidR="00A13ED4" w:rsidRPr="00C65E9B">
        <w:rPr>
          <w:rFonts w:asciiTheme="majorHAnsi" w:hAnsiTheme="majorHAnsi" w:cstheme="majorHAnsi"/>
          <w:sz w:val="20"/>
          <w:lang w:val="en-GB"/>
        </w:rPr>
        <w:t xml:space="preserve"> </w:t>
      </w:r>
    </w:p>
    <w:p w:rsidR="00596878" w:rsidRPr="009A284B" w:rsidRDefault="00596878" w:rsidP="00596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theme="majorHAnsi"/>
          <w:sz w:val="10"/>
          <w:szCs w:val="10"/>
          <w:lang w:val="en-GB"/>
        </w:rPr>
      </w:pPr>
    </w:p>
    <w:p w:rsidR="00C8087F" w:rsidRDefault="00596878" w:rsidP="00703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theme="majorHAnsi"/>
          <w:sz w:val="20"/>
          <w:lang w:val="en-GB"/>
        </w:rPr>
      </w:pPr>
      <w:r>
        <w:rPr>
          <w:rFonts w:asciiTheme="majorHAnsi" w:hAnsiTheme="majorHAnsi" w:cstheme="majorHAnsi"/>
          <w:sz w:val="20"/>
          <w:lang w:val="en-GB"/>
        </w:rPr>
        <w:t>AGORA, a newly launched joint initiative of IMPACT and ACTED</w:t>
      </w:r>
      <w:r w:rsidR="00D1065E">
        <w:rPr>
          <w:rFonts w:asciiTheme="majorHAnsi" w:hAnsiTheme="majorHAnsi" w:cstheme="majorHAnsi"/>
          <w:sz w:val="20"/>
          <w:lang w:val="en-GB"/>
        </w:rPr>
        <w:t>, in partnership with CUF/UCLG</w:t>
      </w:r>
      <w:r>
        <w:rPr>
          <w:rFonts w:asciiTheme="majorHAnsi" w:hAnsiTheme="majorHAnsi" w:cstheme="majorHAnsi"/>
          <w:sz w:val="20"/>
          <w:lang w:val="en-GB"/>
        </w:rPr>
        <w:t>, conducted a pilot project to support a more integrated and efficient response to the returns in Bangui, through settlement based assessmen</w:t>
      </w:r>
      <w:r w:rsidR="00A13ED4" w:rsidRPr="00C65E9B">
        <w:rPr>
          <w:rFonts w:asciiTheme="majorHAnsi" w:hAnsiTheme="majorHAnsi" w:cstheme="majorHAnsi"/>
          <w:sz w:val="20"/>
          <w:lang w:val="en-GB"/>
        </w:rPr>
        <w:t>t</w:t>
      </w:r>
      <w:r>
        <w:rPr>
          <w:rFonts w:asciiTheme="majorHAnsi" w:hAnsiTheme="majorHAnsi" w:cstheme="majorHAnsi"/>
          <w:sz w:val="20"/>
          <w:lang w:val="en-GB"/>
        </w:rPr>
        <w:t>s</w:t>
      </w:r>
      <w:r w:rsidR="00A13ED4" w:rsidRPr="00C65E9B">
        <w:rPr>
          <w:rFonts w:asciiTheme="majorHAnsi" w:hAnsiTheme="majorHAnsi" w:cstheme="majorHAnsi"/>
          <w:sz w:val="20"/>
          <w:lang w:val="en-GB"/>
        </w:rPr>
        <w:t xml:space="preserve"> and </w:t>
      </w:r>
      <w:r>
        <w:rPr>
          <w:rFonts w:asciiTheme="majorHAnsi" w:hAnsiTheme="majorHAnsi" w:cstheme="majorHAnsi"/>
          <w:sz w:val="20"/>
          <w:lang w:val="en-GB"/>
        </w:rPr>
        <w:t xml:space="preserve">response </w:t>
      </w:r>
      <w:r w:rsidR="00A13ED4" w:rsidRPr="00C65E9B">
        <w:rPr>
          <w:rFonts w:asciiTheme="majorHAnsi" w:hAnsiTheme="majorHAnsi" w:cstheme="majorHAnsi"/>
          <w:sz w:val="20"/>
          <w:lang w:val="en-GB"/>
        </w:rPr>
        <w:t>plan</w:t>
      </w:r>
      <w:r>
        <w:rPr>
          <w:rFonts w:asciiTheme="majorHAnsi" w:hAnsiTheme="majorHAnsi" w:cstheme="majorHAnsi"/>
          <w:sz w:val="20"/>
          <w:lang w:val="en-GB"/>
        </w:rPr>
        <w:t>s.</w:t>
      </w:r>
      <w:r w:rsidR="009A284B">
        <w:rPr>
          <w:rFonts w:asciiTheme="majorHAnsi" w:hAnsiTheme="majorHAnsi" w:cstheme="majorHAnsi"/>
          <w:sz w:val="20"/>
          <w:lang w:val="en-GB"/>
        </w:rPr>
        <w:t xml:space="preserve"> This approach was piloted in 4</w:t>
      </w:r>
      <w:r w:rsidR="00A13ED4" w:rsidRPr="00C65E9B">
        <w:rPr>
          <w:rFonts w:asciiTheme="majorHAnsi" w:hAnsiTheme="majorHAnsi" w:cstheme="majorHAnsi"/>
          <w:sz w:val="20"/>
          <w:lang w:val="en-GB"/>
        </w:rPr>
        <w:t xml:space="preserve"> neighbourhoods</w:t>
      </w:r>
      <w:r w:rsidR="009A284B">
        <w:rPr>
          <w:rFonts w:asciiTheme="majorHAnsi" w:hAnsiTheme="majorHAnsi" w:cstheme="majorHAnsi"/>
          <w:sz w:val="20"/>
          <w:lang w:val="en-GB"/>
        </w:rPr>
        <w:t xml:space="preserve"> of Bangui and Cite’ Boing, </w:t>
      </w:r>
      <w:r w:rsidR="00174600">
        <w:rPr>
          <w:rFonts w:asciiTheme="majorHAnsi" w:hAnsiTheme="majorHAnsi" w:cstheme="majorHAnsi"/>
          <w:sz w:val="20"/>
          <w:lang w:val="en-GB"/>
        </w:rPr>
        <w:t>with</w:t>
      </w:r>
      <w:r w:rsidR="00260845">
        <w:rPr>
          <w:rFonts w:asciiTheme="majorHAnsi" w:hAnsiTheme="majorHAnsi" w:cstheme="majorHAnsi"/>
          <w:sz w:val="20"/>
          <w:lang w:val="en-GB"/>
        </w:rPr>
        <w:t xml:space="preserve"> funding of the European Union, </w:t>
      </w:r>
      <w:r w:rsidR="009A284B">
        <w:rPr>
          <w:rFonts w:asciiTheme="majorHAnsi" w:hAnsiTheme="majorHAnsi" w:cstheme="majorHAnsi"/>
          <w:sz w:val="20"/>
          <w:lang w:val="en-GB"/>
        </w:rPr>
        <w:t xml:space="preserve">through the establishment of an urban-level Working group inclusive of local and international actors, the implementation of a settlement-based assessment and </w:t>
      </w:r>
      <w:r w:rsidR="00174600">
        <w:rPr>
          <w:rFonts w:asciiTheme="majorHAnsi" w:hAnsiTheme="majorHAnsi" w:cstheme="majorHAnsi"/>
          <w:sz w:val="20"/>
          <w:lang w:val="en-GB"/>
        </w:rPr>
        <w:t>of</w:t>
      </w:r>
      <w:r w:rsidR="009A284B">
        <w:rPr>
          <w:rFonts w:asciiTheme="majorHAnsi" w:hAnsiTheme="majorHAnsi" w:cstheme="majorHAnsi"/>
          <w:sz w:val="20"/>
          <w:lang w:val="en-GB"/>
        </w:rPr>
        <w:t xml:space="preserve"> </w:t>
      </w:r>
      <w:r w:rsidR="00E1468C">
        <w:rPr>
          <w:rFonts w:asciiTheme="majorHAnsi" w:hAnsiTheme="majorHAnsi" w:cstheme="majorHAnsi"/>
          <w:sz w:val="20"/>
          <w:lang w:val="en-GB"/>
        </w:rPr>
        <w:t>settlement</w:t>
      </w:r>
      <w:r w:rsidR="009A284B">
        <w:rPr>
          <w:rFonts w:asciiTheme="majorHAnsi" w:hAnsiTheme="majorHAnsi" w:cstheme="majorHAnsi"/>
          <w:sz w:val="20"/>
          <w:lang w:val="en-GB"/>
        </w:rPr>
        <w:t xml:space="preserve">-based response plans, and a capacity building </w:t>
      </w:r>
      <w:r w:rsidR="001D22D6">
        <w:rPr>
          <w:rFonts w:asciiTheme="majorHAnsi" w:hAnsiTheme="majorHAnsi" w:cstheme="majorHAnsi"/>
          <w:sz w:val="20"/>
          <w:lang w:val="en-GB"/>
        </w:rPr>
        <w:t xml:space="preserve">component </w:t>
      </w:r>
      <w:r w:rsidR="00A360BA">
        <w:rPr>
          <w:rFonts w:asciiTheme="majorHAnsi" w:hAnsiTheme="majorHAnsi" w:cstheme="majorHAnsi"/>
          <w:sz w:val="20"/>
          <w:lang w:val="en-GB"/>
        </w:rPr>
        <w:t xml:space="preserve">in support of </w:t>
      </w:r>
      <w:r w:rsidR="009A284B">
        <w:rPr>
          <w:rFonts w:asciiTheme="majorHAnsi" w:hAnsiTheme="majorHAnsi" w:cstheme="majorHAnsi"/>
          <w:sz w:val="20"/>
          <w:lang w:val="en-GB"/>
        </w:rPr>
        <w:t xml:space="preserve">local authorities in partnership with UCLG/CUF. </w:t>
      </w:r>
    </w:p>
    <w:p w:rsidR="007033EA" w:rsidRPr="007033EA" w:rsidRDefault="007033EA" w:rsidP="00703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theme="majorHAnsi"/>
          <w:sz w:val="20"/>
          <w:lang w:val="en-GB"/>
        </w:rPr>
      </w:pPr>
    </w:p>
    <w:p w:rsidR="00A13ED4" w:rsidRPr="00FD310B" w:rsidRDefault="00A13ED4" w:rsidP="00180987">
      <w:pPr>
        <w:pBdr>
          <w:bottom w:val="single" w:sz="4" w:space="1" w:color="auto"/>
        </w:pBdr>
        <w:rPr>
          <w:rFonts w:asciiTheme="majorHAnsi" w:hAnsiTheme="majorHAnsi" w:cstheme="majorHAnsi"/>
          <w:b/>
          <w:lang w:val="en-GB"/>
        </w:rPr>
      </w:pPr>
      <w:r w:rsidRPr="00FD310B">
        <w:rPr>
          <w:rFonts w:asciiTheme="majorHAnsi" w:hAnsiTheme="majorHAnsi" w:cstheme="majorHAnsi"/>
          <w:b/>
          <w:lang w:val="en-GB"/>
        </w:rPr>
        <w:t>Project overview:</w:t>
      </w:r>
    </w:p>
    <w:p w:rsidR="00135538" w:rsidRPr="00C65E9B" w:rsidRDefault="00A13ED4">
      <w:pPr>
        <w:rPr>
          <w:rFonts w:asciiTheme="majorHAnsi" w:hAnsiTheme="majorHAnsi" w:cstheme="majorHAnsi"/>
          <w:sz w:val="20"/>
          <w:lang w:val="en-GB"/>
        </w:rPr>
      </w:pPr>
      <w:r w:rsidRPr="00C65E9B">
        <w:rPr>
          <w:rFonts w:asciiTheme="majorHAnsi" w:hAnsiTheme="majorHAnsi" w:cstheme="majorHAnsi"/>
          <w:sz w:val="20"/>
          <w:lang w:val="en-GB"/>
        </w:rPr>
        <w:t xml:space="preserve">The project was rolled out in </w:t>
      </w:r>
      <w:r w:rsidR="00FC7724" w:rsidRPr="00C65E9B">
        <w:rPr>
          <w:rFonts w:asciiTheme="majorHAnsi" w:hAnsiTheme="majorHAnsi" w:cstheme="majorHAnsi"/>
          <w:sz w:val="20"/>
          <w:lang w:val="en-GB"/>
        </w:rPr>
        <w:t>5</w:t>
      </w:r>
      <w:r w:rsidRPr="00C65E9B">
        <w:rPr>
          <w:rFonts w:asciiTheme="majorHAnsi" w:hAnsiTheme="majorHAnsi" w:cstheme="majorHAnsi"/>
          <w:sz w:val="20"/>
          <w:lang w:val="en-GB"/>
        </w:rPr>
        <w:t xml:space="preserve"> phases</w:t>
      </w:r>
      <w:r w:rsidR="00FC7724" w:rsidRPr="00C65E9B">
        <w:rPr>
          <w:rFonts w:asciiTheme="majorHAnsi" w:hAnsiTheme="majorHAnsi" w:cstheme="majorHAnsi"/>
          <w:sz w:val="20"/>
          <w:lang w:val="en-GB"/>
        </w:rPr>
        <w:t>, as follows:</w:t>
      </w:r>
    </w:p>
    <w:p w:rsidR="00430814" w:rsidRPr="00FD310B" w:rsidRDefault="00FC7724">
      <w:pPr>
        <w:rPr>
          <w:rFonts w:asciiTheme="majorHAnsi" w:hAnsiTheme="majorHAnsi" w:cstheme="majorHAnsi"/>
          <w:lang w:val="en-GB"/>
        </w:rPr>
      </w:pPr>
      <w:r w:rsidRPr="00FD310B">
        <w:rPr>
          <w:rFonts w:asciiTheme="majorHAnsi" w:hAnsiTheme="majorHAnsi" w:cstheme="majorHAnsi"/>
          <w:noProof/>
          <w:lang w:eastAsia="fr-FR"/>
        </w:rPr>
        <w:lastRenderedPageBreak/>
        <w:drawing>
          <wp:inline distT="0" distB="0" distL="0" distR="0">
            <wp:extent cx="6286500" cy="3777032"/>
            <wp:effectExtent l="38100" t="19050" r="38100" b="3302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A13ED4" w:rsidRPr="00FD310B" w:rsidRDefault="00C65E9B" w:rsidP="00180987">
      <w:pPr>
        <w:pBdr>
          <w:bottom w:val="single" w:sz="4" w:space="1" w:color="auto"/>
        </w:pBdr>
        <w:rPr>
          <w:rFonts w:asciiTheme="majorHAnsi" w:hAnsiTheme="majorHAnsi" w:cstheme="majorHAnsi"/>
          <w:b/>
          <w:lang w:val="en-GB"/>
        </w:rPr>
      </w:pPr>
      <w:r>
        <w:rPr>
          <w:rFonts w:asciiTheme="majorHAnsi" w:hAnsiTheme="majorHAnsi" w:cstheme="majorHAnsi"/>
          <w:b/>
          <w:lang w:val="en-GB"/>
        </w:rPr>
        <w:t>Key achievements</w:t>
      </w:r>
    </w:p>
    <w:p w:rsidR="003D7741" w:rsidRPr="00B22C29" w:rsidRDefault="00853607" w:rsidP="00853607">
      <w:pPr>
        <w:pStyle w:val="Paragraphedeliste"/>
        <w:numPr>
          <w:ilvl w:val="0"/>
          <w:numId w:val="2"/>
        </w:numPr>
        <w:jc w:val="both"/>
        <w:rPr>
          <w:rFonts w:asciiTheme="majorHAnsi" w:hAnsiTheme="majorHAnsi" w:cstheme="majorHAnsi"/>
          <w:sz w:val="20"/>
          <w:lang w:val="en-GB"/>
        </w:rPr>
      </w:pPr>
      <w:r w:rsidRPr="00B22C29">
        <w:rPr>
          <w:rFonts w:asciiTheme="majorHAnsi" w:hAnsiTheme="majorHAnsi" w:cstheme="majorHAnsi"/>
          <w:i/>
          <w:sz w:val="20"/>
          <w:lang w:val="en-GB"/>
        </w:rPr>
        <w:t>Strong e</w:t>
      </w:r>
      <w:r w:rsidR="003D7741" w:rsidRPr="00B22C29">
        <w:rPr>
          <w:rFonts w:asciiTheme="majorHAnsi" w:hAnsiTheme="majorHAnsi" w:cstheme="majorHAnsi"/>
          <w:i/>
          <w:sz w:val="20"/>
          <w:lang w:val="en-GB"/>
        </w:rPr>
        <w:t xml:space="preserve">ngagement </w:t>
      </w:r>
      <w:r w:rsidRPr="00B22C29">
        <w:rPr>
          <w:rFonts w:asciiTheme="majorHAnsi" w:hAnsiTheme="majorHAnsi" w:cstheme="majorHAnsi"/>
          <w:i/>
          <w:sz w:val="20"/>
          <w:lang w:val="en-GB"/>
        </w:rPr>
        <w:t>of</w:t>
      </w:r>
      <w:r w:rsidR="003D7741" w:rsidRPr="00B22C29">
        <w:rPr>
          <w:rFonts w:asciiTheme="majorHAnsi" w:hAnsiTheme="majorHAnsi" w:cstheme="majorHAnsi"/>
          <w:i/>
          <w:sz w:val="20"/>
          <w:lang w:val="en-GB"/>
        </w:rPr>
        <w:t xml:space="preserve"> community </w:t>
      </w:r>
      <w:r w:rsidRPr="00B22C29">
        <w:rPr>
          <w:rFonts w:asciiTheme="majorHAnsi" w:hAnsiTheme="majorHAnsi" w:cstheme="majorHAnsi"/>
          <w:i/>
          <w:sz w:val="20"/>
          <w:lang w:val="en-GB"/>
        </w:rPr>
        <w:t>representatives</w:t>
      </w:r>
      <w:r w:rsidR="003D7741" w:rsidRPr="00B22C29">
        <w:rPr>
          <w:rFonts w:asciiTheme="majorHAnsi" w:hAnsiTheme="majorHAnsi" w:cstheme="majorHAnsi"/>
          <w:i/>
          <w:sz w:val="20"/>
          <w:lang w:val="en-GB"/>
        </w:rPr>
        <w:t xml:space="preserve"> at neighbourhood level</w:t>
      </w:r>
      <w:r w:rsidRPr="00B22C29">
        <w:rPr>
          <w:rFonts w:asciiTheme="majorHAnsi" w:hAnsiTheme="majorHAnsi" w:cstheme="majorHAnsi"/>
          <w:sz w:val="20"/>
          <w:lang w:val="en-GB"/>
        </w:rPr>
        <w:t xml:space="preserve">, including neighbourhood Mayors, civil society representatives and informal community leaders in the definition of needs and response priorities. </w:t>
      </w:r>
    </w:p>
    <w:p w:rsidR="003D7741" w:rsidRPr="00B22C29" w:rsidRDefault="003D7741" w:rsidP="00430814">
      <w:pPr>
        <w:pStyle w:val="Paragraphedeliste"/>
        <w:numPr>
          <w:ilvl w:val="0"/>
          <w:numId w:val="2"/>
        </w:numPr>
        <w:rPr>
          <w:rFonts w:asciiTheme="majorHAnsi" w:hAnsiTheme="majorHAnsi" w:cstheme="majorHAnsi"/>
          <w:sz w:val="20"/>
          <w:lang w:val="en-GB"/>
        </w:rPr>
      </w:pPr>
      <w:r w:rsidRPr="00B22C29">
        <w:rPr>
          <w:rFonts w:asciiTheme="majorHAnsi" w:hAnsiTheme="majorHAnsi" w:cstheme="majorHAnsi"/>
          <w:i/>
          <w:sz w:val="20"/>
          <w:lang w:val="en-GB"/>
        </w:rPr>
        <w:t>High level of engagement from humanitarian actors</w:t>
      </w:r>
      <w:r w:rsidR="00DE1E7B" w:rsidRPr="00B22C29">
        <w:rPr>
          <w:rFonts w:asciiTheme="majorHAnsi" w:hAnsiTheme="majorHAnsi" w:cstheme="majorHAnsi"/>
          <w:sz w:val="20"/>
          <w:lang w:val="en-GB"/>
        </w:rPr>
        <w:t>, including I</w:t>
      </w:r>
      <w:r w:rsidRPr="00B22C29">
        <w:rPr>
          <w:rFonts w:asciiTheme="majorHAnsi" w:hAnsiTheme="majorHAnsi" w:cstheme="majorHAnsi"/>
          <w:sz w:val="20"/>
          <w:lang w:val="en-GB"/>
        </w:rPr>
        <w:t>NGO</w:t>
      </w:r>
      <w:r w:rsidR="00DE1E7B" w:rsidRPr="00B22C29">
        <w:rPr>
          <w:rFonts w:asciiTheme="majorHAnsi" w:hAnsiTheme="majorHAnsi" w:cstheme="majorHAnsi"/>
          <w:sz w:val="20"/>
          <w:lang w:val="en-GB"/>
        </w:rPr>
        <w:t>s, key UN Agencies (UNHCR, OCHA, UNDP, etc.), and Clusters</w:t>
      </w:r>
      <w:r w:rsidR="00563333" w:rsidRPr="00B22C29">
        <w:rPr>
          <w:rFonts w:asciiTheme="majorHAnsi" w:hAnsiTheme="majorHAnsi" w:cstheme="majorHAnsi"/>
          <w:sz w:val="20"/>
          <w:lang w:val="en-GB"/>
        </w:rPr>
        <w:t xml:space="preserve"> in the development of the response plan and the coordination through the urban Working Group.</w:t>
      </w:r>
    </w:p>
    <w:p w:rsidR="00A13ED4" w:rsidRPr="00B22C29" w:rsidRDefault="00834035" w:rsidP="007F7212">
      <w:pPr>
        <w:pStyle w:val="Paragraphedeliste"/>
        <w:numPr>
          <w:ilvl w:val="0"/>
          <w:numId w:val="2"/>
        </w:numPr>
        <w:jc w:val="both"/>
        <w:rPr>
          <w:rFonts w:asciiTheme="majorHAnsi" w:hAnsiTheme="majorHAnsi" w:cstheme="majorHAnsi"/>
          <w:sz w:val="20"/>
          <w:lang w:val="en-GB"/>
        </w:rPr>
      </w:pPr>
      <w:r w:rsidRPr="0047294B">
        <w:rPr>
          <w:noProof/>
          <w:lang w:eastAsia="fr-FR"/>
        </w:rPr>
        <w:drawing>
          <wp:anchor distT="0" distB="0" distL="114300" distR="114300" simplePos="0" relativeHeight="251661312" behindDoc="0" locked="0" layoutInCell="1" allowOverlap="1" wp14:anchorId="644EA6E9" wp14:editId="386636F9">
            <wp:simplePos x="0" y="0"/>
            <wp:positionH relativeFrom="margin">
              <wp:posOffset>5316220</wp:posOffset>
            </wp:positionH>
            <wp:positionV relativeFrom="paragraph">
              <wp:posOffset>23495</wp:posOffset>
            </wp:positionV>
            <wp:extent cx="1377950" cy="1838325"/>
            <wp:effectExtent l="0" t="0" r="0" b="9525"/>
            <wp:wrapSquare wrapText="bothSides"/>
            <wp:docPr id="9" name="Picture 9" descr="Macintosh HD:Users:APL:Documents:REACH:CAR:Maps:fwdcartedesflux (1):AGORA_CAF_FGD_Boeing_Flux_19042017.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PL:Documents:REACH:CAR:Maps:fwdcartedesflux (1):AGORA_CAF_FGD_Boeing_Flux_19042017.pd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491"/>
                    <a:stretch/>
                  </pic:blipFill>
                  <pic:spPr bwMode="auto">
                    <a:xfrm>
                      <a:off x="0" y="0"/>
                      <a:ext cx="1377950" cy="1838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7F5D" w:rsidRPr="00B22C29">
        <w:rPr>
          <w:rFonts w:asciiTheme="majorHAnsi" w:hAnsiTheme="majorHAnsi" w:cstheme="majorHAnsi"/>
          <w:sz w:val="20"/>
          <w:lang w:val="en-GB"/>
        </w:rPr>
        <w:t xml:space="preserve">Settlement-based assessments and response plans enabled a </w:t>
      </w:r>
      <w:r w:rsidR="00287F5D" w:rsidRPr="00B22C29">
        <w:rPr>
          <w:rFonts w:asciiTheme="majorHAnsi" w:hAnsiTheme="majorHAnsi" w:cstheme="majorHAnsi"/>
          <w:i/>
          <w:sz w:val="20"/>
          <w:lang w:val="en-GB"/>
        </w:rPr>
        <w:t>s</w:t>
      </w:r>
      <w:r w:rsidR="003D7741" w:rsidRPr="00B22C29">
        <w:rPr>
          <w:rFonts w:asciiTheme="majorHAnsi" w:hAnsiTheme="majorHAnsi" w:cstheme="majorHAnsi"/>
          <w:i/>
          <w:sz w:val="20"/>
          <w:lang w:val="en-GB"/>
        </w:rPr>
        <w:t>hared prioritisation and planning across sectors / clusters and between international / local actors</w:t>
      </w:r>
      <w:r w:rsidR="007F7212" w:rsidRPr="00B22C29">
        <w:rPr>
          <w:rFonts w:asciiTheme="majorHAnsi" w:hAnsiTheme="majorHAnsi" w:cstheme="majorHAnsi"/>
          <w:sz w:val="20"/>
          <w:lang w:val="en-GB"/>
        </w:rPr>
        <w:t>, resulting in a joint understanding of the context and of response priorities</w:t>
      </w:r>
      <w:r w:rsidR="00364444" w:rsidRPr="00B22C29">
        <w:rPr>
          <w:rFonts w:asciiTheme="majorHAnsi" w:hAnsiTheme="majorHAnsi" w:cstheme="majorHAnsi"/>
          <w:sz w:val="20"/>
          <w:lang w:val="en-GB"/>
        </w:rPr>
        <w:t>.</w:t>
      </w:r>
    </w:p>
    <w:p w:rsidR="00742C17" w:rsidRDefault="00742C17" w:rsidP="00EF38BD">
      <w:pPr>
        <w:pStyle w:val="Paragraphedeliste"/>
        <w:numPr>
          <w:ilvl w:val="0"/>
          <w:numId w:val="2"/>
        </w:numPr>
        <w:jc w:val="both"/>
        <w:rPr>
          <w:rFonts w:asciiTheme="majorHAnsi" w:hAnsiTheme="majorHAnsi" w:cstheme="majorHAnsi"/>
          <w:sz w:val="20"/>
          <w:lang w:val="en-GB"/>
        </w:rPr>
      </w:pPr>
      <w:r>
        <w:rPr>
          <w:rFonts w:asciiTheme="majorHAnsi" w:hAnsiTheme="majorHAnsi" w:cstheme="majorHAnsi"/>
          <w:sz w:val="20"/>
          <w:lang w:val="en-GB"/>
        </w:rPr>
        <w:t xml:space="preserve">Focus on promoting the </w:t>
      </w:r>
      <w:r w:rsidRPr="00F70C17">
        <w:rPr>
          <w:rFonts w:asciiTheme="majorHAnsi" w:hAnsiTheme="majorHAnsi" w:cstheme="majorHAnsi"/>
          <w:i/>
          <w:sz w:val="20"/>
          <w:lang w:val="en-GB"/>
        </w:rPr>
        <w:t xml:space="preserve">engagement and building the capacity of </w:t>
      </w:r>
      <w:r w:rsidR="00F70C17" w:rsidRPr="00F70C17">
        <w:rPr>
          <w:rFonts w:asciiTheme="majorHAnsi" w:hAnsiTheme="majorHAnsi" w:cstheme="majorHAnsi"/>
          <w:i/>
          <w:sz w:val="20"/>
          <w:lang w:val="en-GB"/>
        </w:rPr>
        <w:t>local authorities</w:t>
      </w:r>
      <w:r w:rsidR="00F70C17">
        <w:rPr>
          <w:rFonts w:asciiTheme="majorHAnsi" w:hAnsiTheme="majorHAnsi" w:cstheme="majorHAnsi"/>
          <w:sz w:val="20"/>
          <w:lang w:val="en-GB"/>
        </w:rPr>
        <w:t xml:space="preserve">, also using a </w:t>
      </w:r>
      <w:r w:rsidR="00F70C17" w:rsidRPr="00F70C17">
        <w:rPr>
          <w:rFonts w:asciiTheme="majorHAnsi" w:hAnsiTheme="majorHAnsi" w:cstheme="majorHAnsi"/>
          <w:i/>
          <w:sz w:val="20"/>
          <w:lang w:val="en-GB"/>
        </w:rPr>
        <w:t>municipality-to-municipality peer support scheme</w:t>
      </w:r>
      <w:r w:rsidR="00F70C17">
        <w:rPr>
          <w:rFonts w:asciiTheme="majorHAnsi" w:hAnsiTheme="majorHAnsi" w:cstheme="majorHAnsi"/>
          <w:sz w:val="20"/>
          <w:lang w:val="en-GB"/>
        </w:rPr>
        <w:t xml:space="preserve"> through CUF and UCLG</w:t>
      </w:r>
    </w:p>
    <w:p w:rsidR="003D7741" w:rsidRPr="00B22C29" w:rsidRDefault="00291CEE" w:rsidP="00EF38BD">
      <w:pPr>
        <w:pStyle w:val="Paragraphedeliste"/>
        <w:numPr>
          <w:ilvl w:val="0"/>
          <w:numId w:val="2"/>
        </w:numPr>
        <w:jc w:val="both"/>
        <w:rPr>
          <w:rFonts w:asciiTheme="majorHAnsi" w:hAnsiTheme="majorHAnsi" w:cstheme="majorHAnsi"/>
          <w:sz w:val="20"/>
          <w:lang w:val="en-GB"/>
        </w:rPr>
      </w:pPr>
      <w:r w:rsidRPr="00B22C29">
        <w:rPr>
          <w:rFonts w:asciiTheme="majorHAnsi" w:hAnsiTheme="majorHAnsi" w:cstheme="majorHAnsi"/>
          <w:sz w:val="20"/>
          <w:lang w:val="en-GB"/>
        </w:rPr>
        <w:t xml:space="preserve">The settlement-based assessment findings and the subsequent response plan was </w:t>
      </w:r>
      <w:r w:rsidRPr="00B22C29">
        <w:rPr>
          <w:rFonts w:asciiTheme="majorHAnsi" w:hAnsiTheme="majorHAnsi" w:cstheme="majorHAnsi"/>
          <w:i/>
          <w:sz w:val="20"/>
          <w:lang w:val="en-GB"/>
        </w:rPr>
        <w:t>used by donors for funding allocation</w:t>
      </w:r>
      <w:r w:rsidR="002212D9" w:rsidRPr="00B22C29">
        <w:rPr>
          <w:rFonts w:asciiTheme="majorHAnsi" w:hAnsiTheme="majorHAnsi" w:cstheme="majorHAnsi"/>
          <w:i/>
          <w:sz w:val="20"/>
          <w:lang w:val="en-GB"/>
        </w:rPr>
        <w:t xml:space="preserve"> and prioritisation</w:t>
      </w:r>
      <w:r w:rsidRPr="00B22C29">
        <w:rPr>
          <w:rFonts w:asciiTheme="majorHAnsi" w:hAnsiTheme="majorHAnsi" w:cstheme="majorHAnsi"/>
          <w:sz w:val="20"/>
          <w:lang w:val="en-GB"/>
        </w:rPr>
        <w:t>. Specific donors (EU, Humanitarian Fund and others) requested partners to engage in the urban Working Group as a condition for funding to ensure Bangui-level programs are coordinated through the urban Working Group.</w:t>
      </w:r>
    </w:p>
    <w:p w:rsidR="003D7741" w:rsidRDefault="007F0B49" w:rsidP="00EF38BD">
      <w:pPr>
        <w:pStyle w:val="Paragraphedeliste"/>
        <w:numPr>
          <w:ilvl w:val="0"/>
          <w:numId w:val="2"/>
        </w:numPr>
        <w:jc w:val="both"/>
        <w:rPr>
          <w:rFonts w:asciiTheme="majorHAnsi" w:hAnsiTheme="majorHAnsi" w:cstheme="majorHAnsi"/>
          <w:sz w:val="20"/>
          <w:lang w:val="en-GB"/>
        </w:rPr>
      </w:pPr>
      <w:r w:rsidRPr="00B22C29">
        <w:rPr>
          <w:rFonts w:asciiTheme="majorHAnsi" w:hAnsiTheme="majorHAnsi" w:cstheme="majorHAnsi"/>
          <w:sz w:val="20"/>
          <w:lang w:val="en-GB"/>
        </w:rPr>
        <w:t xml:space="preserve">The urban working group and the settlement-based response plan were a good practice to </w:t>
      </w:r>
      <w:r w:rsidRPr="00B22C29">
        <w:rPr>
          <w:rFonts w:asciiTheme="majorHAnsi" w:hAnsiTheme="majorHAnsi" w:cstheme="majorHAnsi"/>
          <w:i/>
          <w:sz w:val="20"/>
          <w:lang w:val="en-GB"/>
        </w:rPr>
        <w:t xml:space="preserve">link humanitarian and development </w:t>
      </w:r>
      <w:r w:rsidR="003002C0" w:rsidRPr="00B22C29">
        <w:rPr>
          <w:rFonts w:asciiTheme="majorHAnsi" w:hAnsiTheme="majorHAnsi" w:cstheme="majorHAnsi"/>
          <w:i/>
          <w:sz w:val="20"/>
          <w:lang w:val="en-GB"/>
        </w:rPr>
        <w:t>response</w:t>
      </w:r>
      <w:r w:rsidRPr="00B22C29">
        <w:rPr>
          <w:rFonts w:asciiTheme="majorHAnsi" w:hAnsiTheme="majorHAnsi" w:cstheme="majorHAnsi"/>
          <w:sz w:val="20"/>
          <w:lang w:val="en-GB"/>
        </w:rPr>
        <w:t>. Short, medium- and long-term priorities were identified through a joint prioritisation process, enabling linkages between local and international actors on the one hand and development/stabilisation and humanitarian actors on the other hand.</w:t>
      </w:r>
    </w:p>
    <w:p w:rsidR="00A70B28" w:rsidRPr="00F70C17" w:rsidRDefault="00A70B28" w:rsidP="00180987">
      <w:pPr>
        <w:pBdr>
          <w:bottom w:val="single" w:sz="4" w:space="1" w:color="auto"/>
        </w:pBdr>
        <w:rPr>
          <w:rFonts w:asciiTheme="majorHAnsi" w:hAnsiTheme="majorHAnsi" w:cstheme="majorHAnsi"/>
          <w:b/>
          <w:lang w:val="en-GB"/>
        </w:rPr>
      </w:pPr>
      <w:r w:rsidRPr="00FD310B">
        <w:rPr>
          <w:rFonts w:asciiTheme="majorHAnsi" w:hAnsiTheme="majorHAnsi" w:cstheme="majorHAnsi"/>
          <w:b/>
          <w:lang w:val="en-GB"/>
        </w:rPr>
        <w:t xml:space="preserve">Main </w:t>
      </w:r>
      <w:r w:rsidRPr="00F70C17">
        <w:rPr>
          <w:rFonts w:asciiTheme="majorHAnsi" w:hAnsiTheme="majorHAnsi" w:cstheme="majorHAnsi"/>
          <w:b/>
          <w:lang w:val="en-GB"/>
        </w:rPr>
        <w:t>Challenges</w:t>
      </w:r>
      <w:r w:rsidR="0061374F" w:rsidRPr="00F70C17">
        <w:rPr>
          <w:rFonts w:asciiTheme="majorHAnsi" w:hAnsiTheme="majorHAnsi" w:cstheme="majorHAnsi"/>
          <w:b/>
          <w:lang w:val="en-GB"/>
        </w:rPr>
        <w:t xml:space="preserve"> and S</w:t>
      </w:r>
      <w:r w:rsidR="003D7741" w:rsidRPr="00F70C17">
        <w:rPr>
          <w:rFonts w:asciiTheme="majorHAnsi" w:hAnsiTheme="majorHAnsi" w:cstheme="majorHAnsi"/>
          <w:b/>
          <w:lang w:val="en-GB"/>
        </w:rPr>
        <w:t>hortcomings</w:t>
      </w:r>
    </w:p>
    <w:p w:rsidR="009A63D6" w:rsidRPr="00F70C17" w:rsidRDefault="00F70C17" w:rsidP="00547155">
      <w:pPr>
        <w:pStyle w:val="Paragraphedeliste"/>
        <w:numPr>
          <w:ilvl w:val="0"/>
          <w:numId w:val="3"/>
        </w:numPr>
        <w:jc w:val="both"/>
        <w:rPr>
          <w:rFonts w:asciiTheme="majorHAnsi" w:hAnsiTheme="majorHAnsi" w:cstheme="majorHAnsi"/>
          <w:sz w:val="20"/>
          <w:lang w:val="en-GB"/>
        </w:rPr>
      </w:pPr>
      <w:r w:rsidRPr="00F70C17">
        <w:rPr>
          <w:rFonts w:asciiTheme="majorHAnsi" w:hAnsiTheme="majorHAnsi" w:cstheme="majorHAnsi"/>
          <w:i/>
          <w:sz w:val="20"/>
          <w:lang w:val="en-GB"/>
        </w:rPr>
        <w:t>Linkage with existing coordination platfroms</w:t>
      </w:r>
      <w:r>
        <w:rPr>
          <w:rFonts w:asciiTheme="majorHAnsi" w:hAnsiTheme="majorHAnsi" w:cstheme="majorHAnsi"/>
          <w:sz w:val="20"/>
          <w:lang w:val="en-GB"/>
        </w:rPr>
        <w:t xml:space="preserve">: </w:t>
      </w:r>
      <w:r w:rsidRPr="00F70C17">
        <w:rPr>
          <w:rFonts w:asciiTheme="majorHAnsi" w:hAnsiTheme="majorHAnsi" w:cstheme="majorHAnsi"/>
          <w:sz w:val="20"/>
          <w:lang w:val="en-GB"/>
        </w:rPr>
        <w:t xml:space="preserve">A lot of time was required to clarify the link between existing </w:t>
      </w:r>
      <w:r w:rsidR="00845C7F" w:rsidRPr="00F70C17">
        <w:rPr>
          <w:rFonts w:asciiTheme="majorHAnsi" w:hAnsiTheme="majorHAnsi" w:cstheme="majorHAnsi"/>
          <w:sz w:val="20"/>
          <w:lang w:val="en-GB"/>
        </w:rPr>
        <w:t>Cluster</w:t>
      </w:r>
      <w:r w:rsidRPr="00F70C17">
        <w:rPr>
          <w:rFonts w:asciiTheme="majorHAnsi" w:hAnsiTheme="majorHAnsi" w:cstheme="majorHAnsi"/>
          <w:sz w:val="20"/>
          <w:lang w:val="en-GB"/>
        </w:rPr>
        <w:t>s</w:t>
      </w:r>
      <w:r w:rsidR="00845C7F" w:rsidRPr="00F70C17">
        <w:rPr>
          <w:rFonts w:asciiTheme="majorHAnsi" w:hAnsiTheme="majorHAnsi" w:cstheme="majorHAnsi"/>
          <w:sz w:val="20"/>
          <w:lang w:val="en-GB"/>
        </w:rPr>
        <w:t xml:space="preserve"> and inter-cluster systems </w:t>
      </w:r>
      <w:r w:rsidRPr="00F70C17">
        <w:rPr>
          <w:rFonts w:asciiTheme="majorHAnsi" w:hAnsiTheme="majorHAnsi" w:cstheme="majorHAnsi"/>
          <w:sz w:val="20"/>
          <w:lang w:val="en-GB"/>
        </w:rPr>
        <w:t>and the Urban working group, causing delay in project implementation.</w:t>
      </w:r>
    </w:p>
    <w:p w:rsidR="003D7741" w:rsidRPr="00B22C29" w:rsidRDefault="009A63D6" w:rsidP="00D16D4B">
      <w:pPr>
        <w:pStyle w:val="Paragraphedeliste"/>
        <w:numPr>
          <w:ilvl w:val="0"/>
          <w:numId w:val="3"/>
        </w:numPr>
        <w:jc w:val="both"/>
        <w:rPr>
          <w:rFonts w:asciiTheme="majorHAnsi" w:hAnsiTheme="majorHAnsi" w:cstheme="majorHAnsi"/>
          <w:sz w:val="20"/>
          <w:lang w:val="en-GB"/>
        </w:rPr>
      </w:pPr>
      <w:r w:rsidRPr="00B22C29">
        <w:rPr>
          <w:rFonts w:asciiTheme="majorHAnsi" w:hAnsiTheme="majorHAnsi" w:cstheme="majorHAnsi"/>
          <w:i/>
          <w:sz w:val="20"/>
          <w:lang w:val="en-GB"/>
        </w:rPr>
        <w:t>Local capacities</w:t>
      </w:r>
      <w:r w:rsidRPr="00B22C29">
        <w:rPr>
          <w:rFonts w:asciiTheme="majorHAnsi" w:hAnsiTheme="majorHAnsi" w:cstheme="majorHAnsi"/>
          <w:sz w:val="20"/>
          <w:lang w:val="en-GB"/>
        </w:rPr>
        <w:t> </w:t>
      </w:r>
      <w:r w:rsidRPr="00B22C29">
        <w:rPr>
          <w:rFonts w:asciiTheme="majorHAnsi" w:hAnsiTheme="majorHAnsi" w:cstheme="majorHAnsi"/>
          <w:i/>
          <w:sz w:val="20"/>
          <w:lang w:val="en-GB"/>
        </w:rPr>
        <w:t>and resourc</w:t>
      </w:r>
      <w:r w:rsidRPr="00B22C29">
        <w:rPr>
          <w:rFonts w:asciiTheme="majorHAnsi" w:hAnsiTheme="majorHAnsi" w:cstheme="majorHAnsi"/>
          <w:sz w:val="20"/>
          <w:lang w:val="en-GB"/>
        </w:rPr>
        <w:t xml:space="preserve">es: Local actors were not very familiar with the humanitarian architecture/system and had limited and thinly spread resources to engage in coordination. This caused delays in the launch of the Urban WG, and has been identified as a key component for support in the framework of the CUF/UCLG deployment. </w:t>
      </w:r>
    </w:p>
    <w:p w:rsidR="00F937F0" w:rsidRDefault="001A59BB" w:rsidP="009A63D6">
      <w:pPr>
        <w:pStyle w:val="Paragraphedeliste"/>
        <w:numPr>
          <w:ilvl w:val="0"/>
          <w:numId w:val="3"/>
        </w:numPr>
        <w:jc w:val="both"/>
        <w:rPr>
          <w:rFonts w:asciiTheme="majorHAnsi" w:hAnsiTheme="majorHAnsi" w:cstheme="majorHAnsi"/>
          <w:sz w:val="20"/>
          <w:lang w:val="en-GB"/>
        </w:rPr>
      </w:pPr>
      <w:r w:rsidRPr="00834035">
        <w:rPr>
          <w:rFonts w:asciiTheme="majorHAnsi" w:hAnsiTheme="majorHAnsi" w:cstheme="majorHAnsi"/>
          <w:b/>
          <w:noProof/>
          <w:lang w:eastAsia="fr-FR"/>
        </w:rPr>
        <w:drawing>
          <wp:anchor distT="0" distB="0" distL="114300" distR="114300" simplePos="0" relativeHeight="251659264" behindDoc="0" locked="0" layoutInCell="1" allowOverlap="1">
            <wp:simplePos x="0" y="0"/>
            <wp:positionH relativeFrom="margin">
              <wp:posOffset>5536254</wp:posOffset>
            </wp:positionH>
            <wp:positionV relativeFrom="paragraph">
              <wp:posOffset>544272</wp:posOffset>
            </wp:positionV>
            <wp:extent cx="1138555" cy="160083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8555" cy="1600835"/>
                    </a:xfrm>
                    <a:prstGeom prst="rect">
                      <a:avLst/>
                    </a:prstGeom>
                    <a:noFill/>
                    <a:ln>
                      <a:noFill/>
                    </a:ln>
                  </pic:spPr>
                </pic:pic>
              </a:graphicData>
            </a:graphic>
            <wp14:sizeRelH relativeFrom="page">
              <wp14:pctWidth>0</wp14:pctWidth>
            </wp14:sizeRelH>
            <wp14:sizeRelV relativeFrom="page">
              <wp14:pctHeight>0</wp14:pctHeight>
            </wp14:sizeRelV>
          </wp:anchor>
        </w:drawing>
      </w:r>
      <w:r w:rsidR="00F937F0" w:rsidRPr="00B22C29">
        <w:rPr>
          <w:rFonts w:asciiTheme="majorHAnsi" w:hAnsiTheme="majorHAnsi" w:cstheme="majorHAnsi"/>
          <w:i/>
          <w:sz w:val="20"/>
          <w:lang w:val="en-GB"/>
        </w:rPr>
        <w:t>Geographical coverage:</w:t>
      </w:r>
      <w:r w:rsidR="00F937F0" w:rsidRPr="00B22C29">
        <w:rPr>
          <w:rFonts w:asciiTheme="majorHAnsi" w:hAnsiTheme="majorHAnsi" w:cstheme="majorHAnsi"/>
          <w:sz w:val="20"/>
          <w:lang w:val="en-GB"/>
        </w:rPr>
        <w:t xml:space="preserve"> as this program is a pilot, the assessment was conducted in only 4 most affected neighbourhoods of Bangui. While gathering information on these 4 neighbourhoods created a momentum for a better response, there is a risk in only having the capacity to focus on certain areas as other areas – also affected – might be neglected due to simple lack of information and context understanding. </w:t>
      </w:r>
    </w:p>
    <w:p w:rsidR="00F15228" w:rsidRPr="00FD310B" w:rsidRDefault="00F15228" w:rsidP="00180987">
      <w:pPr>
        <w:pBdr>
          <w:bottom w:val="single" w:sz="4" w:space="1" w:color="auto"/>
        </w:pBdr>
        <w:rPr>
          <w:rFonts w:asciiTheme="majorHAnsi" w:hAnsiTheme="majorHAnsi" w:cstheme="majorHAnsi"/>
          <w:b/>
          <w:lang w:val="en-GB"/>
        </w:rPr>
      </w:pPr>
      <w:r w:rsidRPr="00FD310B">
        <w:rPr>
          <w:rFonts w:asciiTheme="majorHAnsi" w:hAnsiTheme="majorHAnsi" w:cstheme="majorHAnsi"/>
          <w:b/>
          <w:lang w:val="en-GB"/>
        </w:rPr>
        <w:t>Project Outputs</w:t>
      </w:r>
    </w:p>
    <w:p w:rsidR="00F15228" w:rsidRPr="00B22C29" w:rsidRDefault="00F15228" w:rsidP="00FC7724">
      <w:pPr>
        <w:pStyle w:val="Paragraphedeliste"/>
        <w:numPr>
          <w:ilvl w:val="0"/>
          <w:numId w:val="5"/>
        </w:numPr>
        <w:rPr>
          <w:rFonts w:asciiTheme="majorHAnsi" w:hAnsiTheme="majorHAnsi" w:cstheme="majorHAnsi"/>
          <w:sz w:val="20"/>
          <w:lang w:val="en-GB"/>
        </w:rPr>
      </w:pPr>
      <w:r w:rsidRPr="00B22C29">
        <w:rPr>
          <w:rFonts w:asciiTheme="majorHAnsi" w:hAnsiTheme="majorHAnsi" w:cstheme="majorHAnsi"/>
          <w:sz w:val="20"/>
          <w:lang w:val="en-GB"/>
        </w:rPr>
        <w:t xml:space="preserve">Assessment </w:t>
      </w:r>
      <w:r w:rsidR="00180987" w:rsidRPr="00B22C29">
        <w:rPr>
          <w:rFonts w:asciiTheme="majorHAnsi" w:hAnsiTheme="majorHAnsi" w:cstheme="majorHAnsi"/>
          <w:sz w:val="20"/>
          <w:lang w:val="en-GB"/>
        </w:rPr>
        <w:t xml:space="preserve">and Settlement-based Response Plan </w:t>
      </w:r>
      <w:r w:rsidRPr="00B22C29">
        <w:rPr>
          <w:rFonts w:asciiTheme="majorHAnsi" w:hAnsiTheme="majorHAnsi" w:cstheme="majorHAnsi"/>
          <w:sz w:val="20"/>
          <w:lang w:val="en-GB"/>
        </w:rPr>
        <w:t xml:space="preserve">report at this </w:t>
      </w:r>
      <w:hyperlink r:id="rId12" w:history="1">
        <w:r w:rsidRPr="00B22C29">
          <w:rPr>
            <w:rStyle w:val="Lienhypertexte"/>
            <w:rFonts w:asciiTheme="majorHAnsi" w:hAnsiTheme="majorHAnsi" w:cstheme="majorHAnsi"/>
            <w:sz w:val="20"/>
            <w:lang w:val="en-GB"/>
          </w:rPr>
          <w:t>link</w:t>
        </w:r>
      </w:hyperlink>
    </w:p>
    <w:p w:rsidR="00F15228" w:rsidRPr="00B22C29" w:rsidRDefault="00F15228" w:rsidP="00FC7724">
      <w:pPr>
        <w:pStyle w:val="Paragraphedeliste"/>
        <w:numPr>
          <w:ilvl w:val="0"/>
          <w:numId w:val="5"/>
        </w:numPr>
        <w:rPr>
          <w:rFonts w:asciiTheme="majorHAnsi" w:hAnsiTheme="majorHAnsi" w:cstheme="majorHAnsi"/>
          <w:sz w:val="20"/>
          <w:lang w:val="en-GB"/>
        </w:rPr>
      </w:pPr>
      <w:r w:rsidRPr="00B22C29">
        <w:rPr>
          <w:rFonts w:asciiTheme="majorHAnsi" w:hAnsiTheme="majorHAnsi" w:cstheme="majorHAnsi"/>
          <w:sz w:val="20"/>
          <w:lang w:val="en-GB"/>
        </w:rPr>
        <w:t xml:space="preserve">Lessons learned document </w:t>
      </w:r>
      <w:r w:rsidR="00180987" w:rsidRPr="00B22C29">
        <w:rPr>
          <w:rFonts w:asciiTheme="majorHAnsi" w:hAnsiTheme="majorHAnsi" w:cstheme="majorHAnsi"/>
          <w:sz w:val="20"/>
          <w:lang w:val="en-GB"/>
        </w:rPr>
        <w:t>available upon request</w:t>
      </w:r>
    </w:p>
    <w:p w:rsidR="00430814" w:rsidRPr="00FD310B" w:rsidRDefault="003D7741" w:rsidP="00180987">
      <w:pPr>
        <w:pBdr>
          <w:bottom w:val="single" w:sz="4" w:space="1" w:color="auto"/>
        </w:pBdr>
        <w:rPr>
          <w:rFonts w:asciiTheme="majorHAnsi" w:hAnsiTheme="majorHAnsi" w:cstheme="majorHAnsi"/>
          <w:b/>
          <w:lang w:val="en-GB"/>
        </w:rPr>
      </w:pPr>
      <w:r w:rsidRPr="00FD310B">
        <w:rPr>
          <w:rFonts w:asciiTheme="majorHAnsi" w:hAnsiTheme="majorHAnsi" w:cstheme="majorHAnsi"/>
          <w:b/>
          <w:lang w:val="en-GB"/>
        </w:rPr>
        <w:lastRenderedPageBreak/>
        <w:t xml:space="preserve">Key </w:t>
      </w:r>
      <w:r w:rsidR="00430814" w:rsidRPr="00FD310B">
        <w:rPr>
          <w:rFonts w:asciiTheme="majorHAnsi" w:hAnsiTheme="majorHAnsi" w:cstheme="majorHAnsi"/>
          <w:b/>
          <w:lang w:val="en-GB"/>
        </w:rPr>
        <w:t xml:space="preserve">Lessons </w:t>
      </w:r>
      <w:r w:rsidR="00A70B28" w:rsidRPr="00FD310B">
        <w:rPr>
          <w:rFonts w:asciiTheme="majorHAnsi" w:hAnsiTheme="majorHAnsi" w:cstheme="majorHAnsi"/>
          <w:b/>
          <w:lang w:val="en-GB"/>
        </w:rPr>
        <w:t xml:space="preserve">learnt </w:t>
      </w:r>
    </w:p>
    <w:p w:rsidR="00A13ED4" w:rsidRPr="00B22C29" w:rsidRDefault="00493751" w:rsidP="003D7741">
      <w:pPr>
        <w:pStyle w:val="Paragraphedeliste"/>
        <w:numPr>
          <w:ilvl w:val="0"/>
          <w:numId w:val="4"/>
        </w:numPr>
        <w:rPr>
          <w:rFonts w:asciiTheme="majorHAnsi" w:hAnsiTheme="majorHAnsi" w:cstheme="majorHAnsi"/>
          <w:sz w:val="20"/>
          <w:lang w:val="en-GB"/>
        </w:rPr>
      </w:pPr>
      <w:r w:rsidRPr="00B22C29">
        <w:rPr>
          <w:rFonts w:asciiTheme="majorHAnsi" w:hAnsiTheme="majorHAnsi" w:cstheme="majorHAnsi"/>
          <w:sz w:val="20"/>
          <w:lang w:val="en-GB"/>
        </w:rPr>
        <w:t>Engagement of local and international actors for joint prioritisation of response activities</w:t>
      </w:r>
    </w:p>
    <w:p w:rsidR="00F70C17" w:rsidRDefault="003D7741" w:rsidP="00F70C17">
      <w:pPr>
        <w:pStyle w:val="Paragraphedeliste"/>
        <w:numPr>
          <w:ilvl w:val="0"/>
          <w:numId w:val="4"/>
        </w:numPr>
        <w:rPr>
          <w:rFonts w:asciiTheme="majorHAnsi" w:hAnsiTheme="majorHAnsi" w:cstheme="majorHAnsi"/>
          <w:sz w:val="20"/>
          <w:lang w:val="en-GB"/>
        </w:rPr>
      </w:pPr>
      <w:r w:rsidRPr="00B22C29">
        <w:rPr>
          <w:rFonts w:asciiTheme="majorHAnsi" w:hAnsiTheme="majorHAnsi" w:cstheme="majorHAnsi"/>
          <w:sz w:val="20"/>
          <w:lang w:val="en-GB"/>
        </w:rPr>
        <w:t xml:space="preserve">Use of </w:t>
      </w:r>
      <w:r w:rsidR="00493751" w:rsidRPr="00B22C29">
        <w:rPr>
          <w:rFonts w:asciiTheme="majorHAnsi" w:hAnsiTheme="majorHAnsi" w:cstheme="majorHAnsi"/>
          <w:sz w:val="20"/>
          <w:lang w:val="en-GB"/>
        </w:rPr>
        <w:t>neighbourhoods as settlement-units for assessment and planning of response</w:t>
      </w:r>
    </w:p>
    <w:p w:rsidR="003D7741" w:rsidRPr="00B22C29" w:rsidRDefault="00493751" w:rsidP="003D7741">
      <w:pPr>
        <w:pStyle w:val="Paragraphedeliste"/>
        <w:numPr>
          <w:ilvl w:val="0"/>
          <w:numId w:val="4"/>
        </w:numPr>
        <w:rPr>
          <w:rFonts w:asciiTheme="majorHAnsi" w:hAnsiTheme="majorHAnsi" w:cstheme="majorHAnsi"/>
          <w:sz w:val="20"/>
          <w:lang w:val="en-GB"/>
        </w:rPr>
      </w:pPr>
      <w:r w:rsidRPr="00B22C29">
        <w:rPr>
          <w:rFonts w:asciiTheme="majorHAnsi" w:hAnsiTheme="majorHAnsi" w:cstheme="majorHAnsi"/>
          <w:sz w:val="20"/>
          <w:lang w:val="en-GB"/>
        </w:rPr>
        <w:t>Engagement of both humanitarian and development actors for joint planning of short and long term activities within the city of Bangui, linking humanitarian to development responses and plans</w:t>
      </w:r>
    </w:p>
    <w:p w:rsidR="00F15228" w:rsidRDefault="00493751" w:rsidP="0047341A">
      <w:pPr>
        <w:pStyle w:val="Paragraphedeliste"/>
        <w:numPr>
          <w:ilvl w:val="0"/>
          <w:numId w:val="4"/>
        </w:numPr>
        <w:rPr>
          <w:rFonts w:asciiTheme="majorHAnsi" w:hAnsiTheme="majorHAnsi" w:cstheme="majorHAnsi"/>
          <w:sz w:val="20"/>
          <w:lang w:val="en-GB"/>
        </w:rPr>
      </w:pPr>
      <w:r w:rsidRPr="00B22C29">
        <w:rPr>
          <w:rFonts w:asciiTheme="majorHAnsi" w:hAnsiTheme="majorHAnsi" w:cstheme="majorHAnsi"/>
          <w:sz w:val="20"/>
          <w:lang w:val="en-GB"/>
        </w:rPr>
        <w:t>Peer to Peer support model for Municipality capacity building</w:t>
      </w:r>
      <w:r w:rsidR="0047341A" w:rsidRPr="00B22C29">
        <w:rPr>
          <w:rFonts w:asciiTheme="majorHAnsi" w:hAnsiTheme="majorHAnsi" w:cstheme="majorHAnsi"/>
          <w:sz w:val="20"/>
          <w:lang w:val="en-GB"/>
        </w:rPr>
        <w:t xml:space="preserve"> as an efficient way of increasing acceptance of support from local municipality stakeholders</w:t>
      </w:r>
    </w:p>
    <w:p w:rsidR="006C165F" w:rsidRPr="006C165F" w:rsidRDefault="006C165F" w:rsidP="006C165F">
      <w:pPr>
        <w:rPr>
          <w:rFonts w:asciiTheme="majorHAnsi" w:hAnsiTheme="majorHAnsi" w:cstheme="majorHAnsi"/>
          <w:sz w:val="20"/>
          <w:lang w:val="en-GB"/>
        </w:rPr>
      </w:pPr>
    </w:p>
    <w:p w:rsidR="00135538" w:rsidRPr="00FD310B" w:rsidRDefault="003D7741" w:rsidP="00B016E2">
      <w:pPr>
        <w:pBdr>
          <w:top w:val="single" w:sz="4" w:space="1" w:color="auto"/>
          <w:left w:val="single" w:sz="4" w:space="4" w:color="auto"/>
          <w:bottom w:val="single" w:sz="4" w:space="1" w:color="auto"/>
          <w:right w:val="single" w:sz="4" w:space="4" w:color="auto"/>
        </w:pBdr>
        <w:shd w:val="clear" w:color="auto" w:fill="EDEDED" w:themeFill="accent3" w:themeFillTint="33"/>
        <w:rPr>
          <w:rFonts w:asciiTheme="majorHAnsi" w:hAnsiTheme="majorHAnsi" w:cstheme="majorHAnsi"/>
          <w:lang w:val="en-GB"/>
        </w:rPr>
      </w:pPr>
      <w:r w:rsidRPr="00FD310B">
        <w:rPr>
          <w:rFonts w:asciiTheme="majorHAnsi" w:hAnsiTheme="majorHAnsi" w:cstheme="majorHAnsi"/>
          <w:lang w:val="en-GB"/>
        </w:rPr>
        <w:t xml:space="preserve">For more </w:t>
      </w:r>
      <w:r w:rsidR="00180987" w:rsidRPr="00FD310B">
        <w:rPr>
          <w:rFonts w:asciiTheme="majorHAnsi" w:hAnsiTheme="majorHAnsi" w:cstheme="majorHAnsi"/>
          <w:lang w:val="en-GB"/>
        </w:rPr>
        <w:t>info,</w:t>
      </w:r>
      <w:r w:rsidR="00C65E9B">
        <w:rPr>
          <w:rFonts w:asciiTheme="majorHAnsi" w:hAnsiTheme="majorHAnsi" w:cstheme="majorHAnsi"/>
          <w:lang w:val="en-GB"/>
        </w:rPr>
        <w:t xml:space="preserve"> visit </w:t>
      </w:r>
      <w:hyperlink r:id="rId13" w:history="1">
        <w:r w:rsidR="00C65E9B" w:rsidRPr="00AA744B">
          <w:rPr>
            <w:rStyle w:val="Lienhypertexte"/>
            <w:rFonts w:asciiTheme="majorHAnsi" w:hAnsiTheme="majorHAnsi" w:cstheme="majorHAnsi"/>
            <w:b/>
            <w:color w:val="auto"/>
            <w:lang w:val="en-GB"/>
          </w:rPr>
          <w:t>www.impact-initiatives.org/agora</w:t>
        </w:r>
      </w:hyperlink>
      <w:r w:rsidR="00C65E9B">
        <w:rPr>
          <w:rFonts w:asciiTheme="majorHAnsi" w:hAnsiTheme="majorHAnsi" w:cstheme="majorHAnsi"/>
          <w:lang w:val="en-GB"/>
        </w:rPr>
        <w:t>, or</w:t>
      </w:r>
      <w:r w:rsidR="00180987" w:rsidRPr="00FD310B">
        <w:rPr>
          <w:rFonts w:asciiTheme="majorHAnsi" w:hAnsiTheme="majorHAnsi" w:cstheme="majorHAnsi"/>
          <w:lang w:val="en-GB"/>
        </w:rPr>
        <w:t xml:space="preserve"> contact: gaia.vanderesch@impact-initiatives.org</w:t>
      </w:r>
    </w:p>
    <w:sectPr w:rsidR="00135538" w:rsidRPr="00FD310B" w:rsidSect="00C65E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430F6"/>
    <w:multiLevelType w:val="hybridMultilevel"/>
    <w:tmpl w:val="87B6D85A"/>
    <w:lvl w:ilvl="0" w:tplc="8AE86848">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C6B58D2"/>
    <w:multiLevelType w:val="hybridMultilevel"/>
    <w:tmpl w:val="E3E68AE8"/>
    <w:lvl w:ilvl="0" w:tplc="8A2C254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A20516"/>
    <w:multiLevelType w:val="hybridMultilevel"/>
    <w:tmpl w:val="8F289668"/>
    <w:lvl w:ilvl="0" w:tplc="B6F44FE2">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4020560B"/>
    <w:multiLevelType w:val="hybridMultilevel"/>
    <w:tmpl w:val="8F5A162A"/>
    <w:lvl w:ilvl="0" w:tplc="C74C5814">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0B6136B"/>
    <w:multiLevelType w:val="hybridMultilevel"/>
    <w:tmpl w:val="2ECCB8A4"/>
    <w:lvl w:ilvl="0" w:tplc="DA0EC45C">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51CD72CB"/>
    <w:multiLevelType w:val="hybridMultilevel"/>
    <w:tmpl w:val="80D29138"/>
    <w:lvl w:ilvl="0" w:tplc="76226D6A">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38436D2"/>
    <w:multiLevelType w:val="hybridMultilevel"/>
    <w:tmpl w:val="CCC67B38"/>
    <w:lvl w:ilvl="0" w:tplc="A212FDB8">
      <w:start w:val="1"/>
      <w:numFmt w:val="bullet"/>
      <w:lvlText w:val="•"/>
      <w:lvlJc w:val="left"/>
      <w:pPr>
        <w:tabs>
          <w:tab w:val="num" w:pos="720"/>
        </w:tabs>
        <w:ind w:left="720" w:hanging="360"/>
      </w:pPr>
      <w:rPr>
        <w:rFonts w:ascii="Times New Roman" w:hAnsi="Times New Roman" w:hint="default"/>
      </w:rPr>
    </w:lvl>
    <w:lvl w:ilvl="1" w:tplc="35BCEA18" w:tentative="1">
      <w:start w:val="1"/>
      <w:numFmt w:val="bullet"/>
      <w:lvlText w:val="•"/>
      <w:lvlJc w:val="left"/>
      <w:pPr>
        <w:tabs>
          <w:tab w:val="num" w:pos="1440"/>
        </w:tabs>
        <w:ind w:left="1440" w:hanging="360"/>
      </w:pPr>
      <w:rPr>
        <w:rFonts w:ascii="Times New Roman" w:hAnsi="Times New Roman" w:hint="default"/>
      </w:rPr>
    </w:lvl>
    <w:lvl w:ilvl="2" w:tplc="23DE4218" w:tentative="1">
      <w:start w:val="1"/>
      <w:numFmt w:val="bullet"/>
      <w:lvlText w:val="•"/>
      <w:lvlJc w:val="left"/>
      <w:pPr>
        <w:tabs>
          <w:tab w:val="num" w:pos="2160"/>
        </w:tabs>
        <w:ind w:left="2160" w:hanging="360"/>
      </w:pPr>
      <w:rPr>
        <w:rFonts w:ascii="Times New Roman" w:hAnsi="Times New Roman" w:hint="default"/>
      </w:rPr>
    </w:lvl>
    <w:lvl w:ilvl="3" w:tplc="F2485580" w:tentative="1">
      <w:start w:val="1"/>
      <w:numFmt w:val="bullet"/>
      <w:lvlText w:val="•"/>
      <w:lvlJc w:val="left"/>
      <w:pPr>
        <w:tabs>
          <w:tab w:val="num" w:pos="2880"/>
        </w:tabs>
        <w:ind w:left="2880" w:hanging="360"/>
      </w:pPr>
      <w:rPr>
        <w:rFonts w:ascii="Times New Roman" w:hAnsi="Times New Roman" w:hint="default"/>
      </w:rPr>
    </w:lvl>
    <w:lvl w:ilvl="4" w:tplc="69848820" w:tentative="1">
      <w:start w:val="1"/>
      <w:numFmt w:val="bullet"/>
      <w:lvlText w:val="•"/>
      <w:lvlJc w:val="left"/>
      <w:pPr>
        <w:tabs>
          <w:tab w:val="num" w:pos="3600"/>
        </w:tabs>
        <w:ind w:left="3600" w:hanging="360"/>
      </w:pPr>
      <w:rPr>
        <w:rFonts w:ascii="Times New Roman" w:hAnsi="Times New Roman" w:hint="default"/>
      </w:rPr>
    </w:lvl>
    <w:lvl w:ilvl="5" w:tplc="9E8E5E46" w:tentative="1">
      <w:start w:val="1"/>
      <w:numFmt w:val="bullet"/>
      <w:lvlText w:val="•"/>
      <w:lvlJc w:val="left"/>
      <w:pPr>
        <w:tabs>
          <w:tab w:val="num" w:pos="4320"/>
        </w:tabs>
        <w:ind w:left="4320" w:hanging="360"/>
      </w:pPr>
      <w:rPr>
        <w:rFonts w:ascii="Times New Roman" w:hAnsi="Times New Roman" w:hint="default"/>
      </w:rPr>
    </w:lvl>
    <w:lvl w:ilvl="6" w:tplc="33A83FE4" w:tentative="1">
      <w:start w:val="1"/>
      <w:numFmt w:val="bullet"/>
      <w:lvlText w:val="•"/>
      <w:lvlJc w:val="left"/>
      <w:pPr>
        <w:tabs>
          <w:tab w:val="num" w:pos="5040"/>
        </w:tabs>
        <w:ind w:left="5040" w:hanging="360"/>
      </w:pPr>
      <w:rPr>
        <w:rFonts w:ascii="Times New Roman" w:hAnsi="Times New Roman" w:hint="default"/>
      </w:rPr>
    </w:lvl>
    <w:lvl w:ilvl="7" w:tplc="8544F2AC" w:tentative="1">
      <w:start w:val="1"/>
      <w:numFmt w:val="bullet"/>
      <w:lvlText w:val="•"/>
      <w:lvlJc w:val="left"/>
      <w:pPr>
        <w:tabs>
          <w:tab w:val="num" w:pos="5760"/>
        </w:tabs>
        <w:ind w:left="5760" w:hanging="360"/>
      </w:pPr>
      <w:rPr>
        <w:rFonts w:ascii="Times New Roman" w:hAnsi="Times New Roman" w:hint="default"/>
      </w:rPr>
    </w:lvl>
    <w:lvl w:ilvl="8" w:tplc="6FE2A29E"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2"/>
  </w:num>
  <w:num w:numId="3">
    <w:abstractNumId w:val="4"/>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538"/>
    <w:rsid w:val="00024244"/>
    <w:rsid w:val="00057DDB"/>
    <w:rsid w:val="00071A8A"/>
    <w:rsid w:val="000F515A"/>
    <w:rsid w:val="00103E59"/>
    <w:rsid w:val="00107596"/>
    <w:rsid w:val="00135538"/>
    <w:rsid w:val="00174600"/>
    <w:rsid w:val="00180987"/>
    <w:rsid w:val="001A59BB"/>
    <w:rsid w:val="001C368E"/>
    <w:rsid w:val="001D22D6"/>
    <w:rsid w:val="002212D9"/>
    <w:rsid w:val="00257567"/>
    <w:rsid w:val="00260845"/>
    <w:rsid w:val="002811DC"/>
    <w:rsid w:val="00287F5D"/>
    <w:rsid w:val="00291CEE"/>
    <w:rsid w:val="002C4DBD"/>
    <w:rsid w:val="003002C0"/>
    <w:rsid w:val="00340411"/>
    <w:rsid w:val="00364444"/>
    <w:rsid w:val="00371C53"/>
    <w:rsid w:val="00387073"/>
    <w:rsid w:val="003D05A7"/>
    <w:rsid w:val="003D7741"/>
    <w:rsid w:val="003F2510"/>
    <w:rsid w:val="00402163"/>
    <w:rsid w:val="00430814"/>
    <w:rsid w:val="00472404"/>
    <w:rsid w:val="0047341A"/>
    <w:rsid w:val="00493751"/>
    <w:rsid w:val="004C5E02"/>
    <w:rsid w:val="00501B80"/>
    <w:rsid w:val="00521635"/>
    <w:rsid w:val="00547155"/>
    <w:rsid w:val="00563333"/>
    <w:rsid w:val="00596878"/>
    <w:rsid w:val="005A7CB8"/>
    <w:rsid w:val="005B5AF0"/>
    <w:rsid w:val="005C389F"/>
    <w:rsid w:val="0061374F"/>
    <w:rsid w:val="00636B74"/>
    <w:rsid w:val="00661D2F"/>
    <w:rsid w:val="00676188"/>
    <w:rsid w:val="006C165F"/>
    <w:rsid w:val="007033EA"/>
    <w:rsid w:val="00742C17"/>
    <w:rsid w:val="00760CF5"/>
    <w:rsid w:val="007A51A0"/>
    <w:rsid w:val="007A562C"/>
    <w:rsid w:val="007F0B49"/>
    <w:rsid w:val="007F7212"/>
    <w:rsid w:val="00834035"/>
    <w:rsid w:val="00840939"/>
    <w:rsid w:val="008416DB"/>
    <w:rsid w:val="00845C7F"/>
    <w:rsid w:val="00853607"/>
    <w:rsid w:val="0085662E"/>
    <w:rsid w:val="008613AF"/>
    <w:rsid w:val="008A4253"/>
    <w:rsid w:val="008D114B"/>
    <w:rsid w:val="008E62C8"/>
    <w:rsid w:val="008F40D9"/>
    <w:rsid w:val="0091506D"/>
    <w:rsid w:val="009A284B"/>
    <w:rsid w:val="009A63D6"/>
    <w:rsid w:val="009F773F"/>
    <w:rsid w:val="00A13ED4"/>
    <w:rsid w:val="00A360BA"/>
    <w:rsid w:val="00A41D2F"/>
    <w:rsid w:val="00A70B28"/>
    <w:rsid w:val="00A70CC7"/>
    <w:rsid w:val="00A727E6"/>
    <w:rsid w:val="00A86A56"/>
    <w:rsid w:val="00A94EF7"/>
    <w:rsid w:val="00AA744B"/>
    <w:rsid w:val="00B016E2"/>
    <w:rsid w:val="00B17751"/>
    <w:rsid w:val="00B22C29"/>
    <w:rsid w:val="00B7523C"/>
    <w:rsid w:val="00B92026"/>
    <w:rsid w:val="00BC4F5C"/>
    <w:rsid w:val="00BC7367"/>
    <w:rsid w:val="00C24F34"/>
    <w:rsid w:val="00C36AA0"/>
    <w:rsid w:val="00C41481"/>
    <w:rsid w:val="00C65E9B"/>
    <w:rsid w:val="00C76492"/>
    <w:rsid w:val="00C8087F"/>
    <w:rsid w:val="00CC0979"/>
    <w:rsid w:val="00CD43D8"/>
    <w:rsid w:val="00D1065E"/>
    <w:rsid w:val="00D16D4B"/>
    <w:rsid w:val="00D24629"/>
    <w:rsid w:val="00D43D63"/>
    <w:rsid w:val="00D749C4"/>
    <w:rsid w:val="00D80658"/>
    <w:rsid w:val="00DA3274"/>
    <w:rsid w:val="00DE0B10"/>
    <w:rsid w:val="00DE1E7B"/>
    <w:rsid w:val="00DE51E4"/>
    <w:rsid w:val="00E1468C"/>
    <w:rsid w:val="00EF38BD"/>
    <w:rsid w:val="00F10AFB"/>
    <w:rsid w:val="00F15228"/>
    <w:rsid w:val="00F6409C"/>
    <w:rsid w:val="00F70C17"/>
    <w:rsid w:val="00F728AC"/>
    <w:rsid w:val="00F937F0"/>
    <w:rsid w:val="00FC7724"/>
    <w:rsid w:val="00FD0289"/>
    <w:rsid w:val="00FD310B"/>
    <w:rsid w:val="00FF6D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6F0F0-563C-47DE-9DA0-DC6F707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5538"/>
    <w:pPr>
      <w:ind w:left="720"/>
      <w:contextualSpacing/>
    </w:pPr>
  </w:style>
  <w:style w:type="paragraph" w:styleId="Textedebulles">
    <w:name w:val="Balloon Text"/>
    <w:basedOn w:val="Normal"/>
    <w:link w:val="TextedebullesCar"/>
    <w:uiPriority w:val="99"/>
    <w:semiHidden/>
    <w:unhideWhenUsed/>
    <w:rsid w:val="00FC772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C7724"/>
    <w:rPr>
      <w:rFonts w:ascii="Segoe UI" w:hAnsi="Segoe UI" w:cs="Segoe UI"/>
      <w:sz w:val="18"/>
      <w:szCs w:val="18"/>
    </w:rPr>
  </w:style>
  <w:style w:type="character" w:styleId="Lienhypertexte">
    <w:name w:val="Hyperlink"/>
    <w:basedOn w:val="Policepardfaut"/>
    <w:uiPriority w:val="99"/>
    <w:unhideWhenUsed/>
    <w:rsid w:val="00180987"/>
    <w:rPr>
      <w:color w:val="0563C1" w:themeColor="hyperlink"/>
      <w:u w:val="single"/>
    </w:rPr>
  </w:style>
  <w:style w:type="paragraph" w:styleId="PrformatHTML">
    <w:name w:val="HTML Preformatted"/>
    <w:basedOn w:val="Normal"/>
    <w:link w:val="PrformatHTMLCar"/>
    <w:uiPriority w:val="99"/>
    <w:semiHidden/>
    <w:unhideWhenUsed/>
    <w:rsid w:val="00C8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PrformatHTMLCar">
    <w:name w:val="Préformaté HTML Car"/>
    <w:basedOn w:val="Policepardfaut"/>
    <w:link w:val="PrformatHTML"/>
    <w:uiPriority w:val="99"/>
    <w:semiHidden/>
    <w:rsid w:val="00C8087F"/>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60871">
      <w:bodyDiv w:val="1"/>
      <w:marLeft w:val="0"/>
      <w:marRight w:val="0"/>
      <w:marTop w:val="0"/>
      <w:marBottom w:val="0"/>
      <w:divBdr>
        <w:top w:val="none" w:sz="0" w:space="0" w:color="auto"/>
        <w:left w:val="none" w:sz="0" w:space="0" w:color="auto"/>
        <w:bottom w:val="none" w:sz="0" w:space="0" w:color="auto"/>
        <w:right w:val="none" w:sz="0" w:space="0" w:color="auto"/>
      </w:divBdr>
      <w:divsChild>
        <w:div w:id="719551808">
          <w:marLeft w:val="547"/>
          <w:marRight w:val="0"/>
          <w:marTop w:val="0"/>
          <w:marBottom w:val="0"/>
          <w:divBdr>
            <w:top w:val="none" w:sz="0" w:space="0" w:color="auto"/>
            <w:left w:val="none" w:sz="0" w:space="0" w:color="auto"/>
            <w:bottom w:val="none" w:sz="0" w:space="0" w:color="auto"/>
            <w:right w:val="none" w:sz="0" w:space="0" w:color="auto"/>
          </w:divBdr>
        </w:div>
      </w:divsChild>
    </w:div>
    <w:div w:id="200299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www.impact-initiatives.org/agora" TargetMode="Externa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hyperlink" Target="http://www.reachresourcecentre.info/system/files/resource-documents/car_agora_banguineighbourhoodresponseplans_may2017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image" Target="media/image2.emf"/><Relationship Id="rId5" Type="http://schemas.openxmlformats.org/officeDocument/2006/relationships/diagramData" Target="diagrams/data1.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69DD3E-F411-4137-A1C7-3CD069E00B25}" type="doc">
      <dgm:prSet loTypeId="urn:microsoft.com/office/officeart/2005/8/layout/chevron2" loCatId="process" qsTypeId="urn:microsoft.com/office/officeart/2005/8/quickstyle/simple1" qsCatId="simple" csTypeId="urn:microsoft.com/office/officeart/2005/8/colors/accent0_1" csCatId="mainScheme" phldr="1"/>
      <dgm:spPr/>
      <dgm:t>
        <a:bodyPr/>
        <a:lstStyle/>
        <a:p>
          <a:endParaRPr lang="en-GB"/>
        </a:p>
      </dgm:t>
    </dgm:pt>
    <dgm:pt modelId="{A8642204-5936-4B67-AA6B-603D35270E43}">
      <dgm:prSet phldrT="[Text]" custT="1"/>
      <dgm:spPr/>
      <dgm:t>
        <a:bodyPr/>
        <a:lstStyle/>
        <a:p>
          <a:r>
            <a:rPr lang="en-GB" sz="1200" b="1"/>
            <a:t>Phase 1:</a:t>
          </a:r>
          <a:endParaRPr lang="en-GB" sz="1200"/>
        </a:p>
      </dgm:t>
    </dgm:pt>
    <dgm:pt modelId="{A81FE0BF-87E4-421F-8241-33828765D625}" type="parTrans" cxnId="{D62ABBAF-9FF7-44D4-8487-2348048C13D5}">
      <dgm:prSet/>
      <dgm:spPr/>
      <dgm:t>
        <a:bodyPr/>
        <a:lstStyle/>
        <a:p>
          <a:endParaRPr lang="en-GB"/>
        </a:p>
      </dgm:t>
    </dgm:pt>
    <dgm:pt modelId="{4E2D15AC-9700-4D53-8400-A31F62E44764}" type="sibTrans" cxnId="{D62ABBAF-9FF7-44D4-8487-2348048C13D5}">
      <dgm:prSet/>
      <dgm:spPr/>
      <dgm:t>
        <a:bodyPr/>
        <a:lstStyle/>
        <a:p>
          <a:endParaRPr lang="en-GB"/>
        </a:p>
      </dgm:t>
    </dgm:pt>
    <dgm:pt modelId="{F8AE0C39-AD8E-428B-A0F4-0B75A03C1CA8}">
      <dgm:prSet phldrT="[Text]" custT="1"/>
      <dgm:spPr/>
      <dgm:t>
        <a:bodyPr/>
        <a:lstStyle/>
        <a:p>
          <a:r>
            <a:rPr lang="en-GB" sz="1200" b="1"/>
            <a:t>Phase 2:</a:t>
          </a:r>
          <a:endParaRPr lang="en-GB" sz="1200"/>
        </a:p>
      </dgm:t>
    </dgm:pt>
    <dgm:pt modelId="{A7555205-7FA5-43C2-A1A5-DB102494D996}" type="parTrans" cxnId="{E5137465-1C88-467B-8DBF-36B294319881}">
      <dgm:prSet/>
      <dgm:spPr/>
      <dgm:t>
        <a:bodyPr/>
        <a:lstStyle/>
        <a:p>
          <a:endParaRPr lang="en-GB"/>
        </a:p>
      </dgm:t>
    </dgm:pt>
    <dgm:pt modelId="{94E563F3-DD83-4DCE-AD21-DE434CAE330C}" type="sibTrans" cxnId="{E5137465-1C88-467B-8DBF-36B294319881}">
      <dgm:prSet/>
      <dgm:spPr/>
      <dgm:t>
        <a:bodyPr/>
        <a:lstStyle/>
        <a:p>
          <a:endParaRPr lang="en-GB"/>
        </a:p>
      </dgm:t>
    </dgm:pt>
    <dgm:pt modelId="{0BB98373-5D64-4753-9463-C6E4CC1A50CB}">
      <dgm:prSet phldrT="[Text]" custT="1"/>
      <dgm:spPr/>
      <dgm:t>
        <a:bodyPr/>
        <a:lstStyle/>
        <a:p>
          <a:r>
            <a:rPr lang="en-GB" sz="1200" b="1"/>
            <a:t>Phase 3:</a:t>
          </a:r>
          <a:endParaRPr lang="en-GB" sz="1200"/>
        </a:p>
      </dgm:t>
    </dgm:pt>
    <dgm:pt modelId="{0FF5666D-70C7-4E7F-9A40-46B12698B198}" type="parTrans" cxnId="{FDF6C78D-5761-449A-A3AE-D518FDC1A64E}">
      <dgm:prSet/>
      <dgm:spPr/>
      <dgm:t>
        <a:bodyPr/>
        <a:lstStyle/>
        <a:p>
          <a:endParaRPr lang="en-GB"/>
        </a:p>
      </dgm:t>
    </dgm:pt>
    <dgm:pt modelId="{085C7CD7-221E-4A6B-BC4A-6A6736AD3735}" type="sibTrans" cxnId="{FDF6C78D-5761-449A-A3AE-D518FDC1A64E}">
      <dgm:prSet/>
      <dgm:spPr/>
      <dgm:t>
        <a:bodyPr/>
        <a:lstStyle/>
        <a:p>
          <a:endParaRPr lang="en-GB"/>
        </a:p>
      </dgm:t>
    </dgm:pt>
    <dgm:pt modelId="{A095F588-CED2-4726-B354-81C9C61BC942}">
      <dgm:prSet custT="1"/>
      <dgm:spPr/>
      <dgm:t>
        <a:bodyPr/>
        <a:lstStyle/>
        <a:p>
          <a:r>
            <a:rPr lang="en-GB" sz="1200" b="1"/>
            <a:t>Phase 4:</a:t>
          </a:r>
          <a:endParaRPr lang="en-GB" sz="1200"/>
        </a:p>
      </dgm:t>
    </dgm:pt>
    <dgm:pt modelId="{6B657F8D-0798-4AEE-8103-82E45332123B}" type="parTrans" cxnId="{F992B75E-3AA6-456A-91DA-1680E764DFF7}">
      <dgm:prSet/>
      <dgm:spPr/>
      <dgm:t>
        <a:bodyPr/>
        <a:lstStyle/>
        <a:p>
          <a:endParaRPr lang="en-GB"/>
        </a:p>
      </dgm:t>
    </dgm:pt>
    <dgm:pt modelId="{DB627C19-4607-4318-AEDD-EFE989896E53}" type="sibTrans" cxnId="{F992B75E-3AA6-456A-91DA-1680E764DFF7}">
      <dgm:prSet/>
      <dgm:spPr/>
      <dgm:t>
        <a:bodyPr/>
        <a:lstStyle/>
        <a:p>
          <a:endParaRPr lang="en-GB"/>
        </a:p>
      </dgm:t>
    </dgm:pt>
    <dgm:pt modelId="{DFB269DC-019F-436B-9CAC-BEF2DDC2D620}">
      <dgm:prSet custT="1"/>
      <dgm:spPr/>
      <dgm:t>
        <a:bodyPr/>
        <a:lstStyle/>
        <a:p>
          <a:r>
            <a:rPr lang="en-GB" sz="1200" b="1"/>
            <a:t>Phase 5:</a:t>
          </a:r>
          <a:endParaRPr lang="en-GB" sz="1200"/>
        </a:p>
      </dgm:t>
    </dgm:pt>
    <dgm:pt modelId="{35431C6D-39CE-438A-A994-E371EC2A8B31}" type="parTrans" cxnId="{97229F5D-E38F-4FAC-9B9B-658E2CE35167}">
      <dgm:prSet/>
      <dgm:spPr/>
      <dgm:t>
        <a:bodyPr/>
        <a:lstStyle/>
        <a:p>
          <a:endParaRPr lang="en-GB"/>
        </a:p>
      </dgm:t>
    </dgm:pt>
    <dgm:pt modelId="{7BBA8288-21E2-4F82-8012-A6F5A560056E}" type="sibTrans" cxnId="{97229F5D-E38F-4FAC-9B9B-658E2CE35167}">
      <dgm:prSet/>
      <dgm:spPr/>
      <dgm:t>
        <a:bodyPr/>
        <a:lstStyle/>
        <a:p>
          <a:endParaRPr lang="en-GB"/>
        </a:p>
      </dgm:t>
    </dgm:pt>
    <dgm:pt modelId="{EC4ADF91-4C73-4AB2-ACAF-E0A07C6EDC14}">
      <dgm:prSet custT="1"/>
      <dgm:spPr/>
      <dgm:t>
        <a:bodyPr/>
        <a:lstStyle/>
        <a:p>
          <a:pPr marL="0" indent="0" algn="just">
            <a:lnSpc>
              <a:spcPct val="100000"/>
            </a:lnSpc>
          </a:pPr>
          <a:r>
            <a:rPr lang="en-GB" sz="800" b="1"/>
            <a:t>Set up of institutional framework and Urban Working Group: </a:t>
          </a:r>
          <a:r>
            <a:rPr lang="en-GB" sz="800"/>
            <a:t>AGORA conducted a series of consultations with OCHA, the Clusters, INGOs, Local Authorities and civil society representatives as well as donors to develop a strong institutional framework. The Bangui Urban Working Group was launched in May 2017, inclusive of local and international humanitarian and development stakeholders and co-chaired by OCHA and the Mayor.</a:t>
          </a:r>
        </a:p>
      </dgm:t>
    </dgm:pt>
    <dgm:pt modelId="{A59369CA-FE62-4058-AB77-F7520903F5FC}" type="parTrans" cxnId="{CD4B74D8-5F82-45EF-8119-91021B0DEBB0}">
      <dgm:prSet/>
      <dgm:spPr/>
      <dgm:t>
        <a:bodyPr/>
        <a:lstStyle/>
        <a:p>
          <a:endParaRPr lang="en-GB"/>
        </a:p>
      </dgm:t>
    </dgm:pt>
    <dgm:pt modelId="{468773D4-69D3-4AA9-9610-D46E0550853F}" type="sibTrans" cxnId="{CD4B74D8-5F82-45EF-8119-91021B0DEBB0}">
      <dgm:prSet/>
      <dgm:spPr/>
      <dgm:t>
        <a:bodyPr/>
        <a:lstStyle/>
        <a:p>
          <a:endParaRPr lang="en-GB"/>
        </a:p>
      </dgm:t>
    </dgm:pt>
    <dgm:pt modelId="{D50B00A9-F4EF-4FD5-9CF9-349626B10ED4}">
      <dgm:prSet custT="1"/>
      <dgm:spPr/>
      <dgm:t>
        <a:bodyPr/>
        <a:lstStyle/>
        <a:p>
          <a:pPr algn="just"/>
          <a:r>
            <a:rPr lang="en-GB" sz="800" b="1"/>
            <a:t>Settlement-based Assessments: </a:t>
          </a:r>
          <a:r>
            <a:rPr lang="en-GB" sz="800" b="0"/>
            <a:t>AGORA</a:t>
          </a:r>
          <a:r>
            <a:rPr lang="en-GB" sz="800" b="1"/>
            <a:t> </a:t>
          </a:r>
          <a:r>
            <a:rPr lang="en-GB" sz="800" b="0"/>
            <a:t>facilitated </a:t>
          </a:r>
          <a:r>
            <a:rPr lang="en-GB" sz="800"/>
            <a:t>multi-sectorial assessment focused on most affected neighbourhoods of the city of Bangui through collection of primary data and consultation of local actors. Results were shared with humanitarian actors in Bangui, as well as with the Mayor at central and arrondissement-levels, and community representatives in each of the neighbourhoods. </a:t>
          </a:r>
        </a:p>
      </dgm:t>
    </dgm:pt>
    <dgm:pt modelId="{A1CAF5CB-90EC-4F04-B19F-A919616E463E}" type="parTrans" cxnId="{67A5F0C4-4467-4841-A410-98E0A257BECB}">
      <dgm:prSet/>
      <dgm:spPr/>
      <dgm:t>
        <a:bodyPr/>
        <a:lstStyle/>
        <a:p>
          <a:endParaRPr lang="en-GB"/>
        </a:p>
      </dgm:t>
    </dgm:pt>
    <dgm:pt modelId="{F7B98E35-548C-419A-BFA1-95E4242E1481}" type="sibTrans" cxnId="{67A5F0C4-4467-4841-A410-98E0A257BECB}">
      <dgm:prSet/>
      <dgm:spPr/>
      <dgm:t>
        <a:bodyPr/>
        <a:lstStyle/>
        <a:p>
          <a:endParaRPr lang="en-GB"/>
        </a:p>
      </dgm:t>
    </dgm:pt>
    <dgm:pt modelId="{CB3BA824-290E-4251-96E0-DD78F7CB98D0}">
      <dgm:prSet custT="1"/>
      <dgm:spPr/>
      <dgm:t>
        <a:bodyPr/>
        <a:lstStyle/>
        <a:p>
          <a:pPr algn="just"/>
          <a:r>
            <a:rPr lang="en-GB" sz="800" b="1"/>
            <a:t>Settlement-based response planning: </a:t>
          </a:r>
          <a:r>
            <a:rPr lang="en-GB" sz="800" b="0"/>
            <a:t>Based on the assessment findings and on the consultations with local and international actors, a settlement-based response plan was developed reflecting priorities jointly agreed by local and international actors and response actions in the short, mid and long term. This response plan was also accompagnied by a Web Platform tracking interventions and progress of these different activities by all partners.</a:t>
          </a:r>
        </a:p>
      </dgm:t>
    </dgm:pt>
    <dgm:pt modelId="{D29FF7DA-201F-46D4-BB84-5FA7144F734A}" type="parTrans" cxnId="{ACAC4616-93E7-4E86-947D-A032B7F1B6E3}">
      <dgm:prSet/>
      <dgm:spPr/>
      <dgm:t>
        <a:bodyPr/>
        <a:lstStyle/>
        <a:p>
          <a:endParaRPr lang="en-GB"/>
        </a:p>
      </dgm:t>
    </dgm:pt>
    <dgm:pt modelId="{D0D1078C-5E1F-4C60-8558-088CF35F9AF9}" type="sibTrans" cxnId="{ACAC4616-93E7-4E86-947D-A032B7F1B6E3}">
      <dgm:prSet/>
      <dgm:spPr/>
      <dgm:t>
        <a:bodyPr/>
        <a:lstStyle/>
        <a:p>
          <a:endParaRPr lang="en-GB"/>
        </a:p>
      </dgm:t>
    </dgm:pt>
    <dgm:pt modelId="{997627B6-E187-4A0E-B33D-584E15689431}">
      <dgm:prSet custT="1"/>
      <dgm:spPr/>
      <dgm:t>
        <a:bodyPr/>
        <a:lstStyle/>
        <a:p>
          <a:r>
            <a:rPr lang="en-GB" sz="800" b="1"/>
            <a:t>Coordination and Implementation of repsonse plans: </a:t>
          </a:r>
          <a:r>
            <a:rPr lang="en-GB" sz="800" b="0"/>
            <a:t>The urban working group, headed by the mayor and OCHA,  has used the response plans as a basis for the coordination of a settlement based, multi-stakeholder response in the city. Neighbourhood-specific operational coordination bodies were also established for local and international actors intervening within a specific area, on the basis of the response plan. AGORA supported the early facilitation of the working group and neighbourhood specific coordination platforms, and established their IM framework.</a:t>
          </a:r>
        </a:p>
      </dgm:t>
    </dgm:pt>
    <dgm:pt modelId="{F768D182-3D08-44E0-A290-58975EB96C4C}" type="parTrans" cxnId="{B71ADC55-8EFC-4962-8442-E312E4FD35BC}">
      <dgm:prSet/>
      <dgm:spPr/>
      <dgm:t>
        <a:bodyPr/>
        <a:lstStyle/>
        <a:p>
          <a:endParaRPr lang="en-GB"/>
        </a:p>
      </dgm:t>
    </dgm:pt>
    <dgm:pt modelId="{FE88AF59-D0F5-44FD-8FEB-F8B603A46751}" type="sibTrans" cxnId="{B71ADC55-8EFC-4962-8442-E312E4FD35BC}">
      <dgm:prSet/>
      <dgm:spPr/>
      <dgm:t>
        <a:bodyPr/>
        <a:lstStyle/>
        <a:p>
          <a:endParaRPr lang="en-GB"/>
        </a:p>
      </dgm:t>
    </dgm:pt>
    <dgm:pt modelId="{9F208415-D724-4EA5-B740-11DB75457A94}">
      <dgm:prSet custT="1"/>
      <dgm:spPr/>
      <dgm:t>
        <a:bodyPr/>
        <a:lstStyle/>
        <a:p>
          <a:r>
            <a:rPr lang="en-GB" sz="800" b="1"/>
            <a:t>Capacity building of Local Authorities: </a:t>
          </a:r>
          <a:r>
            <a:rPr lang="en-GB" sz="800" b="0"/>
            <a:t>Cites Unies France, a Network of French collectivities, representing the global Union of Cities and Local Government , provided a </a:t>
          </a:r>
          <a:r>
            <a:rPr lang="en-GB" sz="800"/>
            <a:t>peer support to the Municpality of Bangui by mobilising French municipalities with expertise and capacity on selected topics. Coordination with international stakeholders and water management were selected as the two priority topics for the peer-support, which took place through in-loco visits, mentoring and development of joint action plans between French and Bangui Municipalities.</a:t>
          </a:r>
          <a:endParaRPr lang="en-GB" sz="800" b="1"/>
        </a:p>
      </dgm:t>
    </dgm:pt>
    <dgm:pt modelId="{2EBC4824-511E-4032-ACA2-3F8EE543B346}" type="parTrans" cxnId="{E618C200-34D4-426D-8C05-83D74B1B7943}">
      <dgm:prSet/>
      <dgm:spPr/>
      <dgm:t>
        <a:bodyPr/>
        <a:lstStyle/>
        <a:p>
          <a:endParaRPr lang="en-GB"/>
        </a:p>
      </dgm:t>
    </dgm:pt>
    <dgm:pt modelId="{35405F6F-1F91-4C89-8C86-DBE1530D2B4F}" type="sibTrans" cxnId="{E618C200-34D4-426D-8C05-83D74B1B7943}">
      <dgm:prSet/>
      <dgm:spPr/>
      <dgm:t>
        <a:bodyPr/>
        <a:lstStyle/>
        <a:p>
          <a:endParaRPr lang="en-GB"/>
        </a:p>
      </dgm:t>
    </dgm:pt>
    <dgm:pt modelId="{100B76A5-3973-4428-8C05-E1D76D66A0CB}" type="pres">
      <dgm:prSet presAssocID="{F269DD3E-F411-4137-A1C7-3CD069E00B25}" presName="linearFlow" presStyleCnt="0">
        <dgm:presLayoutVars>
          <dgm:dir/>
          <dgm:animLvl val="lvl"/>
          <dgm:resizeHandles val="exact"/>
        </dgm:presLayoutVars>
      </dgm:prSet>
      <dgm:spPr/>
      <dgm:t>
        <a:bodyPr/>
        <a:lstStyle/>
        <a:p>
          <a:endParaRPr lang="fr-FR"/>
        </a:p>
      </dgm:t>
    </dgm:pt>
    <dgm:pt modelId="{9C438A0D-4624-4678-AA4E-8A8309A62D3F}" type="pres">
      <dgm:prSet presAssocID="{A8642204-5936-4B67-AA6B-603D35270E43}" presName="composite" presStyleCnt="0"/>
      <dgm:spPr/>
    </dgm:pt>
    <dgm:pt modelId="{BD03AD4E-43DD-4B7F-B7D2-8FFBB534FED4}" type="pres">
      <dgm:prSet presAssocID="{A8642204-5936-4B67-AA6B-603D35270E43}" presName="parentText" presStyleLbl="alignNode1" presStyleIdx="0" presStyleCnt="5">
        <dgm:presLayoutVars>
          <dgm:chMax val="1"/>
          <dgm:bulletEnabled val="1"/>
        </dgm:presLayoutVars>
      </dgm:prSet>
      <dgm:spPr/>
      <dgm:t>
        <a:bodyPr/>
        <a:lstStyle/>
        <a:p>
          <a:endParaRPr lang="en-GB"/>
        </a:p>
      </dgm:t>
    </dgm:pt>
    <dgm:pt modelId="{22965C8B-8291-4A7C-8D3F-44C7FF19FEF1}" type="pres">
      <dgm:prSet presAssocID="{A8642204-5936-4B67-AA6B-603D35270E43}" presName="descendantText" presStyleLbl="alignAcc1" presStyleIdx="0" presStyleCnt="5">
        <dgm:presLayoutVars>
          <dgm:bulletEnabled val="1"/>
        </dgm:presLayoutVars>
      </dgm:prSet>
      <dgm:spPr/>
      <dgm:t>
        <a:bodyPr/>
        <a:lstStyle/>
        <a:p>
          <a:endParaRPr lang="en-GB"/>
        </a:p>
      </dgm:t>
    </dgm:pt>
    <dgm:pt modelId="{AD802CCF-69D2-4CCE-ACDA-480351A62775}" type="pres">
      <dgm:prSet presAssocID="{4E2D15AC-9700-4D53-8400-A31F62E44764}" presName="sp" presStyleCnt="0"/>
      <dgm:spPr/>
    </dgm:pt>
    <dgm:pt modelId="{18BB2FFE-196A-43C0-AEEE-0D31376C1C29}" type="pres">
      <dgm:prSet presAssocID="{F8AE0C39-AD8E-428B-A0F4-0B75A03C1CA8}" presName="composite" presStyleCnt="0"/>
      <dgm:spPr/>
    </dgm:pt>
    <dgm:pt modelId="{5498FC82-7401-4FB0-B168-FEA535DFC77E}" type="pres">
      <dgm:prSet presAssocID="{F8AE0C39-AD8E-428B-A0F4-0B75A03C1CA8}" presName="parentText" presStyleLbl="alignNode1" presStyleIdx="1" presStyleCnt="5">
        <dgm:presLayoutVars>
          <dgm:chMax val="1"/>
          <dgm:bulletEnabled val="1"/>
        </dgm:presLayoutVars>
      </dgm:prSet>
      <dgm:spPr/>
      <dgm:t>
        <a:bodyPr/>
        <a:lstStyle/>
        <a:p>
          <a:endParaRPr lang="en-GB"/>
        </a:p>
      </dgm:t>
    </dgm:pt>
    <dgm:pt modelId="{661FFE55-76A1-4C6A-911A-B229CCC88EEB}" type="pres">
      <dgm:prSet presAssocID="{F8AE0C39-AD8E-428B-A0F4-0B75A03C1CA8}" presName="descendantText" presStyleLbl="alignAcc1" presStyleIdx="1" presStyleCnt="5">
        <dgm:presLayoutVars>
          <dgm:bulletEnabled val="1"/>
        </dgm:presLayoutVars>
      </dgm:prSet>
      <dgm:spPr/>
      <dgm:t>
        <a:bodyPr/>
        <a:lstStyle/>
        <a:p>
          <a:endParaRPr lang="en-GB"/>
        </a:p>
      </dgm:t>
    </dgm:pt>
    <dgm:pt modelId="{E45134D0-E846-4F0D-93F3-723068234CF1}" type="pres">
      <dgm:prSet presAssocID="{94E563F3-DD83-4DCE-AD21-DE434CAE330C}" presName="sp" presStyleCnt="0"/>
      <dgm:spPr/>
    </dgm:pt>
    <dgm:pt modelId="{006A9261-9B3F-4B5D-96D4-AFEB60B3C3EA}" type="pres">
      <dgm:prSet presAssocID="{0BB98373-5D64-4753-9463-C6E4CC1A50CB}" presName="composite" presStyleCnt="0"/>
      <dgm:spPr/>
    </dgm:pt>
    <dgm:pt modelId="{EE0DA1EC-EAAB-4ADF-A9A6-7B4B47242922}" type="pres">
      <dgm:prSet presAssocID="{0BB98373-5D64-4753-9463-C6E4CC1A50CB}" presName="parentText" presStyleLbl="alignNode1" presStyleIdx="2" presStyleCnt="5">
        <dgm:presLayoutVars>
          <dgm:chMax val="1"/>
          <dgm:bulletEnabled val="1"/>
        </dgm:presLayoutVars>
      </dgm:prSet>
      <dgm:spPr/>
      <dgm:t>
        <a:bodyPr/>
        <a:lstStyle/>
        <a:p>
          <a:endParaRPr lang="en-GB"/>
        </a:p>
      </dgm:t>
    </dgm:pt>
    <dgm:pt modelId="{272DF0E8-BB36-4AED-8D82-149947B99B11}" type="pres">
      <dgm:prSet presAssocID="{0BB98373-5D64-4753-9463-C6E4CC1A50CB}" presName="descendantText" presStyleLbl="alignAcc1" presStyleIdx="2" presStyleCnt="5">
        <dgm:presLayoutVars>
          <dgm:bulletEnabled val="1"/>
        </dgm:presLayoutVars>
      </dgm:prSet>
      <dgm:spPr/>
      <dgm:t>
        <a:bodyPr/>
        <a:lstStyle/>
        <a:p>
          <a:endParaRPr lang="en-GB"/>
        </a:p>
      </dgm:t>
    </dgm:pt>
    <dgm:pt modelId="{897D1692-7663-4F31-A482-502624060571}" type="pres">
      <dgm:prSet presAssocID="{085C7CD7-221E-4A6B-BC4A-6A6736AD3735}" presName="sp" presStyleCnt="0"/>
      <dgm:spPr/>
    </dgm:pt>
    <dgm:pt modelId="{7F7D518E-2566-4E06-8C8F-007F990D2755}" type="pres">
      <dgm:prSet presAssocID="{A095F588-CED2-4726-B354-81C9C61BC942}" presName="composite" presStyleCnt="0"/>
      <dgm:spPr/>
    </dgm:pt>
    <dgm:pt modelId="{EE5926FC-5E8A-4B6A-A256-D9A03C0365A5}" type="pres">
      <dgm:prSet presAssocID="{A095F588-CED2-4726-B354-81C9C61BC942}" presName="parentText" presStyleLbl="alignNode1" presStyleIdx="3" presStyleCnt="5">
        <dgm:presLayoutVars>
          <dgm:chMax val="1"/>
          <dgm:bulletEnabled val="1"/>
        </dgm:presLayoutVars>
      </dgm:prSet>
      <dgm:spPr/>
      <dgm:t>
        <a:bodyPr/>
        <a:lstStyle/>
        <a:p>
          <a:endParaRPr lang="en-GB"/>
        </a:p>
      </dgm:t>
    </dgm:pt>
    <dgm:pt modelId="{22F9747A-BCB1-4D77-96DE-8A420925FB3F}" type="pres">
      <dgm:prSet presAssocID="{A095F588-CED2-4726-B354-81C9C61BC942}" presName="descendantText" presStyleLbl="alignAcc1" presStyleIdx="3" presStyleCnt="5" custScaleX="99792">
        <dgm:presLayoutVars>
          <dgm:bulletEnabled val="1"/>
        </dgm:presLayoutVars>
      </dgm:prSet>
      <dgm:spPr/>
      <dgm:t>
        <a:bodyPr/>
        <a:lstStyle/>
        <a:p>
          <a:endParaRPr lang="en-GB"/>
        </a:p>
      </dgm:t>
    </dgm:pt>
    <dgm:pt modelId="{959BA384-B626-4C62-B6AE-E1B9A4881841}" type="pres">
      <dgm:prSet presAssocID="{DB627C19-4607-4318-AEDD-EFE989896E53}" presName="sp" presStyleCnt="0"/>
      <dgm:spPr/>
    </dgm:pt>
    <dgm:pt modelId="{6A6357B0-2AA0-40D2-896D-3874DABE68A7}" type="pres">
      <dgm:prSet presAssocID="{DFB269DC-019F-436B-9CAC-BEF2DDC2D620}" presName="composite" presStyleCnt="0"/>
      <dgm:spPr/>
    </dgm:pt>
    <dgm:pt modelId="{14F7FF99-520B-497E-BC95-7511EA89D09C}" type="pres">
      <dgm:prSet presAssocID="{DFB269DC-019F-436B-9CAC-BEF2DDC2D620}" presName="parentText" presStyleLbl="alignNode1" presStyleIdx="4" presStyleCnt="5">
        <dgm:presLayoutVars>
          <dgm:chMax val="1"/>
          <dgm:bulletEnabled val="1"/>
        </dgm:presLayoutVars>
      </dgm:prSet>
      <dgm:spPr/>
      <dgm:t>
        <a:bodyPr/>
        <a:lstStyle/>
        <a:p>
          <a:endParaRPr lang="en-GB"/>
        </a:p>
      </dgm:t>
    </dgm:pt>
    <dgm:pt modelId="{5FC22BE4-A264-4BAA-AABC-F4997925479A}" type="pres">
      <dgm:prSet presAssocID="{DFB269DC-019F-436B-9CAC-BEF2DDC2D620}" presName="descendantText" presStyleLbl="alignAcc1" presStyleIdx="4" presStyleCnt="5">
        <dgm:presLayoutVars>
          <dgm:bulletEnabled val="1"/>
        </dgm:presLayoutVars>
      </dgm:prSet>
      <dgm:spPr/>
      <dgm:t>
        <a:bodyPr/>
        <a:lstStyle/>
        <a:p>
          <a:endParaRPr lang="en-GB"/>
        </a:p>
      </dgm:t>
    </dgm:pt>
  </dgm:ptLst>
  <dgm:cxnLst>
    <dgm:cxn modelId="{365A06AB-4883-4E26-8439-35A2B6487BE3}" type="presOf" srcId="{997627B6-E187-4A0E-B33D-584E15689431}" destId="{22F9747A-BCB1-4D77-96DE-8A420925FB3F}" srcOrd="0" destOrd="0" presId="urn:microsoft.com/office/officeart/2005/8/layout/chevron2"/>
    <dgm:cxn modelId="{2C21D458-D6C4-471C-A3A5-558ED94D8064}" type="presOf" srcId="{A8642204-5936-4B67-AA6B-603D35270E43}" destId="{BD03AD4E-43DD-4B7F-B7D2-8FFBB534FED4}" srcOrd="0" destOrd="0" presId="urn:microsoft.com/office/officeart/2005/8/layout/chevron2"/>
    <dgm:cxn modelId="{B71ADC55-8EFC-4962-8442-E312E4FD35BC}" srcId="{A095F588-CED2-4726-B354-81C9C61BC942}" destId="{997627B6-E187-4A0E-B33D-584E15689431}" srcOrd="0" destOrd="0" parTransId="{F768D182-3D08-44E0-A290-58975EB96C4C}" sibTransId="{FE88AF59-D0F5-44FD-8FEB-F8B603A46751}"/>
    <dgm:cxn modelId="{E5137465-1C88-467B-8DBF-36B294319881}" srcId="{F269DD3E-F411-4137-A1C7-3CD069E00B25}" destId="{F8AE0C39-AD8E-428B-A0F4-0B75A03C1CA8}" srcOrd="1" destOrd="0" parTransId="{A7555205-7FA5-43C2-A1A5-DB102494D996}" sibTransId="{94E563F3-DD83-4DCE-AD21-DE434CAE330C}"/>
    <dgm:cxn modelId="{1A22911B-4C8E-4FDB-BEBC-EBA4881C3E12}" type="presOf" srcId="{9F208415-D724-4EA5-B740-11DB75457A94}" destId="{5FC22BE4-A264-4BAA-AABC-F4997925479A}" srcOrd="0" destOrd="0" presId="urn:microsoft.com/office/officeart/2005/8/layout/chevron2"/>
    <dgm:cxn modelId="{ACAC4616-93E7-4E86-947D-A032B7F1B6E3}" srcId="{0BB98373-5D64-4753-9463-C6E4CC1A50CB}" destId="{CB3BA824-290E-4251-96E0-DD78F7CB98D0}" srcOrd="0" destOrd="0" parTransId="{D29FF7DA-201F-46D4-BB84-5FA7144F734A}" sibTransId="{D0D1078C-5E1F-4C60-8558-088CF35F9AF9}"/>
    <dgm:cxn modelId="{D0952276-5023-45E1-839F-F46F8662A484}" type="presOf" srcId="{CB3BA824-290E-4251-96E0-DD78F7CB98D0}" destId="{272DF0E8-BB36-4AED-8D82-149947B99B11}" srcOrd="0" destOrd="0" presId="urn:microsoft.com/office/officeart/2005/8/layout/chevron2"/>
    <dgm:cxn modelId="{ACF29C59-B8F2-437C-862B-97C29C4CF509}" type="presOf" srcId="{F8AE0C39-AD8E-428B-A0F4-0B75A03C1CA8}" destId="{5498FC82-7401-4FB0-B168-FEA535DFC77E}" srcOrd="0" destOrd="0" presId="urn:microsoft.com/office/officeart/2005/8/layout/chevron2"/>
    <dgm:cxn modelId="{E618C200-34D4-426D-8C05-83D74B1B7943}" srcId="{DFB269DC-019F-436B-9CAC-BEF2DDC2D620}" destId="{9F208415-D724-4EA5-B740-11DB75457A94}" srcOrd="0" destOrd="0" parTransId="{2EBC4824-511E-4032-ACA2-3F8EE543B346}" sibTransId="{35405F6F-1F91-4C89-8C86-DBE1530D2B4F}"/>
    <dgm:cxn modelId="{CD4B74D8-5F82-45EF-8119-91021B0DEBB0}" srcId="{A8642204-5936-4B67-AA6B-603D35270E43}" destId="{EC4ADF91-4C73-4AB2-ACAF-E0A07C6EDC14}" srcOrd="0" destOrd="0" parTransId="{A59369CA-FE62-4058-AB77-F7520903F5FC}" sibTransId="{468773D4-69D3-4AA9-9610-D46E0550853F}"/>
    <dgm:cxn modelId="{D62ABBAF-9FF7-44D4-8487-2348048C13D5}" srcId="{F269DD3E-F411-4137-A1C7-3CD069E00B25}" destId="{A8642204-5936-4B67-AA6B-603D35270E43}" srcOrd="0" destOrd="0" parTransId="{A81FE0BF-87E4-421F-8241-33828765D625}" sibTransId="{4E2D15AC-9700-4D53-8400-A31F62E44764}"/>
    <dgm:cxn modelId="{67A5F0C4-4467-4841-A410-98E0A257BECB}" srcId="{F8AE0C39-AD8E-428B-A0F4-0B75A03C1CA8}" destId="{D50B00A9-F4EF-4FD5-9CF9-349626B10ED4}" srcOrd="0" destOrd="0" parTransId="{A1CAF5CB-90EC-4F04-B19F-A919616E463E}" sibTransId="{F7B98E35-548C-419A-BFA1-95E4242E1481}"/>
    <dgm:cxn modelId="{476DF7B6-BE89-4F37-8FF0-F8DB2B23289D}" type="presOf" srcId="{D50B00A9-F4EF-4FD5-9CF9-349626B10ED4}" destId="{661FFE55-76A1-4C6A-911A-B229CCC88EEB}" srcOrd="0" destOrd="0" presId="urn:microsoft.com/office/officeart/2005/8/layout/chevron2"/>
    <dgm:cxn modelId="{F64854F3-8D1B-4D16-9A4F-76366F635135}" type="presOf" srcId="{F269DD3E-F411-4137-A1C7-3CD069E00B25}" destId="{100B76A5-3973-4428-8C05-E1D76D66A0CB}" srcOrd="0" destOrd="0" presId="urn:microsoft.com/office/officeart/2005/8/layout/chevron2"/>
    <dgm:cxn modelId="{89F0671D-C3FB-4908-9746-98E392A3083A}" type="presOf" srcId="{0BB98373-5D64-4753-9463-C6E4CC1A50CB}" destId="{EE0DA1EC-EAAB-4ADF-A9A6-7B4B47242922}" srcOrd="0" destOrd="0" presId="urn:microsoft.com/office/officeart/2005/8/layout/chevron2"/>
    <dgm:cxn modelId="{63A209C1-E28B-4A6F-BA88-0CA817AF9677}" type="presOf" srcId="{DFB269DC-019F-436B-9CAC-BEF2DDC2D620}" destId="{14F7FF99-520B-497E-BC95-7511EA89D09C}" srcOrd="0" destOrd="0" presId="urn:microsoft.com/office/officeart/2005/8/layout/chevron2"/>
    <dgm:cxn modelId="{47646714-E4C7-45B3-9B90-2BBB3DC6818F}" type="presOf" srcId="{EC4ADF91-4C73-4AB2-ACAF-E0A07C6EDC14}" destId="{22965C8B-8291-4A7C-8D3F-44C7FF19FEF1}" srcOrd="0" destOrd="0" presId="urn:microsoft.com/office/officeart/2005/8/layout/chevron2"/>
    <dgm:cxn modelId="{FDF6C78D-5761-449A-A3AE-D518FDC1A64E}" srcId="{F269DD3E-F411-4137-A1C7-3CD069E00B25}" destId="{0BB98373-5D64-4753-9463-C6E4CC1A50CB}" srcOrd="2" destOrd="0" parTransId="{0FF5666D-70C7-4E7F-9A40-46B12698B198}" sibTransId="{085C7CD7-221E-4A6B-BC4A-6A6736AD3735}"/>
    <dgm:cxn modelId="{97229F5D-E38F-4FAC-9B9B-658E2CE35167}" srcId="{F269DD3E-F411-4137-A1C7-3CD069E00B25}" destId="{DFB269DC-019F-436B-9CAC-BEF2DDC2D620}" srcOrd="4" destOrd="0" parTransId="{35431C6D-39CE-438A-A994-E371EC2A8B31}" sibTransId="{7BBA8288-21E2-4F82-8012-A6F5A560056E}"/>
    <dgm:cxn modelId="{A4E8D474-0D08-4453-877D-1E07F2CB89B7}" type="presOf" srcId="{A095F588-CED2-4726-B354-81C9C61BC942}" destId="{EE5926FC-5E8A-4B6A-A256-D9A03C0365A5}" srcOrd="0" destOrd="0" presId="urn:microsoft.com/office/officeart/2005/8/layout/chevron2"/>
    <dgm:cxn modelId="{F992B75E-3AA6-456A-91DA-1680E764DFF7}" srcId="{F269DD3E-F411-4137-A1C7-3CD069E00B25}" destId="{A095F588-CED2-4726-B354-81C9C61BC942}" srcOrd="3" destOrd="0" parTransId="{6B657F8D-0798-4AEE-8103-82E45332123B}" sibTransId="{DB627C19-4607-4318-AEDD-EFE989896E53}"/>
    <dgm:cxn modelId="{95561F2E-2E96-4189-B4F4-4F3E976CB511}" type="presParOf" srcId="{100B76A5-3973-4428-8C05-E1D76D66A0CB}" destId="{9C438A0D-4624-4678-AA4E-8A8309A62D3F}" srcOrd="0" destOrd="0" presId="urn:microsoft.com/office/officeart/2005/8/layout/chevron2"/>
    <dgm:cxn modelId="{004F2E9E-D5FB-4F02-A581-E80CFDB9D06C}" type="presParOf" srcId="{9C438A0D-4624-4678-AA4E-8A8309A62D3F}" destId="{BD03AD4E-43DD-4B7F-B7D2-8FFBB534FED4}" srcOrd="0" destOrd="0" presId="urn:microsoft.com/office/officeart/2005/8/layout/chevron2"/>
    <dgm:cxn modelId="{650A80F9-758E-4950-B7E0-3CCD21B75F18}" type="presParOf" srcId="{9C438A0D-4624-4678-AA4E-8A8309A62D3F}" destId="{22965C8B-8291-4A7C-8D3F-44C7FF19FEF1}" srcOrd="1" destOrd="0" presId="urn:microsoft.com/office/officeart/2005/8/layout/chevron2"/>
    <dgm:cxn modelId="{72BE5E07-8AC8-4F82-A1A1-B50310ACE38B}" type="presParOf" srcId="{100B76A5-3973-4428-8C05-E1D76D66A0CB}" destId="{AD802CCF-69D2-4CCE-ACDA-480351A62775}" srcOrd="1" destOrd="0" presId="urn:microsoft.com/office/officeart/2005/8/layout/chevron2"/>
    <dgm:cxn modelId="{7583AE33-CA3B-4E7C-9D13-B5766CCDA191}" type="presParOf" srcId="{100B76A5-3973-4428-8C05-E1D76D66A0CB}" destId="{18BB2FFE-196A-43C0-AEEE-0D31376C1C29}" srcOrd="2" destOrd="0" presId="urn:microsoft.com/office/officeart/2005/8/layout/chevron2"/>
    <dgm:cxn modelId="{C92F9180-CB13-4CDB-8071-A047BC72755E}" type="presParOf" srcId="{18BB2FFE-196A-43C0-AEEE-0D31376C1C29}" destId="{5498FC82-7401-4FB0-B168-FEA535DFC77E}" srcOrd="0" destOrd="0" presId="urn:microsoft.com/office/officeart/2005/8/layout/chevron2"/>
    <dgm:cxn modelId="{2ABF11F5-93B3-480E-B512-C6A021E93E59}" type="presParOf" srcId="{18BB2FFE-196A-43C0-AEEE-0D31376C1C29}" destId="{661FFE55-76A1-4C6A-911A-B229CCC88EEB}" srcOrd="1" destOrd="0" presId="urn:microsoft.com/office/officeart/2005/8/layout/chevron2"/>
    <dgm:cxn modelId="{F4AA5FCE-6FD8-4EDB-BE22-1A855CAD2736}" type="presParOf" srcId="{100B76A5-3973-4428-8C05-E1D76D66A0CB}" destId="{E45134D0-E846-4F0D-93F3-723068234CF1}" srcOrd="3" destOrd="0" presId="urn:microsoft.com/office/officeart/2005/8/layout/chevron2"/>
    <dgm:cxn modelId="{901BEA8A-664F-46E2-A4E5-D3932F34D3FB}" type="presParOf" srcId="{100B76A5-3973-4428-8C05-E1D76D66A0CB}" destId="{006A9261-9B3F-4B5D-96D4-AFEB60B3C3EA}" srcOrd="4" destOrd="0" presId="urn:microsoft.com/office/officeart/2005/8/layout/chevron2"/>
    <dgm:cxn modelId="{0AF4409A-2E49-4D26-8A9B-0850A5C06E82}" type="presParOf" srcId="{006A9261-9B3F-4B5D-96D4-AFEB60B3C3EA}" destId="{EE0DA1EC-EAAB-4ADF-A9A6-7B4B47242922}" srcOrd="0" destOrd="0" presId="urn:microsoft.com/office/officeart/2005/8/layout/chevron2"/>
    <dgm:cxn modelId="{3D0546BC-CA7D-45CF-AB26-8D89DD41CC07}" type="presParOf" srcId="{006A9261-9B3F-4B5D-96D4-AFEB60B3C3EA}" destId="{272DF0E8-BB36-4AED-8D82-149947B99B11}" srcOrd="1" destOrd="0" presId="urn:microsoft.com/office/officeart/2005/8/layout/chevron2"/>
    <dgm:cxn modelId="{2E99DBA5-742F-4C25-824A-2DCF272C402E}" type="presParOf" srcId="{100B76A5-3973-4428-8C05-E1D76D66A0CB}" destId="{897D1692-7663-4F31-A482-502624060571}" srcOrd="5" destOrd="0" presId="urn:microsoft.com/office/officeart/2005/8/layout/chevron2"/>
    <dgm:cxn modelId="{9C1828A6-766C-49B9-815E-D3C84FBC6E9E}" type="presParOf" srcId="{100B76A5-3973-4428-8C05-E1D76D66A0CB}" destId="{7F7D518E-2566-4E06-8C8F-007F990D2755}" srcOrd="6" destOrd="0" presId="urn:microsoft.com/office/officeart/2005/8/layout/chevron2"/>
    <dgm:cxn modelId="{B4626CD9-E766-4FA3-8B49-D2A30B285315}" type="presParOf" srcId="{7F7D518E-2566-4E06-8C8F-007F990D2755}" destId="{EE5926FC-5E8A-4B6A-A256-D9A03C0365A5}" srcOrd="0" destOrd="0" presId="urn:microsoft.com/office/officeart/2005/8/layout/chevron2"/>
    <dgm:cxn modelId="{78775D3A-ABA8-464E-93BE-ABA4DD3ADC62}" type="presParOf" srcId="{7F7D518E-2566-4E06-8C8F-007F990D2755}" destId="{22F9747A-BCB1-4D77-96DE-8A420925FB3F}" srcOrd="1" destOrd="0" presId="urn:microsoft.com/office/officeart/2005/8/layout/chevron2"/>
    <dgm:cxn modelId="{F42D26BF-C5D9-4EC1-8344-FC191E384F00}" type="presParOf" srcId="{100B76A5-3973-4428-8C05-E1D76D66A0CB}" destId="{959BA384-B626-4C62-B6AE-E1B9A4881841}" srcOrd="7" destOrd="0" presId="urn:microsoft.com/office/officeart/2005/8/layout/chevron2"/>
    <dgm:cxn modelId="{5A3111E4-68F3-4589-A9B6-DEE82B620633}" type="presParOf" srcId="{100B76A5-3973-4428-8C05-E1D76D66A0CB}" destId="{6A6357B0-2AA0-40D2-896D-3874DABE68A7}" srcOrd="8" destOrd="0" presId="urn:microsoft.com/office/officeart/2005/8/layout/chevron2"/>
    <dgm:cxn modelId="{13EF61A6-066F-40BA-B662-794422DCB606}" type="presParOf" srcId="{6A6357B0-2AA0-40D2-896D-3874DABE68A7}" destId="{14F7FF99-520B-497E-BC95-7511EA89D09C}" srcOrd="0" destOrd="0" presId="urn:microsoft.com/office/officeart/2005/8/layout/chevron2"/>
    <dgm:cxn modelId="{A53AB446-CF3D-4756-87FC-0909E29A494D}" type="presParOf" srcId="{6A6357B0-2AA0-40D2-896D-3874DABE68A7}" destId="{5FC22BE4-A264-4BAA-AABC-F4997925479A}" srcOrd="1" destOrd="0" presId="urn:microsoft.com/office/officeart/2005/8/layout/chevron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03AD4E-43DD-4B7F-B7D2-8FFBB534FED4}">
      <dsp:nvSpPr>
        <dsp:cNvPr id="0" name=""/>
        <dsp:cNvSpPr/>
      </dsp:nvSpPr>
      <dsp:spPr>
        <a:xfrm rot="5400000">
          <a:off x="-127681" y="129612"/>
          <a:ext cx="851213" cy="595849"/>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b="1" kern="1200"/>
            <a:t>Phase 1:</a:t>
          </a:r>
          <a:endParaRPr lang="en-GB" sz="1200" kern="1200"/>
        </a:p>
      </dsp:txBody>
      <dsp:txXfrm rot="-5400000">
        <a:off x="2" y="299855"/>
        <a:ext cx="595849" cy="255364"/>
      </dsp:txXfrm>
    </dsp:sp>
    <dsp:sp modelId="{22965C8B-8291-4A7C-8D3F-44C7FF19FEF1}">
      <dsp:nvSpPr>
        <dsp:cNvPr id="0" name=""/>
        <dsp:cNvSpPr/>
      </dsp:nvSpPr>
      <dsp:spPr>
        <a:xfrm rot="5400000">
          <a:off x="3164530" y="-2566750"/>
          <a:ext cx="553288" cy="5690650"/>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0" lvl="1" indent="0" algn="just" defTabSz="355600">
            <a:lnSpc>
              <a:spcPct val="100000"/>
            </a:lnSpc>
            <a:spcBef>
              <a:spcPct val="0"/>
            </a:spcBef>
            <a:spcAft>
              <a:spcPct val="15000"/>
            </a:spcAft>
            <a:buChar char="••"/>
          </a:pPr>
          <a:r>
            <a:rPr lang="en-GB" sz="800" b="1" kern="1200"/>
            <a:t>Set up of institutional framework and Urban Working Group: </a:t>
          </a:r>
          <a:r>
            <a:rPr lang="en-GB" sz="800" kern="1200"/>
            <a:t>AGORA conducted a series of consultations with OCHA, the Clusters, INGOs, Local Authorities and civil society representatives as well as donors to develop a strong institutional framework. The Bangui Urban Working Group was launched in May 2017, inclusive of local and international humanitarian and development stakeholders and co-chaired by OCHA and the Mayor.</a:t>
          </a:r>
        </a:p>
      </dsp:txBody>
      <dsp:txXfrm rot="-5400000">
        <a:off x="595850" y="28939"/>
        <a:ext cx="5663641" cy="499270"/>
      </dsp:txXfrm>
    </dsp:sp>
    <dsp:sp modelId="{5498FC82-7401-4FB0-B168-FEA535DFC77E}">
      <dsp:nvSpPr>
        <dsp:cNvPr id="0" name=""/>
        <dsp:cNvSpPr/>
      </dsp:nvSpPr>
      <dsp:spPr>
        <a:xfrm rot="5400000">
          <a:off x="-127681" y="860102"/>
          <a:ext cx="851213" cy="595849"/>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b="1" kern="1200"/>
            <a:t>Phase 2:</a:t>
          </a:r>
          <a:endParaRPr lang="en-GB" sz="1200" kern="1200"/>
        </a:p>
      </dsp:txBody>
      <dsp:txXfrm rot="-5400000">
        <a:off x="2" y="1030345"/>
        <a:ext cx="595849" cy="255364"/>
      </dsp:txXfrm>
    </dsp:sp>
    <dsp:sp modelId="{661FFE55-76A1-4C6A-911A-B229CCC88EEB}">
      <dsp:nvSpPr>
        <dsp:cNvPr id="0" name=""/>
        <dsp:cNvSpPr/>
      </dsp:nvSpPr>
      <dsp:spPr>
        <a:xfrm rot="5400000">
          <a:off x="3164530" y="-1836261"/>
          <a:ext cx="553288" cy="5690650"/>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just" defTabSz="355600">
            <a:lnSpc>
              <a:spcPct val="90000"/>
            </a:lnSpc>
            <a:spcBef>
              <a:spcPct val="0"/>
            </a:spcBef>
            <a:spcAft>
              <a:spcPct val="15000"/>
            </a:spcAft>
            <a:buChar char="••"/>
          </a:pPr>
          <a:r>
            <a:rPr lang="en-GB" sz="800" b="1" kern="1200"/>
            <a:t>Settlement-based Assessments: </a:t>
          </a:r>
          <a:r>
            <a:rPr lang="en-GB" sz="800" b="0" kern="1200"/>
            <a:t>AGORA</a:t>
          </a:r>
          <a:r>
            <a:rPr lang="en-GB" sz="800" b="1" kern="1200"/>
            <a:t> </a:t>
          </a:r>
          <a:r>
            <a:rPr lang="en-GB" sz="800" b="0" kern="1200"/>
            <a:t>facilitated </a:t>
          </a:r>
          <a:r>
            <a:rPr lang="en-GB" sz="800" kern="1200"/>
            <a:t>multi-sectorial assessment focused on most affected neighbourhoods of the city of Bangui through collection of primary data and consultation of local actors. Results were shared with humanitarian actors in Bangui, as well as with the Mayor at central and arrondissement-levels, and community representatives in each of the neighbourhoods. </a:t>
          </a:r>
        </a:p>
      </dsp:txBody>
      <dsp:txXfrm rot="-5400000">
        <a:off x="595850" y="759428"/>
        <a:ext cx="5663641" cy="499270"/>
      </dsp:txXfrm>
    </dsp:sp>
    <dsp:sp modelId="{EE0DA1EC-EAAB-4ADF-A9A6-7B4B47242922}">
      <dsp:nvSpPr>
        <dsp:cNvPr id="0" name=""/>
        <dsp:cNvSpPr/>
      </dsp:nvSpPr>
      <dsp:spPr>
        <a:xfrm rot="5400000">
          <a:off x="-127681" y="1590591"/>
          <a:ext cx="851213" cy="595849"/>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b="1" kern="1200"/>
            <a:t>Phase 3:</a:t>
          </a:r>
          <a:endParaRPr lang="en-GB" sz="1200" kern="1200"/>
        </a:p>
      </dsp:txBody>
      <dsp:txXfrm rot="-5400000">
        <a:off x="2" y="1760834"/>
        <a:ext cx="595849" cy="255364"/>
      </dsp:txXfrm>
    </dsp:sp>
    <dsp:sp modelId="{272DF0E8-BB36-4AED-8D82-149947B99B11}">
      <dsp:nvSpPr>
        <dsp:cNvPr id="0" name=""/>
        <dsp:cNvSpPr/>
      </dsp:nvSpPr>
      <dsp:spPr>
        <a:xfrm rot="5400000">
          <a:off x="3164530" y="-1105771"/>
          <a:ext cx="553288" cy="5690650"/>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just" defTabSz="355600">
            <a:lnSpc>
              <a:spcPct val="90000"/>
            </a:lnSpc>
            <a:spcBef>
              <a:spcPct val="0"/>
            </a:spcBef>
            <a:spcAft>
              <a:spcPct val="15000"/>
            </a:spcAft>
            <a:buChar char="••"/>
          </a:pPr>
          <a:r>
            <a:rPr lang="en-GB" sz="800" b="1" kern="1200"/>
            <a:t>Settlement-based response planning: </a:t>
          </a:r>
          <a:r>
            <a:rPr lang="en-GB" sz="800" b="0" kern="1200"/>
            <a:t>Based on the assessment findings and on the consultations with local and international actors, a settlement-based response plan was developed reflecting priorities jointly agreed by local and international actors and response actions in the short, mid and long term. This response plan was also accompagnied by a Web Platform tracking interventions and progress of these different activities by all partners.</a:t>
          </a:r>
        </a:p>
      </dsp:txBody>
      <dsp:txXfrm rot="-5400000">
        <a:off x="595850" y="1489918"/>
        <a:ext cx="5663641" cy="499270"/>
      </dsp:txXfrm>
    </dsp:sp>
    <dsp:sp modelId="{EE5926FC-5E8A-4B6A-A256-D9A03C0365A5}">
      <dsp:nvSpPr>
        <dsp:cNvPr id="0" name=""/>
        <dsp:cNvSpPr/>
      </dsp:nvSpPr>
      <dsp:spPr>
        <a:xfrm rot="5400000">
          <a:off x="-127681" y="2321080"/>
          <a:ext cx="851213" cy="595849"/>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b="1" kern="1200"/>
            <a:t>Phase 4:</a:t>
          </a:r>
          <a:endParaRPr lang="en-GB" sz="1200" kern="1200"/>
        </a:p>
      </dsp:txBody>
      <dsp:txXfrm rot="-5400000">
        <a:off x="2" y="2491323"/>
        <a:ext cx="595849" cy="255364"/>
      </dsp:txXfrm>
    </dsp:sp>
    <dsp:sp modelId="{22F9747A-BCB1-4D77-96DE-8A420925FB3F}">
      <dsp:nvSpPr>
        <dsp:cNvPr id="0" name=""/>
        <dsp:cNvSpPr/>
      </dsp:nvSpPr>
      <dsp:spPr>
        <a:xfrm rot="5400000">
          <a:off x="3164530" y="-369364"/>
          <a:ext cx="553288" cy="5678814"/>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b="1" kern="1200"/>
            <a:t>Coordination and Implementation of repsonse plans: </a:t>
          </a:r>
          <a:r>
            <a:rPr lang="en-GB" sz="800" b="0" kern="1200"/>
            <a:t>The urban working group, headed by the mayor and OCHA,  has used the response plans as a basis for the coordination of a settlement based, multi-stakeholder response in the city. Neighbourhood-specific operational coordination bodies were also established for local and international actors intervening within a specific area, on the basis of the response plan. AGORA supported the early facilitation of the working group and neighbourhood specific coordination platforms, and established their IM framework.</a:t>
          </a:r>
        </a:p>
      </dsp:txBody>
      <dsp:txXfrm rot="-5400000">
        <a:off x="601768" y="2220407"/>
        <a:ext cx="5651805" cy="499270"/>
      </dsp:txXfrm>
    </dsp:sp>
    <dsp:sp modelId="{14F7FF99-520B-497E-BC95-7511EA89D09C}">
      <dsp:nvSpPr>
        <dsp:cNvPr id="0" name=""/>
        <dsp:cNvSpPr/>
      </dsp:nvSpPr>
      <dsp:spPr>
        <a:xfrm rot="5400000">
          <a:off x="-127681" y="3051570"/>
          <a:ext cx="851213" cy="595849"/>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b="1" kern="1200"/>
            <a:t>Phase 5:</a:t>
          </a:r>
          <a:endParaRPr lang="en-GB" sz="1200" kern="1200"/>
        </a:p>
      </dsp:txBody>
      <dsp:txXfrm rot="-5400000">
        <a:off x="2" y="3221813"/>
        <a:ext cx="595849" cy="255364"/>
      </dsp:txXfrm>
    </dsp:sp>
    <dsp:sp modelId="{5FC22BE4-A264-4BAA-AABC-F4997925479A}">
      <dsp:nvSpPr>
        <dsp:cNvPr id="0" name=""/>
        <dsp:cNvSpPr/>
      </dsp:nvSpPr>
      <dsp:spPr>
        <a:xfrm rot="5400000">
          <a:off x="3164530" y="355207"/>
          <a:ext cx="553288" cy="5690650"/>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b="1" kern="1200"/>
            <a:t>Capacity building of Local Authorities: </a:t>
          </a:r>
          <a:r>
            <a:rPr lang="en-GB" sz="800" b="0" kern="1200"/>
            <a:t>Cites Unies France, a Network of French collectivities, representing the global Union of Cities and Local Government , provided a </a:t>
          </a:r>
          <a:r>
            <a:rPr lang="en-GB" sz="800" kern="1200"/>
            <a:t>peer support to the Municpality of Bangui by mobilising French municipalities with expertise and capacity on selected topics. Coordination with international stakeholders and water management were selected as the two priority topics for the peer-support, which took place through in-loco visits, mentoring and development of joint action plans between French and Bangui Municipalities.</a:t>
          </a:r>
          <a:endParaRPr lang="en-GB" sz="800" b="1" kern="1200"/>
        </a:p>
      </dsp:txBody>
      <dsp:txXfrm rot="-5400000">
        <a:off x="595850" y="2950897"/>
        <a:ext cx="5663641" cy="49927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5158</Characters>
  <Application>Microsoft Office Word</Application>
  <DocSecurity>0</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2017-08-15T16:31:00Z</dcterms:created>
  <dcterms:modified xsi:type="dcterms:W3CDTF">2017-08-15T16:31:00Z</dcterms:modified>
</cp:coreProperties>
</file>