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DEE4" w14:textId="7FAA492F" w:rsidR="0024337F" w:rsidRPr="0024337F" w:rsidRDefault="0024337F" w:rsidP="00FD752E">
      <w:pPr>
        <w:keepNext/>
        <w:keepLines/>
        <w:pBdr>
          <w:bottom w:val="single" w:sz="4" w:space="1" w:color="auto"/>
        </w:pBdr>
        <w:spacing w:before="240" w:after="0" w:line="276" w:lineRule="auto"/>
        <w:jc w:val="center"/>
        <w:outlineLvl w:val="0"/>
        <w:rPr>
          <w:rFonts w:asciiTheme="majorHAnsi" w:eastAsiaTheme="majorEastAsia" w:hAnsiTheme="majorHAnsi" w:cstheme="majorHAnsi"/>
          <w:b/>
          <w:color w:val="C00000"/>
          <w:sz w:val="32"/>
          <w:szCs w:val="24"/>
          <w:lang w:val="fr-FR"/>
        </w:rPr>
      </w:pPr>
      <w:r w:rsidRPr="0024337F">
        <w:rPr>
          <w:rFonts w:asciiTheme="majorHAnsi" w:eastAsiaTheme="majorEastAsia" w:hAnsiTheme="majorHAnsi" w:cstheme="majorHAnsi"/>
          <w:b/>
          <w:color w:val="C00000"/>
          <w:sz w:val="32"/>
          <w:szCs w:val="24"/>
          <w:lang w:val="fr-FR"/>
        </w:rPr>
        <w:t xml:space="preserve">PLAN DE CONTINUITE DES ACTIVITES (PCA) – COVID-19 </w:t>
      </w:r>
      <w:r w:rsidR="00FD752E">
        <w:rPr>
          <w:rFonts w:asciiTheme="majorHAnsi" w:eastAsiaTheme="majorEastAsia" w:hAnsiTheme="majorHAnsi" w:cstheme="majorHAnsi"/>
          <w:b/>
          <w:color w:val="C00000"/>
          <w:sz w:val="32"/>
          <w:szCs w:val="24"/>
          <w:lang w:val="fr-FR"/>
        </w:rPr>
        <w:br/>
      </w:r>
      <w:r w:rsidRPr="0024337F">
        <w:rPr>
          <w:rFonts w:asciiTheme="majorHAnsi" w:eastAsiaTheme="majorEastAsia" w:hAnsiTheme="majorHAnsi" w:cstheme="majorHAnsi"/>
          <w:b/>
          <w:color w:val="C00000"/>
          <w:sz w:val="32"/>
          <w:szCs w:val="24"/>
          <w:lang w:val="fr-FR"/>
        </w:rPr>
        <w:t>SECTEUR ABRIS ET ARTICLES-NON-ALIMENTAIRES (ANA) AU BURUNDI</w:t>
      </w:r>
    </w:p>
    <w:p w14:paraId="16157315" w14:textId="4FEC99A9" w:rsidR="00C31896" w:rsidRPr="0024337F" w:rsidRDefault="00C31896" w:rsidP="0024337F">
      <w:pPr>
        <w:spacing w:line="360" w:lineRule="auto"/>
        <w:rPr>
          <w:rFonts w:asciiTheme="majorHAnsi" w:hAnsiTheme="majorHAnsi" w:cstheme="majorHAnsi"/>
          <w:lang w:val="fr-FR"/>
        </w:rPr>
      </w:pPr>
    </w:p>
    <w:p w14:paraId="42CFC89A" w14:textId="5C980494" w:rsidR="00C31896" w:rsidRPr="0024337F" w:rsidRDefault="00E35FB9" w:rsidP="0024337F">
      <w:pPr>
        <w:pStyle w:val="ListParagraph"/>
        <w:numPr>
          <w:ilvl w:val="0"/>
          <w:numId w:val="2"/>
        </w:numPr>
        <w:spacing w:line="360" w:lineRule="auto"/>
        <w:rPr>
          <w:rFonts w:asciiTheme="majorHAnsi" w:hAnsiTheme="majorHAnsi" w:cstheme="majorHAnsi"/>
          <w:color w:val="C00000"/>
          <w:lang w:val="fr-FR"/>
        </w:rPr>
      </w:pPr>
      <w:r w:rsidRPr="0024337F">
        <w:rPr>
          <w:rFonts w:asciiTheme="majorHAnsi" w:hAnsiTheme="majorHAnsi" w:cstheme="majorHAnsi"/>
          <w:color w:val="C00000"/>
          <w:lang w:val="fr-FR"/>
        </w:rPr>
        <w:t>Portée du document</w:t>
      </w:r>
    </w:p>
    <w:p w14:paraId="4A19B0AF" w14:textId="08828AAA" w:rsidR="00252E95" w:rsidRDefault="00E35FB9" w:rsidP="00DA40FB">
      <w:pPr>
        <w:spacing w:line="360" w:lineRule="auto"/>
        <w:jc w:val="both"/>
        <w:rPr>
          <w:rFonts w:asciiTheme="majorHAnsi" w:hAnsiTheme="majorHAnsi" w:cstheme="majorHAnsi"/>
          <w:lang w:val="fr-FR"/>
        </w:rPr>
      </w:pPr>
      <w:r w:rsidRPr="0024337F">
        <w:rPr>
          <w:rFonts w:asciiTheme="majorHAnsi" w:hAnsiTheme="majorHAnsi" w:cstheme="majorHAnsi"/>
          <w:lang w:val="fr-FR"/>
        </w:rPr>
        <w:t>Le Plan de Continuité des Activités (PCA) vise à assurer la continuité des activités critiques du secteur</w:t>
      </w:r>
      <w:r w:rsidR="00AC30A7" w:rsidRPr="0024337F">
        <w:rPr>
          <w:rFonts w:asciiTheme="majorHAnsi" w:hAnsiTheme="majorHAnsi" w:cstheme="majorHAnsi"/>
          <w:lang w:val="fr-FR"/>
        </w:rPr>
        <w:t xml:space="preserve"> Abris/ANA au Burundi</w:t>
      </w:r>
      <w:r w:rsidRPr="0024337F">
        <w:rPr>
          <w:rFonts w:asciiTheme="majorHAnsi" w:hAnsiTheme="majorHAnsi" w:cstheme="majorHAnsi"/>
          <w:lang w:val="fr-FR"/>
        </w:rPr>
        <w:t>, en cas de modalité de travail à distance</w:t>
      </w:r>
      <w:r w:rsidR="001D1092" w:rsidRPr="0024337F">
        <w:rPr>
          <w:rFonts w:asciiTheme="majorHAnsi" w:hAnsiTheme="majorHAnsi" w:cstheme="majorHAnsi"/>
          <w:lang w:val="fr-FR"/>
        </w:rPr>
        <w:t xml:space="preserve"> entreprise par la majorité des membres actifs du secteur</w:t>
      </w:r>
      <w:r w:rsidR="009548FD" w:rsidRPr="0024337F">
        <w:rPr>
          <w:rFonts w:asciiTheme="majorHAnsi" w:hAnsiTheme="majorHAnsi" w:cstheme="majorHAnsi"/>
          <w:lang w:val="fr-FR"/>
        </w:rPr>
        <w:t>, ou en ca</w:t>
      </w:r>
      <w:r w:rsidR="00AC30A7" w:rsidRPr="0024337F">
        <w:rPr>
          <w:rFonts w:asciiTheme="majorHAnsi" w:hAnsiTheme="majorHAnsi" w:cstheme="majorHAnsi"/>
          <w:lang w:val="fr-FR"/>
        </w:rPr>
        <w:t>s</w:t>
      </w:r>
      <w:r w:rsidR="009548FD" w:rsidRPr="0024337F">
        <w:rPr>
          <w:rFonts w:asciiTheme="majorHAnsi" w:hAnsiTheme="majorHAnsi" w:cstheme="majorHAnsi"/>
          <w:lang w:val="fr-FR"/>
        </w:rPr>
        <w:t xml:space="preserve"> de déclaration d’une </w:t>
      </w:r>
      <w:r w:rsidR="00AC30A7" w:rsidRPr="0024337F">
        <w:rPr>
          <w:rFonts w:asciiTheme="majorHAnsi" w:hAnsiTheme="majorHAnsi" w:cstheme="majorHAnsi"/>
          <w:lang w:val="fr-FR"/>
        </w:rPr>
        <w:t>pandémie</w:t>
      </w:r>
      <w:r w:rsidR="009548FD" w:rsidRPr="0024337F">
        <w:rPr>
          <w:rFonts w:asciiTheme="majorHAnsi" w:hAnsiTheme="majorHAnsi" w:cstheme="majorHAnsi"/>
          <w:lang w:val="fr-FR"/>
        </w:rPr>
        <w:t xml:space="preserve"> de phase 2</w:t>
      </w:r>
      <w:r w:rsidR="00AC30A7" w:rsidRPr="0024337F">
        <w:rPr>
          <w:rFonts w:asciiTheme="majorHAnsi" w:hAnsiTheme="majorHAnsi" w:cstheme="majorHAnsi"/>
          <w:lang w:val="fr-FR"/>
        </w:rPr>
        <w:t xml:space="preserve"> par l</w:t>
      </w:r>
      <w:r w:rsidR="009F3651" w:rsidRPr="0024337F">
        <w:rPr>
          <w:rFonts w:asciiTheme="majorHAnsi" w:hAnsiTheme="majorHAnsi" w:cstheme="majorHAnsi"/>
          <w:lang w:val="fr-FR"/>
        </w:rPr>
        <w:t>’Equipe Pays des Nations-Unies (UNCT)</w:t>
      </w:r>
      <w:r w:rsidR="00AC30A7" w:rsidRPr="0024337F">
        <w:rPr>
          <w:rFonts w:asciiTheme="majorHAnsi" w:hAnsiTheme="majorHAnsi" w:cstheme="majorHAnsi"/>
          <w:lang w:val="fr-FR"/>
        </w:rPr>
        <w:t>.</w:t>
      </w:r>
      <w:r w:rsidR="00507810" w:rsidRPr="0024337F">
        <w:rPr>
          <w:rFonts w:asciiTheme="majorHAnsi" w:hAnsiTheme="majorHAnsi" w:cstheme="majorHAnsi"/>
          <w:lang w:val="fr-FR"/>
        </w:rPr>
        <w:t xml:space="preserve"> Ce document s’inscrit en complément des plans de contingence et PCA propres à chaque organisation</w:t>
      </w:r>
      <w:r w:rsidR="0024337F">
        <w:rPr>
          <w:rFonts w:asciiTheme="majorHAnsi" w:hAnsiTheme="majorHAnsi" w:cstheme="majorHAnsi"/>
          <w:lang w:val="fr-FR"/>
        </w:rPr>
        <w:t xml:space="preserve">, ainsi qu’au </w:t>
      </w:r>
      <w:r w:rsidR="00DA70AE">
        <w:rPr>
          <w:rFonts w:asciiTheme="majorHAnsi" w:hAnsiTheme="majorHAnsi" w:cstheme="majorHAnsi"/>
          <w:lang w:val="fr-FR"/>
        </w:rPr>
        <w:t>P</w:t>
      </w:r>
      <w:r w:rsidR="0024337F">
        <w:rPr>
          <w:rFonts w:asciiTheme="majorHAnsi" w:hAnsiTheme="majorHAnsi" w:cstheme="majorHAnsi"/>
          <w:lang w:val="fr-FR"/>
        </w:rPr>
        <w:t xml:space="preserve">lan de </w:t>
      </w:r>
      <w:r w:rsidR="00DA70AE">
        <w:rPr>
          <w:rFonts w:asciiTheme="majorHAnsi" w:hAnsiTheme="majorHAnsi" w:cstheme="majorHAnsi"/>
          <w:lang w:val="fr-FR"/>
        </w:rPr>
        <w:t>R</w:t>
      </w:r>
      <w:r w:rsidR="0024337F">
        <w:rPr>
          <w:rFonts w:asciiTheme="majorHAnsi" w:hAnsiTheme="majorHAnsi" w:cstheme="majorHAnsi"/>
          <w:lang w:val="fr-FR"/>
        </w:rPr>
        <w:t xml:space="preserve">éponse aux </w:t>
      </w:r>
      <w:r w:rsidR="00DA70AE">
        <w:rPr>
          <w:rFonts w:asciiTheme="majorHAnsi" w:hAnsiTheme="majorHAnsi" w:cstheme="majorHAnsi"/>
          <w:lang w:val="fr-FR"/>
        </w:rPr>
        <w:t>U</w:t>
      </w:r>
      <w:r w:rsidR="0024337F">
        <w:rPr>
          <w:rFonts w:asciiTheme="majorHAnsi" w:hAnsiTheme="majorHAnsi" w:cstheme="majorHAnsi"/>
          <w:lang w:val="fr-FR"/>
        </w:rPr>
        <w:t>rgences</w:t>
      </w:r>
      <w:r w:rsidR="00DA70AE">
        <w:rPr>
          <w:rFonts w:asciiTheme="majorHAnsi" w:hAnsiTheme="majorHAnsi" w:cstheme="majorHAnsi"/>
          <w:lang w:val="fr-FR"/>
        </w:rPr>
        <w:t xml:space="preserve"> (PRU)</w:t>
      </w:r>
      <w:r w:rsidR="0024337F">
        <w:rPr>
          <w:rFonts w:asciiTheme="majorHAnsi" w:hAnsiTheme="majorHAnsi" w:cstheme="majorHAnsi"/>
          <w:lang w:val="fr-FR"/>
        </w:rPr>
        <w:t xml:space="preserve"> du secteur </w:t>
      </w:r>
      <w:r w:rsidR="00DA70AE">
        <w:rPr>
          <w:rFonts w:asciiTheme="majorHAnsi" w:hAnsiTheme="majorHAnsi" w:cstheme="majorHAnsi"/>
          <w:lang w:val="fr-FR"/>
        </w:rPr>
        <w:t>(</w:t>
      </w:r>
      <w:r w:rsidR="0024337F">
        <w:rPr>
          <w:rFonts w:asciiTheme="majorHAnsi" w:hAnsiTheme="majorHAnsi" w:cstheme="majorHAnsi"/>
          <w:lang w:val="fr-FR"/>
        </w:rPr>
        <w:t>en annexe</w:t>
      </w:r>
      <w:r w:rsidR="00DA70AE">
        <w:rPr>
          <w:rFonts w:asciiTheme="majorHAnsi" w:hAnsiTheme="majorHAnsi" w:cstheme="majorHAnsi"/>
          <w:lang w:val="fr-FR"/>
        </w:rPr>
        <w:t>)</w:t>
      </w:r>
      <w:r w:rsidR="0024337F">
        <w:rPr>
          <w:rFonts w:asciiTheme="majorHAnsi" w:hAnsiTheme="majorHAnsi" w:cstheme="majorHAnsi"/>
          <w:lang w:val="fr-FR"/>
        </w:rPr>
        <w:t>.</w:t>
      </w:r>
      <w:r w:rsidR="00DA40FB">
        <w:rPr>
          <w:rFonts w:asciiTheme="majorHAnsi" w:hAnsiTheme="majorHAnsi" w:cstheme="majorHAnsi"/>
          <w:lang w:val="fr-FR"/>
        </w:rPr>
        <w:t xml:space="preserve"> </w:t>
      </w:r>
      <w:r w:rsidR="0008000D">
        <w:rPr>
          <w:rFonts w:asciiTheme="majorHAnsi" w:hAnsiTheme="majorHAnsi" w:cstheme="majorHAnsi"/>
          <w:lang w:val="fr-FR"/>
        </w:rPr>
        <w:t xml:space="preserve"> </w:t>
      </w:r>
      <w:r w:rsidR="00252E95">
        <w:rPr>
          <w:rFonts w:asciiTheme="majorHAnsi" w:hAnsiTheme="majorHAnsi" w:cstheme="majorHAnsi"/>
          <w:lang w:val="fr-FR"/>
        </w:rPr>
        <w:t>Ci-dessous les 3 phases de préparation et de réponse définies par l’UNCT.</w:t>
      </w:r>
    </w:p>
    <w:tbl>
      <w:tblPr>
        <w:tblW w:w="13050" w:type="dxa"/>
        <w:tblLook w:val="04A0" w:firstRow="1" w:lastRow="0" w:firstColumn="1" w:lastColumn="0" w:noHBand="0" w:noVBand="1"/>
      </w:tblPr>
      <w:tblGrid>
        <w:gridCol w:w="2776"/>
        <w:gridCol w:w="3974"/>
        <w:gridCol w:w="6300"/>
      </w:tblGrid>
      <w:tr w:rsidR="00DA40FB" w:rsidRPr="00DA40FB" w14:paraId="2822E157" w14:textId="77777777" w:rsidTr="00DA40FB">
        <w:trPr>
          <w:trHeight w:val="276"/>
        </w:trPr>
        <w:tc>
          <w:tcPr>
            <w:tcW w:w="2776" w:type="dxa"/>
            <w:tcBorders>
              <w:top w:val="single" w:sz="4" w:space="0" w:color="000000"/>
              <w:left w:val="nil"/>
              <w:bottom w:val="nil"/>
              <w:right w:val="nil"/>
            </w:tcBorders>
            <w:shd w:val="clear" w:color="auto" w:fill="auto"/>
            <w:noWrap/>
            <w:vAlign w:val="bottom"/>
            <w:hideMark/>
          </w:tcPr>
          <w:p w14:paraId="2C8E3572" w14:textId="77777777" w:rsidR="00DA40FB" w:rsidRPr="00D4332D" w:rsidRDefault="00DA40FB" w:rsidP="00DA40FB">
            <w:pPr>
              <w:spacing w:after="0" w:line="240" w:lineRule="auto"/>
              <w:rPr>
                <w:rFonts w:asciiTheme="majorHAnsi" w:eastAsia="Times New Roman" w:hAnsiTheme="majorHAnsi" w:cstheme="majorHAnsi"/>
                <w:b/>
                <w:bCs/>
              </w:rPr>
            </w:pPr>
            <w:r w:rsidRPr="00D4332D">
              <w:rPr>
                <w:rFonts w:asciiTheme="majorHAnsi" w:eastAsia="Times New Roman" w:hAnsiTheme="majorHAnsi" w:cstheme="majorHAnsi"/>
                <w:b/>
                <w:bCs/>
              </w:rPr>
              <w:t>Phases</w:t>
            </w:r>
          </w:p>
        </w:tc>
        <w:tc>
          <w:tcPr>
            <w:tcW w:w="3974" w:type="dxa"/>
            <w:tcBorders>
              <w:top w:val="single" w:sz="4" w:space="0" w:color="000000"/>
              <w:left w:val="nil"/>
              <w:bottom w:val="nil"/>
              <w:right w:val="nil"/>
            </w:tcBorders>
            <w:shd w:val="clear" w:color="auto" w:fill="auto"/>
            <w:noWrap/>
            <w:vAlign w:val="bottom"/>
            <w:hideMark/>
          </w:tcPr>
          <w:p w14:paraId="66A51CC5" w14:textId="77777777" w:rsidR="00DA40FB" w:rsidRPr="00D4332D" w:rsidRDefault="00DA40FB" w:rsidP="00DA40FB">
            <w:pPr>
              <w:spacing w:after="0" w:line="240" w:lineRule="auto"/>
              <w:rPr>
                <w:rFonts w:asciiTheme="majorHAnsi" w:eastAsia="Times New Roman" w:hAnsiTheme="majorHAnsi" w:cstheme="majorHAnsi"/>
                <w:b/>
                <w:bCs/>
              </w:rPr>
            </w:pPr>
            <w:r w:rsidRPr="00D4332D">
              <w:rPr>
                <w:rFonts w:asciiTheme="majorHAnsi" w:eastAsia="Times New Roman" w:hAnsiTheme="majorHAnsi" w:cstheme="majorHAnsi"/>
                <w:b/>
                <w:bCs/>
              </w:rPr>
              <w:t xml:space="preserve">Situation </w:t>
            </w:r>
          </w:p>
        </w:tc>
        <w:tc>
          <w:tcPr>
            <w:tcW w:w="6300" w:type="dxa"/>
            <w:tcBorders>
              <w:top w:val="single" w:sz="4" w:space="0" w:color="000000"/>
              <w:left w:val="nil"/>
              <w:bottom w:val="nil"/>
              <w:right w:val="nil"/>
            </w:tcBorders>
            <w:shd w:val="clear" w:color="auto" w:fill="auto"/>
            <w:noWrap/>
            <w:vAlign w:val="bottom"/>
            <w:hideMark/>
          </w:tcPr>
          <w:p w14:paraId="674DA0E8" w14:textId="77777777" w:rsidR="00DA40FB" w:rsidRPr="00D4332D" w:rsidRDefault="00DA40FB" w:rsidP="00DA40FB">
            <w:pPr>
              <w:spacing w:after="0" w:line="240" w:lineRule="auto"/>
              <w:rPr>
                <w:rFonts w:asciiTheme="majorHAnsi" w:eastAsia="Times New Roman" w:hAnsiTheme="majorHAnsi" w:cstheme="majorHAnsi"/>
                <w:b/>
                <w:bCs/>
              </w:rPr>
            </w:pPr>
            <w:r w:rsidRPr="00D4332D">
              <w:rPr>
                <w:rFonts w:asciiTheme="majorHAnsi" w:eastAsia="Times New Roman" w:hAnsiTheme="majorHAnsi" w:cstheme="majorHAnsi"/>
                <w:b/>
                <w:bCs/>
              </w:rPr>
              <w:t xml:space="preserve"> Programmation</w:t>
            </w:r>
          </w:p>
        </w:tc>
      </w:tr>
      <w:tr w:rsidR="00DA40FB" w:rsidRPr="00DA40FB" w14:paraId="45DB666F" w14:textId="77777777" w:rsidTr="00DA40FB">
        <w:trPr>
          <w:trHeight w:val="276"/>
        </w:trPr>
        <w:tc>
          <w:tcPr>
            <w:tcW w:w="2776" w:type="dxa"/>
            <w:tcBorders>
              <w:top w:val="single" w:sz="4" w:space="0" w:color="000000"/>
              <w:left w:val="nil"/>
              <w:bottom w:val="nil"/>
              <w:right w:val="nil"/>
            </w:tcBorders>
            <w:shd w:val="clear" w:color="auto" w:fill="E2EFD9" w:themeFill="accent6" w:themeFillTint="33"/>
            <w:noWrap/>
            <w:vAlign w:val="bottom"/>
            <w:hideMark/>
          </w:tcPr>
          <w:p w14:paraId="5D2B8026" w14:textId="77777777" w:rsidR="00DA40FB" w:rsidRPr="00D4332D" w:rsidRDefault="00DA40FB" w:rsidP="00DA40FB">
            <w:pPr>
              <w:spacing w:after="0" w:line="240" w:lineRule="auto"/>
              <w:rPr>
                <w:rFonts w:asciiTheme="majorHAnsi" w:eastAsia="Times New Roman" w:hAnsiTheme="majorHAnsi" w:cstheme="majorHAnsi"/>
                <w:color w:val="000000"/>
              </w:rPr>
            </w:pPr>
            <w:r w:rsidRPr="00D4332D">
              <w:rPr>
                <w:rFonts w:asciiTheme="majorHAnsi" w:eastAsia="Times New Roman" w:hAnsiTheme="majorHAnsi" w:cstheme="majorHAnsi"/>
                <w:color w:val="000000"/>
              </w:rPr>
              <w:t xml:space="preserve">Mode Anticipation </w:t>
            </w:r>
          </w:p>
        </w:tc>
        <w:tc>
          <w:tcPr>
            <w:tcW w:w="3974" w:type="dxa"/>
            <w:tcBorders>
              <w:top w:val="single" w:sz="4" w:space="0" w:color="000000"/>
              <w:left w:val="nil"/>
              <w:bottom w:val="nil"/>
              <w:right w:val="nil"/>
            </w:tcBorders>
            <w:shd w:val="clear" w:color="auto" w:fill="E2EFD9" w:themeFill="accent6" w:themeFillTint="33"/>
            <w:noWrap/>
            <w:vAlign w:val="bottom"/>
            <w:hideMark/>
          </w:tcPr>
          <w:p w14:paraId="68E01ED3" w14:textId="77777777" w:rsidR="00DA40FB" w:rsidRPr="00D4332D" w:rsidRDefault="00DA40FB" w:rsidP="00DA40FB">
            <w:pPr>
              <w:spacing w:after="0" w:line="240" w:lineRule="auto"/>
              <w:rPr>
                <w:rFonts w:asciiTheme="majorHAnsi" w:eastAsia="Times New Roman" w:hAnsiTheme="majorHAnsi" w:cstheme="majorHAnsi"/>
                <w:color w:val="000000"/>
              </w:rPr>
            </w:pPr>
            <w:r w:rsidRPr="00D4332D">
              <w:rPr>
                <w:rFonts w:asciiTheme="majorHAnsi" w:eastAsia="Times New Roman" w:hAnsiTheme="majorHAnsi" w:cstheme="majorHAnsi"/>
                <w:color w:val="000000"/>
              </w:rPr>
              <w:t>-Pandémie</w:t>
            </w:r>
          </w:p>
        </w:tc>
        <w:tc>
          <w:tcPr>
            <w:tcW w:w="6300" w:type="dxa"/>
            <w:tcBorders>
              <w:top w:val="single" w:sz="4" w:space="0" w:color="000000"/>
              <w:left w:val="nil"/>
              <w:bottom w:val="nil"/>
              <w:right w:val="nil"/>
            </w:tcBorders>
            <w:shd w:val="clear" w:color="auto" w:fill="E2EFD9" w:themeFill="accent6" w:themeFillTint="33"/>
            <w:noWrap/>
            <w:vAlign w:val="bottom"/>
            <w:hideMark/>
          </w:tcPr>
          <w:p w14:paraId="790B6981"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-Activités de prévention et de préparation</w:t>
            </w:r>
          </w:p>
        </w:tc>
      </w:tr>
      <w:tr w:rsidR="00DA40FB" w:rsidRPr="00DA40FB" w14:paraId="13EFB31B" w14:textId="77777777" w:rsidTr="00DA40FB">
        <w:trPr>
          <w:trHeight w:val="552"/>
        </w:trPr>
        <w:tc>
          <w:tcPr>
            <w:tcW w:w="2776" w:type="dxa"/>
            <w:tcBorders>
              <w:top w:val="nil"/>
              <w:left w:val="nil"/>
              <w:bottom w:val="nil"/>
              <w:right w:val="nil"/>
            </w:tcBorders>
            <w:shd w:val="clear" w:color="auto" w:fill="E2EFD9" w:themeFill="accent6" w:themeFillTint="33"/>
            <w:noWrap/>
            <w:vAlign w:val="bottom"/>
            <w:hideMark/>
          </w:tcPr>
          <w:p w14:paraId="0CF591CF" w14:textId="77777777" w:rsidR="00DA40FB" w:rsidRPr="00D4332D" w:rsidRDefault="00DA40FB" w:rsidP="00DA40FB">
            <w:pPr>
              <w:spacing w:after="0" w:line="240" w:lineRule="auto"/>
              <w:rPr>
                <w:rFonts w:asciiTheme="majorHAnsi" w:eastAsia="Times New Roman" w:hAnsiTheme="majorHAnsi" w:cstheme="majorHAnsi"/>
                <w:color w:val="000000"/>
              </w:rPr>
            </w:pPr>
            <w:r w:rsidRPr="00D4332D">
              <w:rPr>
                <w:rFonts w:asciiTheme="majorHAnsi" w:eastAsia="Times New Roman" w:hAnsiTheme="majorHAnsi" w:cstheme="majorHAnsi"/>
                <w:color w:val="000000"/>
              </w:rPr>
              <w:t>(</w:t>
            </w:r>
            <w:r w:rsidRPr="00D4332D">
              <w:rPr>
                <w:rFonts w:asciiTheme="majorHAnsi" w:eastAsia="Times New Roman" w:hAnsiTheme="majorHAnsi" w:cstheme="majorHAnsi"/>
                <w:b/>
                <w:bCs/>
                <w:color w:val="000000"/>
              </w:rPr>
              <w:t>Phase1</w:t>
            </w:r>
            <w:r w:rsidRPr="00D4332D">
              <w:rPr>
                <w:rFonts w:asciiTheme="majorHAnsi" w:eastAsia="Times New Roman" w:hAnsiTheme="majorHAnsi" w:cstheme="majorHAnsi"/>
                <w:color w:val="000000"/>
              </w:rPr>
              <w:t>)</w:t>
            </w:r>
          </w:p>
        </w:tc>
        <w:tc>
          <w:tcPr>
            <w:tcW w:w="3974" w:type="dxa"/>
            <w:tcBorders>
              <w:top w:val="nil"/>
              <w:left w:val="nil"/>
              <w:bottom w:val="nil"/>
              <w:right w:val="nil"/>
            </w:tcBorders>
            <w:shd w:val="clear" w:color="auto" w:fill="E2EFD9" w:themeFill="accent6" w:themeFillTint="33"/>
            <w:vAlign w:val="bottom"/>
            <w:hideMark/>
          </w:tcPr>
          <w:p w14:paraId="43E771BD"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xml:space="preserve">-Pas de cas enregistré au Burundi </w:t>
            </w:r>
          </w:p>
        </w:tc>
        <w:tc>
          <w:tcPr>
            <w:tcW w:w="6300" w:type="dxa"/>
            <w:tcBorders>
              <w:top w:val="nil"/>
              <w:left w:val="nil"/>
              <w:bottom w:val="nil"/>
              <w:right w:val="nil"/>
            </w:tcBorders>
            <w:shd w:val="clear" w:color="auto" w:fill="E2EFD9" w:themeFill="accent6" w:themeFillTint="33"/>
            <w:vAlign w:val="bottom"/>
            <w:hideMark/>
          </w:tcPr>
          <w:p w14:paraId="21033AB3"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-Mesures de mitigation de risque à prendre en compte dans la réponse</w:t>
            </w:r>
          </w:p>
        </w:tc>
      </w:tr>
      <w:tr w:rsidR="00DA40FB" w:rsidRPr="00DA40FB" w14:paraId="66F65F01" w14:textId="77777777" w:rsidTr="00FD752E">
        <w:trPr>
          <w:trHeight w:val="189"/>
        </w:trPr>
        <w:tc>
          <w:tcPr>
            <w:tcW w:w="2776" w:type="dxa"/>
            <w:tcBorders>
              <w:top w:val="nil"/>
              <w:left w:val="nil"/>
              <w:bottom w:val="nil"/>
              <w:right w:val="nil"/>
            </w:tcBorders>
            <w:shd w:val="clear" w:color="auto" w:fill="E2EFD9" w:themeFill="accent6" w:themeFillTint="33"/>
            <w:noWrap/>
            <w:vAlign w:val="bottom"/>
            <w:hideMark/>
          </w:tcPr>
          <w:p w14:paraId="6DB6D09F"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w:t>
            </w:r>
          </w:p>
        </w:tc>
        <w:tc>
          <w:tcPr>
            <w:tcW w:w="3974" w:type="dxa"/>
            <w:tcBorders>
              <w:top w:val="nil"/>
              <w:left w:val="nil"/>
              <w:bottom w:val="nil"/>
              <w:right w:val="nil"/>
            </w:tcBorders>
            <w:shd w:val="clear" w:color="auto" w:fill="E2EFD9" w:themeFill="accent6" w:themeFillTint="33"/>
            <w:noWrap/>
            <w:vAlign w:val="bottom"/>
            <w:hideMark/>
          </w:tcPr>
          <w:p w14:paraId="196E5E59"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w:t>
            </w:r>
          </w:p>
        </w:tc>
        <w:tc>
          <w:tcPr>
            <w:tcW w:w="6300" w:type="dxa"/>
            <w:tcBorders>
              <w:top w:val="nil"/>
              <w:left w:val="nil"/>
              <w:bottom w:val="nil"/>
              <w:right w:val="nil"/>
            </w:tcBorders>
            <w:shd w:val="clear" w:color="auto" w:fill="E2EFD9" w:themeFill="accent6" w:themeFillTint="33"/>
            <w:vAlign w:val="bottom"/>
            <w:hideMark/>
          </w:tcPr>
          <w:p w14:paraId="3A26361A"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xml:space="preserve">-Discussion sur la criticité des programmes </w:t>
            </w:r>
          </w:p>
        </w:tc>
      </w:tr>
      <w:tr w:rsidR="00DA40FB" w:rsidRPr="00DA40FB" w14:paraId="0D122FDC" w14:textId="77777777" w:rsidTr="00DA40FB">
        <w:trPr>
          <w:trHeight w:val="1656"/>
        </w:trPr>
        <w:tc>
          <w:tcPr>
            <w:tcW w:w="2776" w:type="dxa"/>
            <w:tcBorders>
              <w:top w:val="nil"/>
              <w:left w:val="nil"/>
              <w:bottom w:val="nil"/>
              <w:right w:val="nil"/>
            </w:tcBorders>
            <w:shd w:val="clear" w:color="auto" w:fill="FFF2CC" w:themeFill="accent4" w:themeFillTint="33"/>
            <w:hideMark/>
          </w:tcPr>
          <w:p w14:paraId="14A7A838"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Mode Réduction active des risques</w:t>
            </w:r>
            <w:r w:rsidRPr="00D4332D">
              <w:rPr>
                <w:rFonts w:asciiTheme="majorHAnsi" w:eastAsia="Times New Roman" w:hAnsiTheme="majorHAnsi" w:cstheme="majorHAnsi"/>
                <w:color w:val="000000"/>
                <w:lang w:val="fr-FR"/>
              </w:rPr>
              <w:br/>
              <w:t>(</w:t>
            </w:r>
            <w:r w:rsidRPr="00D4332D">
              <w:rPr>
                <w:rFonts w:asciiTheme="majorHAnsi" w:eastAsia="Times New Roman" w:hAnsiTheme="majorHAnsi" w:cstheme="majorHAnsi"/>
                <w:b/>
                <w:bCs/>
                <w:color w:val="000000"/>
                <w:lang w:val="fr-FR"/>
              </w:rPr>
              <w:t>Phase 2</w:t>
            </w:r>
            <w:r w:rsidRPr="00D4332D">
              <w:rPr>
                <w:rFonts w:asciiTheme="majorHAnsi" w:eastAsia="Times New Roman" w:hAnsiTheme="majorHAnsi" w:cstheme="majorHAnsi"/>
                <w:color w:val="000000"/>
                <w:lang w:val="fr-FR"/>
              </w:rPr>
              <w:t>)</w:t>
            </w:r>
          </w:p>
        </w:tc>
        <w:tc>
          <w:tcPr>
            <w:tcW w:w="3974" w:type="dxa"/>
            <w:tcBorders>
              <w:top w:val="nil"/>
              <w:left w:val="nil"/>
              <w:bottom w:val="nil"/>
              <w:right w:val="nil"/>
            </w:tcBorders>
            <w:shd w:val="clear" w:color="auto" w:fill="FFF2CC" w:themeFill="accent4" w:themeFillTint="33"/>
            <w:hideMark/>
          </w:tcPr>
          <w:p w14:paraId="7EED33AC" w14:textId="6A4830C4"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xml:space="preserve">-Quelques cas reportés </w:t>
            </w:r>
            <w:r w:rsidR="00EC1A77" w:rsidRPr="00D4332D">
              <w:rPr>
                <w:rFonts w:asciiTheme="majorHAnsi" w:eastAsia="Times New Roman" w:hAnsiTheme="majorHAnsi" w:cstheme="majorHAnsi"/>
                <w:color w:val="000000"/>
                <w:lang w:val="fr-FR"/>
              </w:rPr>
              <w:t>(</w:t>
            </w:r>
            <w:r w:rsidRPr="00D4332D">
              <w:rPr>
                <w:rFonts w:asciiTheme="majorHAnsi" w:eastAsia="Times New Roman" w:hAnsiTheme="majorHAnsi" w:cstheme="majorHAnsi"/>
                <w:color w:val="000000"/>
                <w:lang w:val="fr-FR"/>
              </w:rPr>
              <w:t>seulement des cas importés</w:t>
            </w:r>
            <w:r w:rsidR="00EC1A77" w:rsidRPr="00D4332D">
              <w:rPr>
                <w:rFonts w:asciiTheme="majorHAnsi" w:eastAsia="Times New Roman" w:hAnsiTheme="majorHAnsi" w:cstheme="majorHAnsi"/>
                <w:color w:val="000000"/>
                <w:lang w:val="fr-FR"/>
              </w:rPr>
              <w:t xml:space="preserve"> </w:t>
            </w:r>
            <w:r w:rsidRPr="00D4332D">
              <w:rPr>
                <w:rFonts w:asciiTheme="majorHAnsi" w:eastAsia="Times New Roman" w:hAnsiTheme="majorHAnsi" w:cstheme="majorHAnsi"/>
                <w:color w:val="000000"/>
                <w:lang w:val="fr-FR"/>
              </w:rPr>
              <w:t>-</w:t>
            </w:r>
            <w:r w:rsidR="00EC1A77" w:rsidRPr="00D4332D">
              <w:rPr>
                <w:rFonts w:asciiTheme="majorHAnsi" w:eastAsia="Times New Roman" w:hAnsiTheme="majorHAnsi" w:cstheme="majorHAnsi"/>
                <w:color w:val="000000"/>
                <w:lang w:val="fr-FR"/>
              </w:rPr>
              <w:t xml:space="preserve"> </w:t>
            </w:r>
            <w:r w:rsidRPr="00D4332D">
              <w:rPr>
                <w:rFonts w:asciiTheme="majorHAnsi" w:eastAsia="Times New Roman" w:hAnsiTheme="majorHAnsi" w:cstheme="majorHAnsi"/>
                <w:color w:val="000000"/>
                <w:lang w:val="fr-FR"/>
              </w:rPr>
              <w:t>Pas de cas de transmission communautaire</w:t>
            </w:r>
            <w:r w:rsidR="00EC1A77" w:rsidRPr="00D4332D">
              <w:rPr>
                <w:rFonts w:asciiTheme="majorHAnsi" w:eastAsia="Times New Roman" w:hAnsiTheme="majorHAnsi" w:cstheme="majorHAnsi"/>
                <w:color w:val="000000"/>
                <w:lang w:val="fr-FR"/>
              </w:rPr>
              <w:t>)</w:t>
            </w:r>
            <w:r w:rsidRPr="00D4332D">
              <w:rPr>
                <w:rFonts w:asciiTheme="majorHAnsi" w:eastAsia="Times New Roman" w:hAnsiTheme="majorHAnsi" w:cstheme="majorHAnsi"/>
                <w:color w:val="000000"/>
                <w:lang w:val="fr-FR"/>
              </w:rPr>
              <w:t xml:space="preserve">  </w:t>
            </w:r>
          </w:p>
        </w:tc>
        <w:tc>
          <w:tcPr>
            <w:tcW w:w="6300" w:type="dxa"/>
            <w:tcBorders>
              <w:top w:val="nil"/>
              <w:left w:val="nil"/>
              <w:bottom w:val="nil"/>
              <w:right w:val="nil"/>
            </w:tcBorders>
            <w:shd w:val="clear" w:color="auto" w:fill="FFF2CC" w:themeFill="accent4" w:themeFillTint="33"/>
            <w:hideMark/>
          </w:tcPr>
          <w:p w14:paraId="6CE44AB0"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-Activités de prévention et de réponse</w:t>
            </w:r>
            <w:r w:rsidRPr="00D4332D">
              <w:rPr>
                <w:rFonts w:asciiTheme="majorHAnsi" w:eastAsia="Times New Roman" w:hAnsiTheme="majorHAnsi" w:cstheme="majorHAnsi"/>
                <w:color w:val="000000"/>
                <w:lang w:val="fr-FR"/>
              </w:rPr>
              <w:br/>
              <w:t>-Mesures de mitigation de risque à prendre en compte dans la réponse</w:t>
            </w:r>
            <w:r w:rsidRPr="00D4332D">
              <w:rPr>
                <w:rFonts w:asciiTheme="majorHAnsi" w:eastAsia="Times New Roman" w:hAnsiTheme="majorHAnsi" w:cstheme="majorHAnsi"/>
                <w:color w:val="000000"/>
                <w:lang w:val="fr-FR"/>
              </w:rPr>
              <w:br/>
              <w:t>-Possible restrictions de mouvement et des opérations</w:t>
            </w:r>
            <w:r w:rsidRPr="00D4332D">
              <w:rPr>
                <w:rFonts w:asciiTheme="majorHAnsi" w:eastAsia="Times New Roman" w:hAnsiTheme="majorHAnsi" w:cstheme="majorHAnsi"/>
                <w:color w:val="000000"/>
                <w:lang w:val="fr-FR"/>
              </w:rPr>
              <w:br/>
              <w:t>-Mise en œuvre de certaines activités spécifiques covid-19</w:t>
            </w:r>
          </w:p>
        </w:tc>
      </w:tr>
      <w:tr w:rsidR="00DA40FB" w:rsidRPr="00DA40FB" w14:paraId="0D57D442" w14:textId="77777777" w:rsidTr="00FD752E">
        <w:trPr>
          <w:trHeight w:val="68"/>
        </w:trPr>
        <w:tc>
          <w:tcPr>
            <w:tcW w:w="2776" w:type="dxa"/>
            <w:tcBorders>
              <w:top w:val="nil"/>
              <w:left w:val="nil"/>
              <w:bottom w:val="nil"/>
              <w:right w:val="nil"/>
            </w:tcBorders>
            <w:shd w:val="clear" w:color="auto" w:fill="FFF2CC" w:themeFill="accent4" w:themeFillTint="33"/>
            <w:hideMark/>
          </w:tcPr>
          <w:p w14:paraId="0DC2D062" w14:textId="77777777" w:rsidR="00DA40FB" w:rsidRPr="00D4332D" w:rsidRDefault="00DA40FB" w:rsidP="00DA40FB">
            <w:pPr>
              <w:spacing w:after="0" w:line="240" w:lineRule="auto"/>
              <w:rPr>
                <w:rFonts w:asciiTheme="majorHAnsi" w:eastAsia="Times New Roman" w:hAnsiTheme="majorHAnsi" w:cstheme="majorHAnsi"/>
                <w:color w:val="000000"/>
                <w:lang w:val="fr-FR"/>
              </w:rPr>
            </w:pPr>
          </w:p>
        </w:tc>
        <w:tc>
          <w:tcPr>
            <w:tcW w:w="3974" w:type="dxa"/>
            <w:tcBorders>
              <w:top w:val="nil"/>
              <w:left w:val="nil"/>
              <w:bottom w:val="nil"/>
              <w:right w:val="nil"/>
            </w:tcBorders>
            <w:shd w:val="clear" w:color="auto" w:fill="FFF2CC" w:themeFill="accent4" w:themeFillTint="33"/>
            <w:hideMark/>
          </w:tcPr>
          <w:p w14:paraId="05C101B1" w14:textId="77777777" w:rsidR="00DA40FB" w:rsidRPr="00D4332D" w:rsidRDefault="00DA40FB" w:rsidP="00DA40FB">
            <w:pPr>
              <w:spacing w:after="0" w:line="240" w:lineRule="auto"/>
              <w:rPr>
                <w:rFonts w:asciiTheme="majorHAnsi" w:eastAsia="Times New Roman" w:hAnsiTheme="majorHAnsi" w:cstheme="majorHAnsi"/>
                <w:color w:val="000000"/>
              </w:rPr>
            </w:pPr>
            <w:r w:rsidRPr="00D4332D">
              <w:rPr>
                <w:rFonts w:asciiTheme="majorHAnsi" w:eastAsia="Times New Roman" w:hAnsiTheme="majorHAnsi" w:cstheme="majorHAnsi"/>
                <w:color w:val="000000"/>
              </w:rPr>
              <w:t>-Perturbation mineure des activités</w:t>
            </w:r>
          </w:p>
        </w:tc>
        <w:tc>
          <w:tcPr>
            <w:tcW w:w="6300" w:type="dxa"/>
            <w:tcBorders>
              <w:top w:val="nil"/>
              <w:left w:val="nil"/>
              <w:bottom w:val="nil"/>
              <w:right w:val="nil"/>
            </w:tcBorders>
            <w:shd w:val="clear" w:color="auto" w:fill="FFF2CC" w:themeFill="accent4" w:themeFillTint="33"/>
            <w:noWrap/>
            <w:hideMark/>
          </w:tcPr>
          <w:p w14:paraId="586A9EB8" w14:textId="77777777" w:rsidR="00DA40FB" w:rsidRPr="00D4332D" w:rsidRDefault="00DA40FB" w:rsidP="00DA40FB">
            <w:pPr>
              <w:spacing w:after="0" w:line="240" w:lineRule="auto"/>
              <w:rPr>
                <w:rFonts w:asciiTheme="majorHAnsi" w:eastAsia="Times New Roman" w:hAnsiTheme="majorHAnsi" w:cstheme="majorHAnsi"/>
                <w:color w:val="000000"/>
              </w:rPr>
            </w:pPr>
          </w:p>
        </w:tc>
      </w:tr>
      <w:tr w:rsidR="00DA40FB" w:rsidRPr="00DA40FB" w14:paraId="7B63230E" w14:textId="77777777" w:rsidTr="00DA40FB">
        <w:trPr>
          <w:trHeight w:val="552"/>
        </w:trPr>
        <w:tc>
          <w:tcPr>
            <w:tcW w:w="2776" w:type="dxa"/>
            <w:tcBorders>
              <w:top w:val="nil"/>
              <w:left w:val="nil"/>
              <w:bottom w:val="nil"/>
              <w:right w:val="nil"/>
            </w:tcBorders>
            <w:shd w:val="clear" w:color="auto" w:fill="FBA9A9"/>
            <w:noWrap/>
            <w:vAlign w:val="bottom"/>
            <w:hideMark/>
          </w:tcPr>
          <w:p w14:paraId="7D76B287" w14:textId="77777777" w:rsidR="00DA40FB" w:rsidRPr="00D4332D" w:rsidRDefault="00DA40FB" w:rsidP="00DA40FB">
            <w:pPr>
              <w:spacing w:after="0" w:line="240" w:lineRule="auto"/>
              <w:rPr>
                <w:rFonts w:asciiTheme="majorHAnsi" w:eastAsia="Times New Roman" w:hAnsiTheme="majorHAnsi" w:cstheme="majorHAnsi"/>
                <w:color w:val="000000"/>
              </w:rPr>
            </w:pPr>
            <w:r w:rsidRPr="00D4332D">
              <w:rPr>
                <w:rFonts w:asciiTheme="majorHAnsi" w:eastAsia="Times New Roman" w:hAnsiTheme="majorHAnsi" w:cstheme="majorHAnsi"/>
                <w:color w:val="000000"/>
              </w:rPr>
              <w:t>Mode d'urgence</w:t>
            </w:r>
          </w:p>
        </w:tc>
        <w:tc>
          <w:tcPr>
            <w:tcW w:w="3974" w:type="dxa"/>
            <w:tcBorders>
              <w:top w:val="nil"/>
              <w:left w:val="nil"/>
              <w:bottom w:val="nil"/>
              <w:right w:val="nil"/>
            </w:tcBorders>
            <w:shd w:val="clear" w:color="auto" w:fill="FBA9A9"/>
            <w:vAlign w:val="bottom"/>
            <w:hideMark/>
          </w:tcPr>
          <w:p w14:paraId="4DABDAFB"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-Au stade des transmissions communautaires</w:t>
            </w:r>
          </w:p>
        </w:tc>
        <w:tc>
          <w:tcPr>
            <w:tcW w:w="6300" w:type="dxa"/>
            <w:tcBorders>
              <w:top w:val="nil"/>
              <w:left w:val="nil"/>
              <w:bottom w:val="nil"/>
              <w:right w:val="nil"/>
            </w:tcBorders>
            <w:shd w:val="clear" w:color="auto" w:fill="FBA9A9"/>
            <w:noWrap/>
            <w:vAlign w:val="bottom"/>
            <w:hideMark/>
          </w:tcPr>
          <w:p w14:paraId="54FCA56D"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xml:space="preserve">-Activités de prévention et de réponse </w:t>
            </w:r>
          </w:p>
        </w:tc>
      </w:tr>
      <w:tr w:rsidR="00DA40FB" w:rsidRPr="00DA40FB" w14:paraId="5A92B5F1" w14:textId="77777777" w:rsidTr="00DA40FB">
        <w:trPr>
          <w:trHeight w:val="552"/>
        </w:trPr>
        <w:tc>
          <w:tcPr>
            <w:tcW w:w="2776" w:type="dxa"/>
            <w:tcBorders>
              <w:top w:val="nil"/>
              <w:left w:val="nil"/>
              <w:bottom w:val="nil"/>
              <w:right w:val="nil"/>
            </w:tcBorders>
            <w:shd w:val="clear" w:color="auto" w:fill="FBA9A9"/>
            <w:noWrap/>
            <w:vAlign w:val="bottom"/>
            <w:hideMark/>
          </w:tcPr>
          <w:p w14:paraId="2544D5D6" w14:textId="77777777" w:rsidR="00DA40FB" w:rsidRPr="00D4332D" w:rsidRDefault="00DA40FB" w:rsidP="00DA40FB">
            <w:pPr>
              <w:spacing w:after="0" w:line="240" w:lineRule="auto"/>
              <w:rPr>
                <w:rFonts w:asciiTheme="majorHAnsi" w:eastAsia="Times New Roman" w:hAnsiTheme="majorHAnsi" w:cstheme="majorHAnsi"/>
                <w:color w:val="000000"/>
              </w:rPr>
            </w:pPr>
            <w:r w:rsidRPr="00D4332D">
              <w:rPr>
                <w:rFonts w:asciiTheme="majorHAnsi" w:eastAsia="Times New Roman" w:hAnsiTheme="majorHAnsi" w:cstheme="majorHAnsi"/>
                <w:color w:val="000000"/>
              </w:rPr>
              <w:t>(</w:t>
            </w:r>
            <w:r w:rsidRPr="00D4332D">
              <w:rPr>
                <w:rFonts w:asciiTheme="majorHAnsi" w:eastAsia="Times New Roman" w:hAnsiTheme="majorHAnsi" w:cstheme="majorHAnsi"/>
                <w:b/>
                <w:bCs/>
                <w:color w:val="000000"/>
              </w:rPr>
              <w:t>Phase 3</w:t>
            </w:r>
            <w:r w:rsidRPr="00D4332D">
              <w:rPr>
                <w:rFonts w:asciiTheme="majorHAnsi" w:eastAsia="Times New Roman" w:hAnsiTheme="majorHAnsi" w:cstheme="majorHAnsi"/>
                <w:color w:val="000000"/>
              </w:rPr>
              <w:t xml:space="preserve">) </w:t>
            </w:r>
          </w:p>
        </w:tc>
        <w:tc>
          <w:tcPr>
            <w:tcW w:w="3974" w:type="dxa"/>
            <w:tcBorders>
              <w:top w:val="nil"/>
              <w:left w:val="nil"/>
              <w:bottom w:val="nil"/>
              <w:right w:val="nil"/>
            </w:tcBorders>
            <w:shd w:val="clear" w:color="auto" w:fill="FBA9A9"/>
            <w:vAlign w:val="bottom"/>
            <w:hideMark/>
          </w:tcPr>
          <w:p w14:paraId="5CCC2F0F"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xml:space="preserve">-Interruption importante des capacités d’intervention </w:t>
            </w:r>
          </w:p>
        </w:tc>
        <w:tc>
          <w:tcPr>
            <w:tcW w:w="6300" w:type="dxa"/>
            <w:tcBorders>
              <w:top w:val="nil"/>
              <w:left w:val="nil"/>
              <w:bottom w:val="nil"/>
              <w:right w:val="nil"/>
            </w:tcBorders>
            <w:shd w:val="clear" w:color="auto" w:fill="FBA9A9"/>
            <w:vAlign w:val="bottom"/>
            <w:hideMark/>
          </w:tcPr>
          <w:p w14:paraId="203634C2"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xml:space="preserve">-Mise en œuvre de programme de réponse spécifique covid-19. </w:t>
            </w:r>
          </w:p>
        </w:tc>
      </w:tr>
      <w:tr w:rsidR="00DA40FB" w:rsidRPr="00DA40FB" w14:paraId="5178D5F1" w14:textId="77777777" w:rsidTr="00DA40FB">
        <w:trPr>
          <w:trHeight w:val="276"/>
        </w:trPr>
        <w:tc>
          <w:tcPr>
            <w:tcW w:w="2776" w:type="dxa"/>
            <w:tcBorders>
              <w:top w:val="nil"/>
              <w:left w:val="nil"/>
              <w:bottom w:val="nil"/>
              <w:right w:val="nil"/>
            </w:tcBorders>
            <w:shd w:val="clear" w:color="auto" w:fill="FBA9A9"/>
            <w:noWrap/>
            <w:vAlign w:val="bottom"/>
            <w:hideMark/>
          </w:tcPr>
          <w:p w14:paraId="495AB29F"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w:t>
            </w:r>
          </w:p>
        </w:tc>
        <w:tc>
          <w:tcPr>
            <w:tcW w:w="3974" w:type="dxa"/>
            <w:tcBorders>
              <w:top w:val="nil"/>
              <w:left w:val="nil"/>
              <w:bottom w:val="nil"/>
              <w:right w:val="nil"/>
            </w:tcBorders>
            <w:shd w:val="clear" w:color="auto" w:fill="FBA9A9"/>
            <w:noWrap/>
            <w:vAlign w:val="bottom"/>
            <w:hideMark/>
          </w:tcPr>
          <w:p w14:paraId="37834FF5"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w:t>
            </w:r>
          </w:p>
        </w:tc>
        <w:tc>
          <w:tcPr>
            <w:tcW w:w="6300" w:type="dxa"/>
            <w:tcBorders>
              <w:top w:val="nil"/>
              <w:left w:val="nil"/>
              <w:bottom w:val="nil"/>
              <w:right w:val="nil"/>
            </w:tcBorders>
            <w:shd w:val="clear" w:color="auto" w:fill="FBA9A9"/>
            <w:noWrap/>
            <w:vAlign w:val="bottom"/>
            <w:hideMark/>
          </w:tcPr>
          <w:p w14:paraId="439F4DCF"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-Restrictions de mouvement et des opérations</w:t>
            </w:r>
          </w:p>
        </w:tc>
      </w:tr>
      <w:tr w:rsidR="00DA40FB" w:rsidRPr="00DA40FB" w14:paraId="7F912687" w14:textId="77777777" w:rsidTr="00FD752E">
        <w:trPr>
          <w:trHeight w:val="68"/>
        </w:trPr>
        <w:tc>
          <w:tcPr>
            <w:tcW w:w="2776" w:type="dxa"/>
            <w:tcBorders>
              <w:top w:val="nil"/>
              <w:left w:val="nil"/>
              <w:bottom w:val="nil"/>
              <w:right w:val="nil"/>
            </w:tcBorders>
            <w:shd w:val="clear" w:color="auto" w:fill="FBA9A9"/>
            <w:noWrap/>
            <w:vAlign w:val="bottom"/>
            <w:hideMark/>
          </w:tcPr>
          <w:p w14:paraId="23B44CEE"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w:t>
            </w:r>
          </w:p>
        </w:tc>
        <w:tc>
          <w:tcPr>
            <w:tcW w:w="3974" w:type="dxa"/>
            <w:tcBorders>
              <w:top w:val="nil"/>
              <w:left w:val="nil"/>
              <w:bottom w:val="nil"/>
              <w:right w:val="nil"/>
            </w:tcBorders>
            <w:shd w:val="clear" w:color="auto" w:fill="FBA9A9"/>
            <w:noWrap/>
            <w:vAlign w:val="bottom"/>
            <w:hideMark/>
          </w:tcPr>
          <w:p w14:paraId="56F7F9C9" w14:textId="77777777"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 </w:t>
            </w:r>
          </w:p>
        </w:tc>
        <w:tc>
          <w:tcPr>
            <w:tcW w:w="6300" w:type="dxa"/>
            <w:tcBorders>
              <w:top w:val="nil"/>
              <w:left w:val="nil"/>
              <w:bottom w:val="nil"/>
              <w:right w:val="nil"/>
            </w:tcBorders>
            <w:shd w:val="clear" w:color="auto" w:fill="FBA9A9"/>
            <w:noWrap/>
            <w:vAlign w:val="bottom"/>
            <w:hideMark/>
          </w:tcPr>
          <w:p w14:paraId="02367E1F" w14:textId="6E83D03A" w:rsidR="00DA40FB" w:rsidRPr="00D4332D" w:rsidRDefault="00DA40FB" w:rsidP="00DA40FB">
            <w:pPr>
              <w:spacing w:after="0" w:line="240" w:lineRule="auto"/>
              <w:rPr>
                <w:rFonts w:asciiTheme="majorHAnsi" w:eastAsia="Times New Roman" w:hAnsiTheme="majorHAnsi" w:cstheme="majorHAnsi"/>
                <w:color w:val="000000"/>
                <w:lang w:val="fr-FR"/>
              </w:rPr>
            </w:pPr>
            <w:r w:rsidRPr="00D4332D">
              <w:rPr>
                <w:rFonts w:asciiTheme="majorHAnsi" w:eastAsia="Times New Roman" w:hAnsiTheme="majorHAnsi" w:cstheme="majorHAnsi"/>
                <w:color w:val="000000"/>
                <w:lang w:val="fr-FR"/>
              </w:rPr>
              <w:t>-Maintien des programme</w:t>
            </w:r>
            <w:r w:rsidR="00EC1A77" w:rsidRPr="00D4332D">
              <w:rPr>
                <w:rFonts w:asciiTheme="majorHAnsi" w:eastAsia="Times New Roman" w:hAnsiTheme="majorHAnsi" w:cstheme="majorHAnsi"/>
                <w:color w:val="000000"/>
                <w:lang w:val="fr-FR"/>
              </w:rPr>
              <w:t>s</w:t>
            </w:r>
            <w:r w:rsidRPr="00D4332D">
              <w:rPr>
                <w:rFonts w:asciiTheme="majorHAnsi" w:eastAsia="Times New Roman" w:hAnsiTheme="majorHAnsi" w:cstheme="majorHAnsi"/>
                <w:color w:val="000000"/>
                <w:lang w:val="fr-FR"/>
              </w:rPr>
              <w:t xml:space="preserve"> les plus critiques</w:t>
            </w:r>
          </w:p>
        </w:tc>
      </w:tr>
    </w:tbl>
    <w:p w14:paraId="5275FF11" w14:textId="77777777" w:rsidR="003C5E3E" w:rsidRPr="0024337F" w:rsidRDefault="003C5E3E" w:rsidP="0024337F">
      <w:pPr>
        <w:spacing w:line="360" w:lineRule="auto"/>
        <w:jc w:val="both"/>
        <w:rPr>
          <w:rFonts w:asciiTheme="majorHAnsi" w:hAnsiTheme="majorHAnsi" w:cstheme="majorHAnsi"/>
          <w:lang w:val="fr-FR"/>
        </w:rPr>
      </w:pPr>
    </w:p>
    <w:p w14:paraId="7971A328" w14:textId="7A86FE60" w:rsidR="00000087" w:rsidRDefault="00A76C51" w:rsidP="006C42AE">
      <w:pPr>
        <w:pStyle w:val="ListParagraph"/>
        <w:numPr>
          <w:ilvl w:val="0"/>
          <w:numId w:val="2"/>
        </w:numPr>
        <w:spacing w:line="360" w:lineRule="auto"/>
        <w:rPr>
          <w:rFonts w:asciiTheme="majorHAnsi" w:hAnsiTheme="majorHAnsi" w:cstheme="majorHAnsi"/>
          <w:color w:val="C00000"/>
          <w:lang w:val="fr-FR"/>
        </w:rPr>
      </w:pPr>
      <w:bookmarkStart w:id="0" w:name="_Hlk36107858"/>
      <w:r>
        <w:rPr>
          <w:rFonts w:asciiTheme="majorHAnsi" w:hAnsiTheme="majorHAnsi" w:cstheme="majorHAnsi"/>
          <w:color w:val="C00000"/>
          <w:lang w:val="fr-FR"/>
        </w:rPr>
        <w:t>Priorisation</w:t>
      </w:r>
      <w:r w:rsidR="006C42AE" w:rsidRPr="006C42AE">
        <w:rPr>
          <w:rFonts w:asciiTheme="majorHAnsi" w:hAnsiTheme="majorHAnsi" w:cstheme="majorHAnsi"/>
          <w:color w:val="C00000"/>
          <w:lang w:val="fr-FR"/>
        </w:rPr>
        <w:t xml:space="preserve"> des programmes</w:t>
      </w:r>
      <w:r>
        <w:rPr>
          <w:rFonts w:asciiTheme="majorHAnsi" w:hAnsiTheme="majorHAnsi" w:cstheme="majorHAnsi"/>
          <w:color w:val="C00000"/>
          <w:lang w:val="fr-FR"/>
        </w:rPr>
        <w:t xml:space="preserve"> (criticité)</w:t>
      </w:r>
    </w:p>
    <w:p w14:paraId="43CC02BB" w14:textId="2A059A03" w:rsidR="001A7507" w:rsidRDefault="00DA70AE" w:rsidP="00DA70AE">
      <w:pPr>
        <w:spacing w:line="360" w:lineRule="auto"/>
        <w:rPr>
          <w:rFonts w:asciiTheme="majorHAnsi" w:hAnsiTheme="majorHAnsi" w:cstheme="majorHAnsi"/>
          <w:lang w:val="fr-FR"/>
        </w:rPr>
      </w:pPr>
      <w:r>
        <w:rPr>
          <w:rFonts w:asciiTheme="majorHAnsi" w:hAnsiTheme="majorHAnsi" w:cstheme="majorHAnsi"/>
          <w:lang w:val="fr-FR"/>
        </w:rPr>
        <w:t>En cas d’activation du PCA</w:t>
      </w:r>
      <w:r w:rsidR="00413F8B">
        <w:rPr>
          <w:rFonts w:asciiTheme="majorHAnsi" w:hAnsiTheme="majorHAnsi" w:cstheme="majorHAnsi"/>
          <w:lang w:val="fr-FR"/>
        </w:rPr>
        <w:t xml:space="preserve"> du secteur, ce dernier se focalisera sur les activités</w:t>
      </w:r>
      <w:r w:rsidR="00CF3339">
        <w:rPr>
          <w:rFonts w:asciiTheme="majorHAnsi" w:hAnsiTheme="majorHAnsi" w:cstheme="majorHAnsi"/>
          <w:lang w:val="fr-FR"/>
        </w:rPr>
        <w:t xml:space="preserve"> </w:t>
      </w:r>
      <w:r w:rsidR="001A7507">
        <w:rPr>
          <w:rFonts w:asciiTheme="majorHAnsi" w:hAnsiTheme="majorHAnsi" w:cstheme="majorHAnsi"/>
          <w:lang w:val="fr-FR"/>
        </w:rPr>
        <w:t xml:space="preserve">de réponse à l’urgence, </w:t>
      </w:r>
      <w:r w:rsidR="00CF3339">
        <w:rPr>
          <w:rFonts w:asciiTheme="majorHAnsi" w:hAnsiTheme="majorHAnsi" w:cstheme="majorHAnsi"/>
          <w:lang w:val="fr-FR"/>
        </w:rPr>
        <w:t xml:space="preserve">considérées comme </w:t>
      </w:r>
      <w:r w:rsidR="00A76C51">
        <w:rPr>
          <w:rFonts w:asciiTheme="majorHAnsi" w:hAnsiTheme="majorHAnsi" w:cstheme="majorHAnsi"/>
          <w:lang w:val="fr-FR"/>
        </w:rPr>
        <w:t>prioritaire</w:t>
      </w:r>
      <w:r w:rsidR="00B268D0">
        <w:rPr>
          <w:rFonts w:asciiTheme="majorHAnsi" w:hAnsiTheme="majorHAnsi" w:cstheme="majorHAnsi"/>
          <w:lang w:val="fr-FR"/>
        </w:rPr>
        <w:t>s</w:t>
      </w:r>
      <w:r w:rsidR="00CF3339">
        <w:rPr>
          <w:rFonts w:asciiTheme="majorHAnsi" w:hAnsiTheme="majorHAnsi" w:cstheme="majorHAnsi"/>
          <w:lang w:val="fr-FR"/>
        </w:rPr>
        <w:t xml:space="preserve"> pour les objectifs du secteur et le mandat de ce dernier (cf. PRU</w:t>
      </w:r>
      <w:r w:rsidR="001A7507">
        <w:rPr>
          <w:rFonts w:asciiTheme="majorHAnsi" w:hAnsiTheme="majorHAnsi" w:cstheme="majorHAnsi"/>
          <w:lang w:val="fr-FR"/>
        </w:rPr>
        <w:t xml:space="preserve">). Le tableau ci-dessous </w:t>
      </w:r>
      <w:r w:rsidR="004F2816">
        <w:rPr>
          <w:rFonts w:asciiTheme="majorHAnsi" w:hAnsiTheme="majorHAnsi" w:cstheme="majorHAnsi"/>
          <w:lang w:val="fr-FR"/>
        </w:rPr>
        <w:t>définit la crit</w:t>
      </w:r>
      <w:r w:rsidR="004F2816" w:rsidRPr="004F2816">
        <w:rPr>
          <w:rFonts w:cstheme="minorHAnsi"/>
          <w:lang w:val="fr-FR"/>
        </w:rPr>
        <w:t xml:space="preserve">icité </w:t>
      </w:r>
      <w:r w:rsidR="004F2816">
        <w:rPr>
          <w:rFonts w:asciiTheme="majorHAnsi" w:hAnsiTheme="majorHAnsi" w:cstheme="majorHAnsi"/>
          <w:lang w:val="fr-FR"/>
        </w:rPr>
        <w:t xml:space="preserve">et la modalité de </w:t>
      </w:r>
      <w:r w:rsidR="005441E8">
        <w:rPr>
          <w:rFonts w:asciiTheme="majorHAnsi" w:hAnsiTheme="majorHAnsi" w:cstheme="majorHAnsi"/>
          <w:lang w:val="fr-FR"/>
        </w:rPr>
        <w:t>continuation pour</w:t>
      </w:r>
      <w:r w:rsidR="004F2816">
        <w:rPr>
          <w:rFonts w:asciiTheme="majorHAnsi" w:hAnsiTheme="majorHAnsi" w:cstheme="majorHAnsi"/>
          <w:lang w:val="fr-FR"/>
        </w:rPr>
        <w:t xml:space="preserve"> les activités et réponses sectorielles uniquement.</w:t>
      </w:r>
      <w:r w:rsidR="00EC1A77">
        <w:rPr>
          <w:rFonts w:asciiTheme="majorHAnsi" w:hAnsiTheme="majorHAnsi" w:cstheme="majorHAnsi"/>
          <w:lang w:val="fr-FR"/>
        </w:rPr>
        <w:t xml:space="preserve"> </w:t>
      </w:r>
    </w:p>
    <w:tbl>
      <w:tblPr>
        <w:tblW w:w="5000" w:type="pct"/>
        <w:tblLook w:val="04A0" w:firstRow="1" w:lastRow="0" w:firstColumn="1" w:lastColumn="0" w:noHBand="0" w:noVBand="1"/>
      </w:tblPr>
      <w:tblGrid>
        <w:gridCol w:w="3537"/>
        <w:gridCol w:w="1060"/>
        <w:gridCol w:w="1190"/>
        <w:gridCol w:w="1232"/>
        <w:gridCol w:w="1461"/>
        <w:gridCol w:w="2171"/>
        <w:gridCol w:w="2299"/>
      </w:tblGrid>
      <w:tr w:rsidR="0035594B" w:rsidRPr="002F48CD" w14:paraId="7BCDD27F" w14:textId="77777777" w:rsidTr="0035594B">
        <w:trPr>
          <w:trHeight w:val="359"/>
        </w:trPr>
        <w:tc>
          <w:tcPr>
            <w:tcW w:w="1452"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2C75FE" w14:textId="345F40C7"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Activité</w:t>
            </w:r>
          </w:p>
        </w:tc>
        <w:tc>
          <w:tcPr>
            <w:tcW w:w="493" w:type="pct"/>
            <w:vMerge w:val="restart"/>
            <w:tcBorders>
              <w:top w:val="single" w:sz="4" w:space="0" w:color="auto"/>
              <w:left w:val="nil"/>
              <w:right w:val="single" w:sz="4" w:space="0" w:color="auto"/>
            </w:tcBorders>
            <w:shd w:val="clear" w:color="auto" w:fill="F2F2F2" w:themeFill="background1" w:themeFillShade="F2"/>
            <w:vAlign w:val="center"/>
          </w:tcPr>
          <w:p w14:paraId="7CB75275" w14:textId="381ED099"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Priorité</w:t>
            </w:r>
          </w:p>
        </w:tc>
        <w:tc>
          <w:tcPr>
            <w:tcW w:w="1760"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947C853" w14:textId="22B31947" w:rsidR="0035594B" w:rsidRPr="008465AB" w:rsidRDefault="0035594B" w:rsidP="0035594B">
            <w:pPr>
              <w:spacing w:after="0" w:line="240" w:lineRule="auto"/>
              <w:jc w:val="center"/>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Mise en place</w:t>
            </w:r>
          </w:p>
        </w:tc>
        <w:tc>
          <w:tcPr>
            <w:tcW w:w="770"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1DD0DDD" w14:textId="0CCCC7B9"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Organisations responsables</w:t>
            </w:r>
          </w:p>
        </w:tc>
        <w:tc>
          <w:tcPr>
            <w:tcW w:w="525" w:type="pct"/>
            <w:vMerge w:val="restart"/>
            <w:tcBorders>
              <w:top w:val="single" w:sz="4" w:space="0" w:color="auto"/>
              <w:left w:val="nil"/>
              <w:right w:val="single" w:sz="4" w:space="0" w:color="auto"/>
            </w:tcBorders>
            <w:shd w:val="clear" w:color="auto" w:fill="F2F2F2" w:themeFill="background1" w:themeFillShade="F2"/>
            <w:vAlign w:val="center"/>
          </w:tcPr>
          <w:p w14:paraId="2869BEEA" w14:textId="16C111D1"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Modalité*</w:t>
            </w:r>
          </w:p>
        </w:tc>
      </w:tr>
      <w:tr w:rsidR="0035594B" w:rsidRPr="002F48CD" w14:paraId="2C667F9F" w14:textId="77777777" w:rsidTr="0035594B">
        <w:trPr>
          <w:trHeight w:val="170"/>
        </w:trPr>
        <w:tc>
          <w:tcPr>
            <w:tcW w:w="1452" w:type="pct"/>
            <w:vMerge/>
            <w:tcBorders>
              <w:left w:val="single" w:sz="4" w:space="0" w:color="auto"/>
              <w:bottom w:val="single" w:sz="4" w:space="0" w:color="auto"/>
              <w:right w:val="single" w:sz="4" w:space="0" w:color="auto"/>
            </w:tcBorders>
            <w:shd w:val="clear" w:color="auto" w:fill="auto"/>
            <w:vAlign w:val="center"/>
            <w:hideMark/>
          </w:tcPr>
          <w:p w14:paraId="38348EFE" w14:textId="005768E1"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p>
        </w:tc>
        <w:tc>
          <w:tcPr>
            <w:tcW w:w="493" w:type="pct"/>
            <w:vMerge/>
            <w:tcBorders>
              <w:left w:val="nil"/>
              <w:bottom w:val="single" w:sz="4" w:space="0" w:color="auto"/>
              <w:right w:val="single" w:sz="4" w:space="0" w:color="auto"/>
            </w:tcBorders>
            <w:shd w:val="clear" w:color="auto" w:fill="auto"/>
            <w:vAlign w:val="center"/>
            <w:hideMark/>
          </w:tcPr>
          <w:p w14:paraId="535E69EF" w14:textId="53211B3D"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p>
        </w:tc>
        <w:tc>
          <w:tcPr>
            <w:tcW w:w="50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12D07C" w14:textId="12056404" w:rsidR="0035594B" w:rsidRPr="008465AB" w:rsidRDefault="0035594B" w:rsidP="0035594B">
            <w:pPr>
              <w:spacing w:after="0" w:line="240" w:lineRule="auto"/>
              <w:jc w:val="center"/>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Phase 1</w:t>
            </w:r>
          </w:p>
        </w:tc>
        <w:tc>
          <w:tcPr>
            <w:tcW w:w="607" w:type="pct"/>
            <w:tcBorders>
              <w:top w:val="single" w:sz="4" w:space="0" w:color="auto"/>
              <w:left w:val="nil"/>
              <w:bottom w:val="single" w:sz="4" w:space="0" w:color="auto"/>
              <w:right w:val="single" w:sz="4" w:space="0" w:color="auto"/>
            </w:tcBorders>
            <w:shd w:val="clear" w:color="auto" w:fill="F2F2F2" w:themeFill="background1" w:themeFillShade="F2"/>
          </w:tcPr>
          <w:p w14:paraId="278698F7" w14:textId="2AB408DC" w:rsidR="0035594B" w:rsidRPr="008465AB" w:rsidRDefault="0035594B" w:rsidP="0035594B">
            <w:pPr>
              <w:spacing w:after="0" w:line="240" w:lineRule="auto"/>
              <w:jc w:val="center"/>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Phase 2</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D4232" w14:textId="369D6805" w:rsidR="0035594B" w:rsidRPr="008465AB" w:rsidRDefault="0035594B" w:rsidP="0035594B">
            <w:pPr>
              <w:spacing w:after="0" w:line="240" w:lineRule="auto"/>
              <w:jc w:val="center"/>
              <w:rPr>
                <w:rFonts w:asciiTheme="majorHAnsi" w:eastAsia="Times New Roman" w:hAnsiTheme="majorHAnsi" w:cstheme="majorHAnsi"/>
                <w:b/>
                <w:bCs/>
                <w:color w:val="000000"/>
                <w:lang w:val="fr-FR"/>
              </w:rPr>
            </w:pPr>
            <w:r w:rsidRPr="008465AB">
              <w:rPr>
                <w:rFonts w:asciiTheme="majorHAnsi" w:eastAsia="Times New Roman" w:hAnsiTheme="majorHAnsi" w:cstheme="majorHAnsi"/>
                <w:b/>
                <w:bCs/>
                <w:color w:val="000000"/>
                <w:lang w:val="fr-FR"/>
              </w:rPr>
              <w:t>Phase 3</w:t>
            </w:r>
          </w:p>
        </w:tc>
        <w:tc>
          <w:tcPr>
            <w:tcW w:w="770" w:type="pct"/>
            <w:vMerge/>
            <w:tcBorders>
              <w:left w:val="single" w:sz="4" w:space="0" w:color="auto"/>
              <w:bottom w:val="single" w:sz="4" w:space="0" w:color="auto"/>
              <w:right w:val="single" w:sz="4" w:space="0" w:color="auto"/>
            </w:tcBorders>
            <w:shd w:val="clear" w:color="auto" w:fill="auto"/>
            <w:vAlign w:val="center"/>
            <w:hideMark/>
          </w:tcPr>
          <w:p w14:paraId="6EC6A825" w14:textId="08AA6AB8"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p>
        </w:tc>
        <w:tc>
          <w:tcPr>
            <w:tcW w:w="525" w:type="pct"/>
            <w:vMerge/>
            <w:tcBorders>
              <w:left w:val="nil"/>
              <w:bottom w:val="single" w:sz="4" w:space="0" w:color="auto"/>
              <w:right w:val="single" w:sz="4" w:space="0" w:color="auto"/>
            </w:tcBorders>
            <w:shd w:val="clear" w:color="auto" w:fill="auto"/>
            <w:vAlign w:val="center"/>
            <w:hideMark/>
          </w:tcPr>
          <w:p w14:paraId="562D8C26" w14:textId="7956ECA3" w:rsidR="0035594B" w:rsidRPr="008465AB" w:rsidRDefault="0035594B" w:rsidP="0068724B">
            <w:pPr>
              <w:spacing w:after="0" w:line="240" w:lineRule="auto"/>
              <w:jc w:val="both"/>
              <w:rPr>
                <w:rFonts w:asciiTheme="majorHAnsi" w:eastAsia="Times New Roman" w:hAnsiTheme="majorHAnsi" w:cstheme="majorHAnsi"/>
                <w:b/>
                <w:bCs/>
                <w:color w:val="000000"/>
                <w:lang w:val="fr-FR"/>
              </w:rPr>
            </w:pPr>
          </w:p>
        </w:tc>
      </w:tr>
      <w:tr w:rsidR="008465AB" w:rsidRPr="002F48CD" w14:paraId="320B97DB" w14:textId="77777777" w:rsidTr="0008000D">
        <w:trPr>
          <w:trHeight w:val="413"/>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733ACD3A" w14:textId="28313F22"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Evaluations d’urgence</w:t>
            </w:r>
          </w:p>
        </w:tc>
        <w:tc>
          <w:tcPr>
            <w:tcW w:w="493" w:type="pct"/>
            <w:tcBorders>
              <w:top w:val="nil"/>
              <w:left w:val="nil"/>
              <w:bottom w:val="single" w:sz="4" w:space="0" w:color="auto"/>
              <w:right w:val="single" w:sz="4" w:space="0" w:color="auto"/>
            </w:tcBorders>
            <w:shd w:val="clear" w:color="000000" w:fill="FFC7CE"/>
            <w:vAlign w:val="center"/>
            <w:hideMark/>
          </w:tcPr>
          <w:p w14:paraId="31E01B70" w14:textId="5D27B78C"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Elevée</w:t>
            </w:r>
          </w:p>
        </w:tc>
        <w:tc>
          <w:tcPr>
            <w:tcW w:w="503" w:type="pct"/>
            <w:tcBorders>
              <w:top w:val="nil"/>
              <w:left w:val="nil"/>
              <w:bottom w:val="single" w:sz="4" w:space="0" w:color="auto"/>
              <w:right w:val="single" w:sz="4" w:space="0" w:color="auto"/>
            </w:tcBorders>
            <w:shd w:val="clear" w:color="auto" w:fill="auto"/>
            <w:noWrap/>
            <w:vAlign w:val="bottom"/>
            <w:hideMark/>
          </w:tcPr>
          <w:p w14:paraId="7D896AC8" w14:textId="27BB7BFA"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2E97DA61" w14:textId="69DE658F"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50" w:type="pct"/>
            <w:tcBorders>
              <w:top w:val="nil"/>
              <w:left w:val="single" w:sz="4" w:space="0" w:color="auto"/>
              <w:bottom w:val="single" w:sz="4" w:space="0" w:color="auto"/>
              <w:right w:val="single" w:sz="4" w:space="0" w:color="auto"/>
            </w:tcBorders>
            <w:vAlign w:val="bottom"/>
          </w:tcPr>
          <w:p w14:paraId="2F2C7170" w14:textId="480D6826"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718720B5" w14:textId="094174D9"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Tout membres </w:t>
            </w:r>
          </w:p>
        </w:tc>
        <w:tc>
          <w:tcPr>
            <w:tcW w:w="525" w:type="pct"/>
            <w:tcBorders>
              <w:top w:val="nil"/>
              <w:left w:val="nil"/>
              <w:bottom w:val="single" w:sz="4" w:space="0" w:color="auto"/>
              <w:right w:val="single" w:sz="4" w:space="0" w:color="auto"/>
            </w:tcBorders>
            <w:shd w:val="clear" w:color="auto" w:fill="auto"/>
            <w:noWrap/>
            <w:vAlign w:val="center"/>
            <w:hideMark/>
          </w:tcPr>
          <w:p w14:paraId="67FEB8FC" w14:textId="4D66A45B"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En personne </w:t>
            </w:r>
          </w:p>
        </w:tc>
      </w:tr>
      <w:tr w:rsidR="008465AB" w:rsidRPr="002F48CD" w14:paraId="5F494267" w14:textId="77777777" w:rsidTr="0008000D">
        <w:trPr>
          <w:trHeight w:val="440"/>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01CD6D27" w14:textId="5A3E9AA6"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 xml:space="preserve">Distribution de kits d’abris d’urgence </w:t>
            </w:r>
          </w:p>
        </w:tc>
        <w:tc>
          <w:tcPr>
            <w:tcW w:w="493" w:type="pct"/>
            <w:tcBorders>
              <w:top w:val="nil"/>
              <w:left w:val="nil"/>
              <w:bottom w:val="single" w:sz="4" w:space="0" w:color="auto"/>
              <w:right w:val="single" w:sz="4" w:space="0" w:color="auto"/>
            </w:tcBorders>
            <w:shd w:val="clear" w:color="000000" w:fill="FFC7CE"/>
            <w:vAlign w:val="center"/>
            <w:hideMark/>
          </w:tcPr>
          <w:p w14:paraId="40E1144F" w14:textId="51C2E07E"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Elevée</w:t>
            </w:r>
          </w:p>
        </w:tc>
        <w:tc>
          <w:tcPr>
            <w:tcW w:w="503" w:type="pct"/>
            <w:tcBorders>
              <w:top w:val="nil"/>
              <w:left w:val="nil"/>
              <w:bottom w:val="single" w:sz="4" w:space="0" w:color="auto"/>
              <w:right w:val="single" w:sz="4" w:space="0" w:color="auto"/>
            </w:tcBorders>
            <w:shd w:val="clear" w:color="auto" w:fill="auto"/>
            <w:noWrap/>
            <w:vAlign w:val="bottom"/>
            <w:hideMark/>
          </w:tcPr>
          <w:p w14:paraId="15D4FBD0" w14:textId="145A4E0D"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5C81EAB2" w14:textId="13EB08E7"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50" w:type="pct"/>
            <w:tcBorders>
              <w:top w:val="nil"/>
              <w:left w:val="single" w:sz="4" w:space="0" w:color="auto"/>
              <w:bottom w:val="single" w:sz="4" w:space="0" w:color="auto"/>
              <w:right w:val="single" w:sz="4" w:space="0" w:color="auto"/>
            </w:tcBorders>
            <w:vAlign w:val="bottom"/>
          </w:tcPr>
          <w:p w14:paraId="0350FF12" w14:textId="456151B2"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23A906EB" w14:textId="5708AFE6"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Tout membres</w:t>
            </w:r>
          </w:p>
        </w:tc>
        <w:tc>
          <w:tcPr>
            <w:tcW w:w="525" w:type="pct"/>
            <w:tcBorders>
              <w:top w:val="nil"/>
              <w:left w:val="nil"/>
              <w:bottom w:val="single" w:sz="4" w:space="0" w:color="auto"/>
              <w:right w:val="single" w:sz="4" w:space="0" w:color="auto"/>
            </w:tcBorders>
            <w:shd w:val="clear" w:color="auto" w:fill="auto"/>
            <w:noWrap/>
            <w:vAlign w:val="center"/>
            <w:hideMark/>
          </w:tcPr>
          <w:p w14:paraId="267B3266" w14:textId="697BDBBE"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En personne </w:t>
            </w:r>
          </w:p>
        </w:tc>
      </w:tr>
      <w:tr w:rsidR="008465AB" w:rsidRPr="002F48CD" w14:paraId="5A63D65A" w14:textId="77777777" w:rsidTr="0008000D">
        <w:trPr>
          <w:trHeight w:val="611"/>
        </w:trPr>
        <w:tc>
          <w:tcPr>
            <w:tcW w:w="1452" w:type="pct"/>
            <w:tcBorders>
              <w:top w:val="nil"/>
              <w:left w:val="single" w:sz="4" w:space="0" w:color="auto"/>
              <w:bottom w:val="single" w:sz="4" w:space="0" w:color="auto"/>
              <w:right w:val="single" w:sz="4" w:space="0" w:color="auto"/>
            </w:tcBorders>
            <w:shd w:val="clear" w:color="auto" w:fill="auto"/>
            <w:vAlign w:val="center"/>
          </w:tcPr>
          <w:p w14:paraId="007FB1F8" w14:textId="0081E399"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Distribution de kits de réparation d’urgence</w:t>
            </w:r>
          </w:p>
        </w:tc>
        <w:tc>
          <w:tcPr>
            <w:tcW w:w="493" w:type="pct"/>
            <w:tcBorders>
              <w:top w:val="nil"/>
              <w:left w:val="nil"/>
              <w:bottom w:val="single" w:sz="4" w:space="0" w:color="auto"/>
              <w:right w:val="single" w:sz="4" w:space="0" w:color="auto"/>
            </w:tcBorders>
            <w:shd w:val="clear" w:color="000000" w:fill="FFC7CE"/>
            <w:vAlign w:val="center"/>
          </w:tcPr>
          <w:p w14:paraId="3DDB2E77" w14:textId="5046E99B"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Elevée</w:t>
            </w:r>
          </w:p>
        </w:tc>
        <w:tc>
          <w:tcPr>
            <w:tcW w:w="503" w:type="pct"/>
            <w:tcBorders>
              <w:top w:val="nil"/>
              <w:left w:val="nil"/>
              <w:bottom w:val="single" w:sz="4" w:space="0" w:color="auto"/>
              <w:right w:val="single" w:sz="4" w:space="0" w:color="auto"/>
            </w:tcBorders>
            <w:shd w:val="clear" w:color="auto" w:fill="auto"/>
            <w:noWrap/>
            <w:vAlign w:val="bottom"/>
          </w:tcPr>
          <w:p w14:paraId="1C926DFD" w14:textId="4B7CCC54"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77FA5058" w14:textId="3AC13340"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50" w:type="pct"/>
            <w:tcBorders>
              <w:top w:val="nil"/>
              <w:left w:val="single" w:sz="4" w:space="0" w:color="auto"/>
              <w:bottom w:val="single" w:sz="4" w:space="0" w:color="auto"/>
              <w:right w:val="single" w:sz="4" w:space="0" w:color="auto"/>
            </w:tcBorders>
            <w:vAlign w:val="bottom"/>
          </w:tcPr>
          <w:p w14:paraId="633CB240" w14:textId="4187F5FA"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tcPr>
          <w:p w14:paraId="38925149" w14:textId="55561A52"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Tout membres</w:t>
            </w:r>
          </w:p>
        </w:tc>
        <w:tc>
          <w:tcPr>
            <w:tcW w:w="525" w:type="pct"/>
            <w:tcBorders>
              <w:top w:val="nil"/>
              <w:left w:val="nil"/>
              <w:bottom w:val="single" w:sz="4" w:space="0" w:color="auto"/>
              <w:right w:val="single" w:sz="4" w:space="0" w:color="auto"/>
            </w:tcBorders>
            <w:shd w:val="clear" w:color="auto" w:fill="auto"/>
            <w:noWrap/>
            <w:vAlign w:val="center"/>
          </w:tcPr>
          <w:p w14:paraId="60453735" w14:textId="5736DDB8"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En personne </w:t>
            </w:r>
          </w:p>
        </w:tc>
      </w:tr>
      <w:tr w:rsidR="008465AB" w:rsidRPr="002F48CD" w14:paraId="5C9B95F5" w14:textId="77777777" w:rsidTr="0008000D">
        <w:trPr>
          <w:trHeight w:val="629"/>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188550F9" w14:textId="54126A1B"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 xml:space="preserve">Distribution de kits d’abris semi-permanents </w:t>
            </w:r>
          </w:p>
        </w:tc>
        <w:tc>
          <w:tcPr>
            <w:tcW w:w="493" w:type="pct"/>
            <w:tcBorders>
              <w:top w:val="nil"/>
              <w:left w:val="nil"/>
              <w:bottom w:val="single" w:sz="4" w:space="0" w:color="auto"/>
              <w:right w:val="single" w:sz="4" w:space="0" w:color="auto"/>
            </w:tcBorders>
            <w:shd w:val="clear" w:color="auto" w:fill="FFE599" w:themeFill="accent4" w:themeFillTint="66"/>
            <w:vAlign w:val="center"/>
            <w:hideMark/>
          </w:tcPr>
          <w:p w14:paraId="4D8014FB" w14:textId="4004C7E2"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Moyenne</w:t>
            </w:r>
          </w:p>
        </w:tc>
        <w:tc>
          <w:tcPr>
            <w:tcW w:w="503" w:type="pct"/>
            <w:tcBorders>
              <w:top w:val="nil"/>
              <w:left w:val="nil"/>
              <w:bottom w:val="single" w:sz="4" w:space="0" w:color="auto"/>
              <w:right w:val="single" w:sz="4" w:space="0" w:color="auto"/>
            </w:tcBorders>
            <w:shd w:val="clear" w:color="auto" w:fill="auto"/>
            <w:noWrap/>
            <w:vAlign w:val="bottom"/>
            <w:hideMark/>
          </w:tcPr>
          <w:p w14:paraId="45B1C7AF" w14:textId="26B9C791" w:rsidR="0035594B" w:rsidRPr="008465AB" w:rsidRDefault="004F26D2" w:rsidP="0035594B">
            <w:pPr>
              <w:spacing w:after="0" w:line="240" w:lineRule="auto"/>
              <w:jc w:val="center"/>
              <w:rPr>
                <w:rFonts w:asciiTheme="majorHAnsi" w:eastAsia="Times New Roman" w:hAnsiTheme="majorHAnsi" w:cstheme="majorHAnsi"/>
                <w:color w:val="FF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04644B5C" w14:textId="6954BF92" w:rsidR="0035594B" w:rsidRPr="00E30536" w:rsidRDefault="00E30536" w:rsidP="0035594B">
            <w:pPr>
              <w:spacing w:after="0" w:line="240" w:lineRule="auto"/>
              <w:jc w:val="center"/>
              <w:rPr>
                <w:rFonts w:asciiTheme="majorHAnsi" w:eastAsia="Times New Roman" w:hAnsiTheme="majorHAnsi" w:cstheme="majorHAnsi"/>
                <w:lang w:val="fr-FR"/>
              </w:rPr>
            </w:pPr>
            <w:r w:rsidRPr="00E30536">
              <w:rPr>
                <w:rFonts w:asciiTheme="majorHAnsi" w:eastAsia="Times New Roman" w:hAnsiTheme="majorHAnsi" w:cstheme="majorHAnsi"/>
                <w:lang w:val="fr-FR"/>
              </w:rPr>
              <w:t>Maintenue</w:t>
            </w:r>
          </w:p>
        </w:tc>
        <w:tc>
          <w:tcPr>
            <w:tcW w:w="650" w:type="pct"/>
            <w:tcBorders>
              <w:top w:val="nil"/>
              <w:left w:val="single" w:sz="4" w:space="0" w:color="auto"/>
              <w:bottom w:val="single" w:sz="4" w:space="0" w:color="auto"/>
              <w:right w:val="single" w:sz="4" w:space="0" w:color="auto"/>
            </w:tcBorders>
            <w:vAlign w:val="bottom"/>
          </w:tcPr>
          <w:p w14:paraId="53815FD0" w14:textId="3F9DD4F0" w:rsidR="0035594B" w:rsidRPr="00E30536" w:rsidRDefault="00E30536" w:rsidP="0035594B">
            <w:pPr>
              <w:spacing w:after="0" w:line="240" w:lineRule="auto"/>
              <w:jc w:val="center"/>
              <w:rPr>
                <w:rFonts w:asciiTheme="majorHAnsi" w:eastAsia="Times New Roman" w:hAnsiTheme="majorHAnsi" w:cstheme="majorHAnsi"/>
                <w:lang w:val="fr-FR"/>
              </w:rPr>
            </w:pPr>
            <w:r w:rsidRPr="00E30536">
              <w:rPr>
                <w:rFonts w:asciiTheme="majorHAnsi" w:eastAsia="Times New Roman" w:hAnsiTheme="majorHAnsi" w:cstheme="majorHAnsi"/>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3969BA1C" w14:textId="4A2FBB63" w:rsidR="0035594B" w:rsidRPr="008465AB" w:rsidRDefault="004F26D2"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Tout membres</w:t>
            </w:r>
          </w:p>
        </w:tc>
        <w:tc>
          <w:tcPr>
            <w:tcW w:w="525" w:type="pct"/>
            <w:tcBorders>
              <w:top w:val="nil"/>
              <w:left w:val="nil"/>
              <w:bottom w:val="single" w:sz="4" w:space="0" w:color="auto"/>
              <w:right w:val="single" w:sz="4" w:space="0" w:color="auto"/>
            </w:tcBorders>
            <w:shd w:val="clear" w:color="auto" w:fill="auto"/>
            <w:noWrap/>
            <w:vAlign w:val="center"/>
            <w:hideMark/>
          </w:tcPr>
          <w:p w14:paraId="281584FD" w14:textId="76D68397" w:rsidR="0035594B" w:rsidRPr="008465AB" w:rsidRDefault="004F26D2"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En personne</w:t>
            </w:r>
          </w:p>
        </w:tc>
      </w:tr>
      <w:tr w:rsidR="008465AB" w:rsidRPr="002F48CD" w14:paraId="2D90B92D" w14:textId="77777777" w:rsidTr="0008000D">
        <w:trPr>
          <w:trHeight w:val="431"/>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1074AA25" w14:textId="25B840B6"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 xml:space="preserve">Construction d’abris durables </w:t>
            </w:r>
          </w:p>
        </w:tc>
        <w:tc>
          <w:tcPr>
            <w:tcW w:w="493" w:type="pct"/>
            <w:tcBorders>
              <w:top w:val="nil"/>
              <w:left w:val="nil"/>
              <w:bottom w:val="single" w:sz="4" w:space="0" w:color="auto"/>
              <w:right w:val="single" w:sz="4" w:space="0" w:color="auto"/>
            </w:tcBorders>
            <w:shd w:val="clear" w:color="auto" w:fill="C5E0B3" w:themeFill="accent6" w:themeFillTint="66"/>
            <w:vAlign w:val="center"/>
            <w:hideMark/>
          </w:tcPr>
          <w:p w14:paraId="66B013A6" w14:textId="19DC2319"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Faible</w:t>
            </w:r>
          </w:p>
        </w:tc>
        <w:tc>
          <w:tcPr>
            <w:tcW w:w="503" w:type="pct"/>
            <w:tcBorders>
              <w:top w:val="nil"/>
              <w:left w:val="nil"/>
              <w:bottom w:val="single" w:sz="4" w:space="0" w:color="auto"/>
              <w:right w:val="single" w:sz="4" w:space="0" w:color="auto"/>
            </w:tcBorders>
            <w:shd w:val="clear" w:color="auto" w:fill="auto"/>
            <w:noWrap/>
            <w:vAlign w:val="bottom"/>
            <w:hideMark/>
          </w:tcPr>
          <w:p w14:paraId="0BEEA8B7" w14:textId="6F647C74"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FF0000"/>
                <w:lang w:val="fr-FR"/>
              </w:rPr>
              <w:t>Suspendue</w:t>
            </w:r>
          </w:p>
        </w:tc>
        <w:tc>
          <w:tcPr>
            <w:tcW w:w="607" w:type="pct"/>
            <w:tcBorders>
              <w:top w:val="single" w:sz="4" w:space="0" w:color="auto"/>
              <w:left w:val="nil"/>
              <w:bottom w:val="single" w:sz="4" w:space="0" w:color="auto"/>
              <w:right w:val="single" w:sz="4" w:space="0" w:color="auto"/>
            </w:tcBorders>
            <w:vAlign w:val="bottom"/>
          </w:tcPr>
          <w:p w14:paraId="55E6D1A1" w14:textId="17B74325"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FF0000"/>
                <w:lang w:val="fr-FR"/>
              </w:rPr>
              <w:t>Suspendue</w:t>
            </w:r>
          </w:p>
        </w:tc>
        <w:tc>
          <w:tcPr>
            <w:tcW w:w="650" w:type="pct"/>
            <w:tcBorders>
              <w:top w:val="nil"/>
              <w:left w:val="single" w:sz="4" w:space="0" w:color="auto"/>
              <w:bottom w:val="single" w:sz="4" w:space="0" w:color="auto"/>
              <w:right w:val="single" w:sz="4" w:space="0" w:color="auto"/>
            </w:tcBorders>
            <w:vAlign w:val="bottom"/>
          </w:tcPr>
          <w:p w14:paraId="7A23CB57" w14:textId="11ABA08E"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FF0000"/>
                <w:lang w:val="fr-FR"/>
              </w:rPr>
              <w:t>Suspendue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568C2AE1" w14:textId="254599A3"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w:t>
            </w:r>
          </w:p>
        </w:tc>
        <w:tc>
          <w:tcPr>
            <w:tcW w:w="525" w:type="pct"/>
            <w:tcBorders>
              <w:top w:val="nil"/>
              <w:left w:val="nil"/>
              <w:bottom w:val="single" w:sz="4" w:space="0" w:color="auto"/>
              <w:right w:val="single" w:sz="4" w:space="0" w:color="auto"/>
            </w:tcBorders>
            <w:shd w:val="clear" w:color="auto" w:fill="auto"/>
            <w:noWrap/>
            <w:vAlign w:val="center"/>
            <w:hideMark/>
          </w:tcPr>
          <w:p w14:paraId="5A55EDCD" w14:textId="710D40F3"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w:t>
            </w:r>
          </w:p>
        </w:tc>
      </w:tr>
      <w:tr w:rsidR="008465AB" w:rsidRPr="002F48CD" w14:paraId="754C31F1" w14:textId="77777777" w:rsidTr="0008000D">
        <w:trPr>
          <w:trHeight w:val="449"/>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241CB5D0" w14:textId="321C6074"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Distribution de kits ANA</w:t>
            </w:r>
          </w:p>
        </w:tc>
        <w:tc>
          <w:tcPr>
            <w:tcW w:w="493" w:type="pct"/>
            <w:tcBorders>
              <w:top w:val="nil"/>
              <w:left w:val="nil"/>
              <w:bottom w:val="single" w:sz="4" w:space="0" w:color="auto"/>
              <w:right w:val="single" w:sz="4" w:space="0" w:color="auto"/>
            </w:tcBorders>
            <w:shd w:val="clear" w:color="000000" w:fill="FFC7CE"/>
            <w:vAlign w:val="center"/>
            <w:hideMark/>
          </w:tcPr>
          <w:p w14:paraId="7C77A475" w14:textId="0A6634DF"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Elevée</w:t>
            </w:r>
          </w:p>
        </w:tc>
        <w:tc>
          <w:tcPr>
            <w:tcW w:w="503" w:type="pct"/>
            <w:tcBorders>
              <w:top w:val="nil"/>
              <w:left w:val="nil"/>
              <w:bottom w:val="single" w:sz="4" w:space="0" w:color="auto"/>
              <w:right w:val="single" w:sz="4" w:space="0" w:color="auto"/>
            </w:tcBorders>
            <w:shd w:val="clear" w:color="auto" w:fill="auto"/>
            <w:noWrap/>
            <w:vAlign w:val="bottom"/>
            <w:hideMark/>
          </w:tcPr>
          <w:p w14:paraId="14ED09AD" w14:textId="5EFB77E1"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4119916F" w14:textId="6C9791F2"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50" w:type="pct"/>
            <w:tcBorders>
              <w:top w:val="nil"/>
              <w:left w:val="single" w:sz="4" w:space="0" w:color="auto"/>
              <w:bottom w:val="single" w:sz="4" w:space="0" w:color="auto"/>
              <w:right w:val="single" w:sz="4" w:space="0" w:color="auto"/>
            </w:tcBorders>
            <w:vAlign w:val="bottom"/>
          </w:tcPr>
          <w:p w14:paraId="1A8E6C53" w14:textId="003B1BD1"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5C6287A1" w14:textId="4A3CD399"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Tout membres</w:t>
            </w:r>
          </w:p>
        </w:tc>
        <w:tc>
          <w:tcPr>
            <w:tcW w:w="525" w:type="pct"/>
            <w:tcBorders>
              <w:top w:val="nil"/>
              <w:left w:val="nil"/>
              <w:bottom w:val="single" w:sz="4" w:space="0" w:color="auto"/>
              <w:right w:val="single" w:sz="4" w:space="0" w:color="auto"/>
            </w:tcBorders>
            <w:shd w:val="clear" w:color="auto" w:fill="auto"/>
            <w:noWrap/>
            <w:vAlign w:val="center"/>
            <w:hideMark/>
          </w:tcPr>
          <w:p w14:paraId="4AFA0986" w14:textId="63A77AE4"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En personne </w:t>
            </w:r>
          </w:p>
        </w:tc>
      </w:tr>
      <w:tr w:rsidR="008465AB" w:rsidRPr="002F48CD" w14:paraId="3ED0EACA" w14:textId="77777777" w:rsidTr="0008000D">
        <w:trPr>
          <w:trHeight w:val="701"/>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3D7565AE" w14:textId="77705D7B"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 xml:space="preserve">Appui financier à l’hébergement (transferts monétaires) </w:t>
            </w:r>
          </w:p>
        </w:tc>
        <w:tc>
          <w:tcPr>
            <w:tcW w:w="493" w:type="pct"/>
            <w:tcBorders>
              <w:top w:val="nil"/>
              <w:left w:val="nil"/>
              <w:bottom w:val="single" w:sz="4" w:space="0" w:color="auto"/>
              <w:right w:val="single" w:sz="4" w:space="0" w:color="auto"/>
            </w:tcBorders>
            <w:shd w:val="clear" w:color="000000" w:fill="FFC7CE"/>
            <w:vAlign w:val="center"/>
            <w:hideMark/>
          </w:tcPr>
          <w:p w14:paraId="5BCA8938" w14:textId="3F503790"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Elevée</w:t>
            </w:r>
          </w:p>
        </w:tc>
        <w:tc>
          <w:tcPr>
            <w:tcW w:w="503" w:type="pct"/>
            <w:tcBorders>
              <w:top w:val="nil"/>
              <w:left w:val="nil"/>
              <w:bottom w:val="single" w:sz="4" w:space="0" w:color="auto"/>
              <w:right w:val="single" w:sz="4" w:space="0" w:color="auto"/>
            </w:tcBorders>
            <w:shd w:val="clear" w:color="auto" w:fill="auto"/>
            <w:noWrap/>
            <w:vAlign w:val="bottom"/>
            <w:hideMark/>
          </w:tcPr>
          <w:p w14:paraId="03FF0E5A" w14:textId="697A28F1"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0109252B" w14:textId="0DC6D0E7"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50" w:type="pct"/>
            <w:tcBorders>
              <w:top w:val="nil"/>
              <w:left w:val="single" w:sz="4" w:space="0" w:color="auto"/>
              <w:bottom w:val="single" w:sz="4" w:space="0" w:color="auto"/>
              <w:right w:val="single" w:sz="4" w:space="0" w:color="auto"/>
            </w:tcBorders>
            <w:vAlign w:val="bottom"/>
          </w:tcPr>
          <w:p w14:paraId="460F66BB" w14:textId="76A6C530"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3874617C" w14:textId="64DE7A87"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Tout membres</w:t>
            </w:r>
          </w:p>
        </w:tc>
        <w:tc>
          <w:tcPr>
            <w:tcW w:w="525" w:type="pct"/>
            <w:tcBorders>
              <w:top w:val="nil"/>
              <w:left w:val="nil"/>
              <w:bottom w:val="single" w:sz="4" w:space="0" w:color="auto"/>
              <w:right w:val="single" w:sz="4" w:space="0" w:color="auto"/>
            </w:tcBorders>
            <w:shd w:val="clear" w:color="auto" w:fill="auto"/>
            <w:noWrap/>
            <w:vAlign w:val="center"/>
            <w:hideMark/>
          </w:tcPr>
          <w:p w14:paraId="63CCB1E1" w14:textId="741F5EE1"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En personne </w:t>
            </w:r>
          </w:p>
        </w:tc>
      </w:tr>
      <w:tr w:rsidR="004F26D2" w:rsidRPr="002F48CD" w14:paraId="3EBD3603" w14:textId="77777777" w:rsidTr="0008000D">
        <w:trPr>
          <w:trHeight w:val="629"/>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6FCC305B" w14:textId="4ACAF8A7"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Activités de renforcement des capacités (Abris/ANA)</w:t>
            </w:r>
          </w:p>
        </w:tc>
        <w:tc>
          <w:tcPr>
            <w:tcW w:w="493" w:type="pct"/>
            <w:tcBorders>
              <w:top w:val="nil"/>
              <w:left w:val="nil"/>
              <w:bottom w:val="single" w:sz="4" w:space="0" w:color="auto"/>
              <w:right w:val="single" w:sz="4" w:space="0" w:color="auto"/>
            </w:tcBorders>
            <w:shd w:val="clear" w:color="auto" w:fill="FFE599" w:themeFill="accent4" w:themeFillTint="66"/>
            <w:vAlign w:val="center"/>
            <w:hideMark/>
          </w:tcPr>
          <w:p w14:paraId="0767FF42" w14:textId="0BA112F6" w:rsidR="0035594B" w:rsidRPr="008465AB" w:rsidRDefault="004F26D2"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Moyenne</w:t>
            </w:r>
          </w:p>
        </w:tc>
        <w:tc>
          <w:tcPr>
            <w:tcW w:w="503" w:type="pct"/>
            <w:tcBorders>
              <w:top w:val="nil"/>
              <w:left w:val="nil"/>
              <w:bottom w:val="single" w:sz="4" w:space="0" w:color="auto"/>
              <w:right w:val="single" w:sz="4" w:space="0" w:color="auto"/>
            </w:tcBorders>
            <w:shd w:val="clear" w:color="auto" w:fill="auto"/>
            <w:noWrap/>
            <w:vAlign w:val="bottom"/>
            <w:hideMark/>
          </w:tcPr>
          <w:p w14:paraId="3BB8458B" w14:textId="2167FD04" w:rsidR="0035594B" w:rsidRPr="008465AB" w:rsidRDefault="004F26D2" w:rsidP="0035594B">
            <w:pPr>
              <w:spacing w:after="0" w:line="240" w:lineRule="auto"/>
              <w:jc w:val="center"/>
              <w:rPr>
                <w:rFonts w:asciiTheme="majorHAnsi" w:eastAsia="Times New Roman" w:hAnsiTheme="majorHAnsi" w:cstheme="majorHAnsi"/>
                <w:color w:val="FF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7222045A" w14:textId="6112827E" w:rsidR="0035594B" w:rsidRPr="008465AB" w:rsidRDefault="004F26D2"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50" w:type="pct"/>
            <w:tcBorders>
              <w:top w:val="nil"/>
              <w:left w:val="single" w:sz="4" w:space="0" w:color="auto"/>
              <w:bottom w:val="single" w:sz="4" w:space="0" w:color="auto"/>
              <w:right w:val="single" w:sz="4" w:space="0" w:color="auto"/>
            </w:tcBorders>
            <w:vAlign w:val="bottom"/>
          </w:tcPr>
          <w:p w14:paraId="06F25A8B" w14:textId="0E7E90B7" w:rsidR="0035594B" w:rsidRPr="008465AB" w:rsidRDefault="004F26D2"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5DE34DC5" w14:textId="79BD825C" w:rsidR="0035594B" w:rsidRPr="008465AB" w:rsidRDefault="004F26D2"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Lead/co-lead sectoriel</w:t>
            </w:r>
          </w:p>
        </w:tc>
        <w:tc>
          <w:tcPr>
            <w:tcW w:w="525" w:type="pct"/>
            <w:tcBorders>
              <w:top w:val="nil"/>
              <w:left w:val="nil"/>
              <w:bottom w:val="single" w:sz="4" w:space="0" w:color="auto"/>
              <w:right w:val="single" w:sz="4" w:space="0" w:color="auto"/>
            </w:tcBorders>
            <w:shd w:val="clear" w:color="auto" w:fill="auto"/>
            <w:noWrap/>
            <w:vAlign w:val="center"/>
            <w:hideMark/>
          </w:tcPr>
          <w:p w14:paraId="2A1413A6" w14:textId="77777777" w:rsidR="0035594B" w:rsidRPr="008465AB" w:rsidRDefault="004F26D2"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En personne (phase 1)</w:t>
            </w:r>
          </w:p>
          <w:p w14:paraId="742B5DDF" w14:textId="651E2A41" w:rsidR="004F26D2" w:rsidRPr="008465AB" w:rsidRDefault="004F26D2"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A distance (phases 2, 3)</w:t>
            </w:r>
          </w:p>
        </w:tc>
      </w:tr>
      <w:tr w:rsidR="008465AB" w:rsidRPr="00CC323C" w14:paraId="4FF2618B" w14:textId="77777777" w:rsidTr="0008000D">
        <w:trPr>
          <w:trHeight w:val="350"/>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4C733DB3" w14:textId="6ED131EF"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Evaluations Post-Distributions (PDM)</w:t>
            </w:r>
          </w:p>
        </w:tc>
        <w:tc>
          <w:tcPr>
            <w:tcW w:w="493" w:type="pct"/>
            <w:tcBorders>
              <w:top w:val="nil"/>
              <w:left w:val="nil"/>
              <w:bottom w:val="single" w:sz="4" w:space="0" w:color="auto"/>
              <w:right w:val="single" w:sz="4" w:space="0" w:color="auto"/>
            </w:tcBorders>
            <w:shd w:val="clear" w:color="auto" w:fill="C5E0B3" w:themeFill="accent6" w:themeFillTint="66"/>
            <w:vAlign w:val="center"/>
            <w:hideMark/>
          </w:tcPr>
          <w:p w14:paraId="7C12D20B" w14:textId="647E1F64"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Faible</w:t>
            </w:r>
          </w:p>
        </w:tc>
        <w:tc>
          <w:tcPr>
            <w:tcW w:w="503" w:type="pct"/>
            <w:tcBorders>
              <w:top w:val="nil"/>
              <w:left w:val="nil"/>
              <w:bottom w:val="single" w:sz="4" w:space="0" w:color="auto"/>
              <w:right w:val="single" w:sz="4" w:space="0" w:color="auto"/>
            </w:tcBorders>
            <w:shd w:val="clear" w:color="auto" w:fill="auto"/>
            <w:noWrap/>
            <w:vAlign w:val="bottom"/>
            <w:hideMark/>
          </w:tcPr>
          <w:p w14:paraId="7910DDEA" w14:textId="3EC47860" w:rsidR="0035594B" w:rsidRPr="008465AB" w:rsidRDefault="0035594B" w:rsidP="0035594B">
            <w:pPr>
              <w:spacing w:after="0" w:line="240" w:lineRule="auto"/>
              <w:jc w:val="center"/>
              <w:rPr>
                <w:rFonts w:asciiTheme="majorHAnsi" w:eastAsia="Times New Roman" w:hAnsiTheme="majorHAnsi" w:cstheme="majorHAnsi"/>
                <w:color w:val="FF0000"/>
                <w:lang w:val="fr-FR"/>
              </w:rPr>
            </w:pPr>
            <w:r w:rsidRPr="008465AB">
              <w:rPr>
                <w:rFonts w:asciiTheme="majorHAnsi" w:eastAsia="Times New Roman" w:hAnsiTheme="majorHAnsi" w:cstheme="majorHAnsi"/>
                <w:color w:val="FF0000"/>
                <w:lang w:val="fr-FR"/>
              </w:rPr>
              <w:t>Suspendue</w:t>
            </w:r>
          </w:p>
        </w:tc>
        <w:tc>
          <w:tcPr>
            <w:tcW w:w="607" w:type="pct"/>
            <w:tcBorders>
              <w:top w:val="single" w:sz="4" w:space="0" w:color="auto"/>
              <w:left w:val="nil"/>
              <w:bottom w:val="single" w:sz="4" w:space="0" w:color="auto"/>
              <w:right w:val="single" w:sz="4" w:space="0" w:color="auto"/>
            </w:tcBorders>
            <w:vAlign w:val="bottom"/>
          </w:tcPr>
          <w:p w14:paraId="136D2C84" w14:textId="482A0650"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FF0000"/>
                <w:lang w:val="fr-FR"/>
              </w:rPr>
              <w:t>Suspendue</w:t>
            </w:r>
          </w:p>
        </w:tc>
        <w:tc>
          <w:tcPr>
            <w:tcW w:w="650" w:type="pct"/>
            <w:tcBorders>
              <w:top w:val="nil"/>
              <w:left w:val="single" w:sz="4" w:space="0" w:color="auto"/>
              <w:bottom w:val="single" w:sz="4" w:space="0" w:color="auto"/>
              <w:right w:val="single" w:sz="4" w:space="0" w:color="auto"/>
            </w:tcBorders>
            <w:vAlign w:val="bottom"/>
          </w:tcPr>
          <w:p w14:paraId="754A8C77" w14:textId="33A47367"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FF0000"/>
                <w:lang w:val="fr-FR"/>
              </w:rPr>
              <w:t>Suspendue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7F69BE89" w14:textId="1A882D9C"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w:t>
            </w:r>
          </w:p>
        </w:tc>
        <w:tc>
          <w:tcPr>
            <w:tcW w:w="525" w:type="pct"/>
            <w:tcBorders>
              <w:top w:val="nil"/>
              <w:left w:val="nil"/>
              <w:bottom w:val="single" w:sz="4" w:space="0" w:color="auto"/>
              <w:right w:val="single" w:sz="4" w:space="0" w:color="auto"/>
            </w:tcBorders>
            <w:shd w:val="clear" w:color="auto" w:fill="auto"/>
            <w:noWrap/>
            <w:vAlign w:val="center"/>
            <w:hideMark/>
          </w:tcPr>
          <w:p w14:paraId="16BF9CE3" w14:textId="0C08A550"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w:t>
            </w:r>
          </w:p>
        </w:tc>
      </w:tr>
      <w:tr w:rsidR="008465AB" w:rsidRPr="00CC323C" w14:paraId="653421B6" w14:textId="77777777" w:rsidTr="0008000D">
        <w:trPr>
          <w:trHeight w:val="350"/>
        </w:trPr>
        <w:tc>
          <w:tcPr>
            <w:tcW w:w="1452" w:type="pct"/>
            <w:tcBorders>
              <w:top w:val="nil"/>
              <w:left w:val="single" w:sz="4" w:space="0" w:color="auto"/>
              <w:bottom w:val="single" w:sz="4" w:space="0" w:color="auto"/>
              <w:right w:val="single" w:sz="4" w:space="0" w:color="auto"/>
            </w:tcBorders>
            <w:shd w:val="clear" w:color="auto" w:fill="auto"/>
            <w:vAlign w:val="center"/>
            <w:hideMark/>
          </w:tcPr>
          <w:p w14:paraId="2094EA5D" w14:textId="2A224F49"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Réunions sectorielles</w:t>
            </w:r>
          </w:p>
        </w:tc>
        <w:tc>
          <w:tcPr>
            <w:tcW w:w="493" w:type="pct"/>
            <w:tcBorders>
              <w:top w:val="nil"/>
              <w:left w:val="nil"/>
              <w:bottom w:val="single" w:sz="4" w:space="0" w:color="auto"/>
              <w:right w:val="single" w:sz="4" w:space="0" w:color="auto"/>
            </w:tcBorders>
            <w:shd w:val="clear" w:color="auto" w:fill="FFE599" w:themeFill="accent4" w:themeFillTint="66"/>
            <w:vAlign w:val="center"/>
            <w:hideMark/>
          </w:tcPr>
          <w:p w14:paraId="0BEFB599" w14:textId="27A26989" w:rsidR="0035594B" w:rsidRPr="008465AB" w:rsidRDefault="0035594B" w:rsidP="0035594B">
            <w:pPr>
              <w:spacing w:after="0" w:line="240" w:lineRule="auto"/>
              <w:jc w:val="both"/>
              <w:rPr>
                <w:rFonts w:asciiTheme="majorHAnsi" w:eastAsia="Times New Roman" w:hAnsiTheme="majorHAnsi" w:cstheme="majorHAnsi"/>
                <w:lang w:val="fr-FR"/>
              </w:rPr>
            </w:pPr>
            <w:r w:rsidRPr="008465AB">
              <w:rPr>
                <w:rFonts w:asciiTheme="majorHAnsi" w:eastAsia="Times New Roman" w:hAnsiTheme="majorHAnsi" w:cstheme="majorHAnsi"/>
                <w:lang w:val="fr-FR"/>
              </w:rPr>
              <w:t>Moyenne</w:t>
            </w:r>
          </w:p>
        </w:tc>
        <w:tc>
          <w:tcPr>
            <w:tcW w:w="503" w:type="pct"/>
            <w:tcBorders>
              <w:top w:val="nil"/>
              <w:left w:val="nil"/>
              <w:bottom w:val="single" w:sz="4" w:space="0" w:color="auto"/>
              <w:right w:val="single" w:sz="4" w:space="0" w:color="auto"/>
            </w:tcBorders>
            <w:shd w:val="clear" w:color="auto" w:fill="auto"/>
            <w:noWrap/>
            <w:vAlign w:val="bottom"/>
            <w:hideMark/>
          </w:tcPr>
          <w:p w14:paraId="061670D3" w14:textId="76B2C93C"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07" w:type="pct"/>
            <w:tcBorders>
              <w:top w:val="single" w:sz="4" w:space="0" w:color="auto"/>
              <w:left w:val="nil"/>
              <w:bottom w:val="single" w:sz="4" w:space="0" w:color="auto"/>
              <w:right w:val="single" w:sz="4" w:space="0" w:color="auto"/>
            </w:tcBorders>
            <w:vAlign w:val="bottom"/>
          </w:tcPr>
          <w:p w14:paraId="7A72F9AF" w14:textId="0F4113E4"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650" w:type="pct"/>
            <w:tcBorders>
              <w:top w:val="nil"/>
              <w:left w:val="single" w:sz="4" w:space="0" w:color="auto"/>
              <w:bottom w:val="single" w:sz="4" w:space="0" w:color="auto"/>
              <w:right w:val="single" w:sz="4" w:space="0" w:color="auto"/>
            </w:tcBorders>
            <w:vAlign w:val="bottom"/>
          </w:tcPr>
          <w:p w14:paraId="1C2C3402" w14:textId="46EC0791" w:rsidR="0035594B" w:rsidRPr="008465AB" w:rsidRDefault="0035594B" w:rsidP="0035594B">
            <w:pPr>
              <w:spacing w:after="0" w:line="240" w:lineRule="auto"/>
              <w:jc w:val="center"/>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Maintenue</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742D1A1C" w14:textId="47FBA66B"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Lead/co-lead sectoriel </w:t>
            </w:r>
          </w:p>
        </w:tc>
        <w:tc>
          <w:tcPr>
            <w:tcW w:w="525" w:type="pct"/>
            <w:tcBorders>
              <w:top w:val="nil"/>
              <w:left w:val="nil"/>
              <w:bottom w:val="single" w:sz="4" w:space="0" w:color="auto"/>
              <w:right w:val="single" w:sz="4" w:space="0" w:color="auto"/>
            </w:tcBorders>
            <w:shd w:val="clear" w:color="auto" w:fill="auto"/>
            <w:noWrap/>
            <w:vAlign w:val="center"/>
            <w:hideMark/>
          </w:tcPr>
          <w:p w14:paraId="014F95D8" w14:textId="400A896B" w:rsidR="0035594B" w:rsidRPr="008465AB" w:rsidRDefault="0035594B" w:rsidP="0035594B">
            <w:pPr>
              <w:spacing w:after="0" w:line="240" w:lineRule="auto"/>
              <w:jc w:val="both"/>
              <w:rPr>
                <w:rFonts w:asciiTheme="majorHAnsi" w:eastAsia="Times New Roman" w:hAnsiTheme="majorHAnsi" w:cstheme="majorHAnsi"/>
                <w:color w:val="000000"/>
                <w:lang w:val="fr-FR"/>
              </w:rPr>
            </w:pPr>
            <w:r w:rsidRPr="008465AB">
              <w:rPr>
                <w:rFonts w:asciiTheme="majorHAnsi" w:eastAsia="Times New Roman" w:hAnsiTheme="majorHAnsi" w:cstheme="majorHAnsi"/>
                <w:color w:val="000000"/>
                <w:lang w:val="fr-FR"/>
              </w:rPr>
              <w:t xml:space="preserve">A distance </w:t>
            </w:r>
          </w:p>
        </w:tc>
      </w:tr>
    </w:tbl>
    <w:p w14:paraId="31A03D08" w14:textId="524431A9" w:rsidR="00FD752E" w:rsidRPr="002439C4" w:rsidRDefault="00B268D0" w:rsidP="00417F5D">
      <w:pPr>
        <w:spacing w:line="276" w:lineRule="auto"/>
        <w:rPr>
          <w:rFonts w:asciiTheme="majorHAnsi" w:hAnsiTheme="majorHAnsi" w:cstheme="majorHAnsi"/>
          <w:color w:val="0D0D0D" w:themeColor="text1" w:themeTint="F2"/>
          <w:sz w:val="20"/>
          <w:szCs w:val="20"/>
          <w:lang w:val="fr-FR"/>
        </w:rPr>
      </w:pPr>
      <w:r w:rsidRPr="009B26E3">
        <w:rPr>
          <w:rFonts w:asciiTheme="majorHAnsi" w:hAnsiTheme="majorHAnsi" w:cstheme="majorHAnsi"/>
          <w:color w:val="0D0D0D" w:themeColor="text1" w:themeTint="F2"/>
          <w:sz w:val="20"/>
          <w:szCs w:val="20"/>
          <w:lang w:val="fr-FR"/>
        </w:rPr>
        <w:t xml:space="preserve">*La modalité de mise en place définit </w:t>
      </w:r>
      <w:r w:rsidR="005441E8" w:rsidRPr="009B26E3">
        <w:rPr>
          <w:rFonts w:asciiTheme="majorHAnsi" w:hAnsiTheme="majorHAnsi" w:cstheme="majorHAnsi"/>
          <w:color w:val="0D0D0D" w:themeColor="text1" w:themeTint="F2"/>
          <w:sz w:val="20"/>
          <w:szCs w:val="20"/>
          <w:lang w:val="fr-FR"/>
        </w:rPr>
        <w:t xml:space="preserve">la forme de l’activité. Elle peut être </w:t>
      </w:r>
      <w:r w:rsidR="005441E8" w:rsidRPr="009B26E3">
        <w:rPr>
          <w:rFonts w:asciiTheme="majorHAnsi" w:hAnsiTheme="majorHAnsi" w:cstheme="majorHAnsi"/>
          <w:i/>
          <w:iCs/>
          <w:color w:val="0D0D0D" w:themeColor="text1" w:themeTint="F2"/>
          <w:sz w:val="20"/>
          <w:szCs w:val="20"/>
          <w:lang w:val="fr-FR"/>
        </w:rPr>
        <w:t>en personne</w:t>
      </w:r>
      <w:r w:rsidR="005441E8" w:rsidRPr="009B26E3">
        <w:rPr>
          <w:rFonts w:asciiTheme="majorHAnsi" w:hAnsiTheme="majorHAnsi" w:cstheme="majorHAnsi"/>
          <w:color w:val="0D0D0D" w:themeColor="text1" w:themeTint="F2"/>
          <w:sz w:val="20"/>
          <w:szCs w:val="20"/>
          <w:lang w:val="fr-FR"/>
        </w:rPr>
        <w:t xml:space="preserve"> (déplacement physique des équipes sectorielles) ou bien </w:t>
      </w:r>
      <w:r w:rsidR="005441E8" w:rsidRPr="009B26E3">
        <w:rPr>
          <w:rFonts w:asciiTheme="majorHAnsi" w:hAnsiTheme="majorHAnsi" w:cstheme="majorHAnsi"/>
          <w:i/>
          <w:iCs/>
          <w:color w:val="0D0D0D" w:themeColor="text1" w:themeTint="F2"/>
          <w:sz w:val="20"/>
          <w:szCs w:val="20"/>
          <w:lang w:val="fr-FR"/>
        </w:rPr>
        <w:t>à distance</w:t>
      </w:r>
      <w:r w:rsidR="005441E8" w:rsidRPr="009B26E3">
        <w:rPr>
          <w:rFonts w:asciiTheme="majorHAnsi" w:hAnsiTheme="majorHAnsi" w:cstheme="majorHAnsi"/>
          <w:color w:val="0D0D0D" w:themeColor="text1" w:themeTint="F2"/>
          <w:sz w:val="20"/>
          <w:szCs w:val="20"/>
          <w:lang w:val="fr-FR"/>
        </w:rPr>
        <w:t xml:space="preserve"> (modalité alternative de télétravail).</w:t>
      </w:r>
    </w:p>
    <w:bookmarkEnd w:id="0"/>
    <w:p w14:paraId="0E0CD2CF" w14:textId="6FE43B06" w:rsidR="00DA70AE" w:rsidRDefault="005441E8" w:rsidP="006C42AE">
      <w:pPr>
        <w:pStyle w:val="ListParagraph"/>
        <w:numPr>
          <w:ilvl w:val="0"/>
          <w:numId w:val="2"/>
        </w:numPr>
        <w:spacing w:line="360" w:lineRule="auto"/>
        <w:rPr>
          <w:rFonts w:asciiTheme="majorHAnsi" w:hAnsiTheme="majorHAnsi" w:cstheme="majorHAnsi"/>
          <w:color w:val="C00000"/>
          <w:lang w:val="fr-FR"/>
        </w:rPr>
      </w:pPr>
      <w:r>
        <w:rPr>
          <w:rFonts w:asciiTheme="majorHAnsi" w:hAnsiTheme="majorHAnsi" w:cstheme="majorHAnsi"/>
          <w:color w:val="C00000"/>
          <w:lang w:val="fr-FR"/>
        </w:rPr>
        <w:lastRenderedPageBreak/>
        <w:t>Conditions</w:t>
      </w:r>
      <w:r w:rsidR="00DA70AE">
        <w:rPr>
          <w:rFonts w:asciiTheme="majorHAnsi" w:hAnsiTheme="majorHAnsi" w:cstheme="majorHAnsi"/>
          <w:color w:val="C00000"/>
          <w:lang w:val="fr-FR"/>
        </w:rPr>
        <w:t xml:space="preserve"> d’intervention</w:t>
      </w:r>
    </w:p>
    <w:p w14:paraId="46BFBF4E" w14:textId="38843AE4" w:rsidR="00DA70AE" w:rsidRDefault="00813370" w:rsidP="00DA70AE">
      <w:pPr>
        <w:spacing w:line="360" w:lineRule="auto"/>
        <w:rPr>
          <w:rFonts w:asciiTheme="majorHAnsi" w:hAnsiTheme="majorHAnsi" w:cstheme="majorHAnsi"/>
          <w:lang w:val="fr-FR"/>
        </w:rPr>
      </w:pPr>
      <w:r>
        <w:rPr>
          <w:rFonts w:asciiTheme="majorHAnsi" w:hAnsiTheme="majorHAnsi" w:cstheme="majorHAnsi"/>
          <w:lang w:val="fr-FR"/>
        </w:rPr>
        <w:t>En cas d’activation du</w:t>
      </w:r>
      <w:r w:rsidR="00DA70AE" w:rsidRPr="0024337F">
        <w:rPr>
          <w:rFonts w:asciiTheme="majorHAnsi" w:hAnsiTheme="majorHAnsi" w:cstheme="majorHAnsi"/>
          <w:lang w:val="fr-FR"/>
        </w:rPr>
        <w:t xml:space="preserve"> Plan de Continuité des</w:t>
      </w:r>
      <w:r w:rsidR="00CF3339">
        <w:rPr>
          <w:rFonts w:asciiTheme="majorHAnsi" w:hAnsiTheme="majorHAnsi" w:cstheme="majorHAnsi"/>
          <w:lang w:val="fr-FR"/>
        </w:rPr>
        <w:t xml:space="preserve"> Activités</w:t>
      </w:r>
      <w:r w:rsidR="005441E8">
        <w:rPr>
          <w:rFonts w:asciiTheme="majorHAnsi" w:hAnsiTheme="majorHAnsi" w:cstheme="majorHAnsi"/>
          <w:lang w:val="fr-FR"/>
        </w:rPr>
        <w:t xml:space="preserve">, le secteur interviendra lorsque certaines conditions </w:t>
      </w:r>
      <w:r w:rsidR="002F542D">
        <w:rPr>
          <w:rFonts w:asciiTheme="majorHAnsi" w:hAnsiTheme="majorHAnsi" w:cstheme="majorHAnsi"/>
          <w:lang w:val="fr-FR"/>
        </w:rPr>
        <w:t>seront observées</w:t>
      </w:r>
      <w:r w:rsidR="003B0560">
        <w:rPr>
          <w:rFonts w:asciiTheme="majorHAnsi" w:hAnsiTheme="majorHAnsi" w:cstheme="majorHAnsi"/>
          <w:lang w:val="fr-FR"/>
        </w:rPr>
        <w:t xml:space="preserve">, afin de </w:t>
      </w:r>
      <w:r w:rsidR="00CE6C61">
        <w:rPr>
          <w:rFonts w:asciiTheme="majorHAnsi" w:hAnsiTheme="majorHAnsi" w:cstheme="majorHAnsi"/>
          <w:lang w:val="fr-FR"/>
        </w:rPr>
        <w:t>cibler</w:t>
      </w:r>
      <w:r w:rsidR="003B0560">
        <w:rPr>
          <w:rFonts w:asciiTheme="majorHAnsi" w:hAnsiTheme="majorHAnsi" w:cstheme="majorHAnsi"/>
          <w:lang w:val="fr-FR"/>
        </w:rPr>
        <w:t xml:space="preserve"> les interventions les plus urgentes et </w:t>
      </w:r>
      <w:r w:rsidR="002F542D">
        <w:rPr>
          <w:rFonts w:asciiTheme="majorHAnsi" w:hAnsiTheme="majorHAnsi" w:cstheme="majorHAnsi"/>
          <w:lang w:val="fr-FR"/>
        </w:rPr>
        <w:t>mitiger le risque de contagion ou de propagation du COVID-19.</w:t>
      </w:r>
    </w:p>
    <w:p w14:paraId="3604BC97" w14:textId="2103E2DC" w:rsidR="005441E8" w:rsidRDefault="002F542D" w:rsidP="00DA70AE">
      <w:pPr>
        <w:pStyle w:val="ListParagraph"/>
        <w:numPr>
          <w:ilvl w:val="0"/>
          <w:numId w:val="9"/>
        </w:numPr>
        <w:spacing w:line="360" w:lineRule="auto"/>
        <w:rPr>
          <w:rFonts w:asciiTheme="majorHAnsi" w:hAnsiTheme="majorHAnsi" w:cstheme="majorHAnsi"/>
          <w:i/>
          <w:iCs/>
          <w:lang w:val="fr-FR"/>
        </w:rPr>
      </w:pPr>
      <w:r w:rsidRPr="002F542D">
        <w:rPr>
          <w:rFonts w:asciiTheme="majorHAnsi" w:hAnsiTheme="majorHAnsi" w:cstheme="majorHAnsi"/>
          <w:i/>
          <w:iCs/>
          <w:lang w:val="fr-FR"/>
        </w:rPr>
        <w:t>Seuil d’intervention</w:t>
      </w:r>
    </w:p>
    <w:p w14:paraId="37E832AF" w14:textId="3F8331FB" w:rsidR="00616B7C" w:rsidRPr="00417F5D" w:rsidRDefault="00417F5D" w:rsidP="009B26E3">
      <w:pPr>
        <w:spacing w:line="360" w:lineRule="auto"/>
        <w:ind w:left="360"/>
        <w:rPr>
          <w:rFonts w:asciiTheme="majorHAnsi" w:hAnsiTheme="majorHAnsi" w:cstheme="majorHAnsi"/>
          <w:lang w:val="fr-FR"/>
        </w:rPr>
      </w:pPr>
      <w:r>
        <w:rPr>
          <w:rFonts w:asciiTheme="majorHAnsi" w:hAnsiTheme="majorHAnsi" w:cstheme="majorHAnsi"/>
          <w:lang w:val="fr-FR"/>
        </w:rPr>
        <w:t>En tenant compte des niveaux d’alerte sectoriels définis par le Plan de Réponse aux Urgences</w:t>
      </w:r>
      <w:r w:rsidR="00A11E1B">
        <w:rPr>
          <w:rFonts w:asciiTheme="majorHAnsi" w:hAnsiTheme="majorHAnsi" w:cstheme="majorHAnsi"/>
          <w:lang w:val="fr-FR"/>
        </w:rPr>
        <w:t xml:space="preserve"> (ci-dessous)</w:t>
      </w:r>
      <w:r>
        <w:rPr>
          <w:rFonts w:asciiTheme="majorHAnsi" w:hAnsiTheme="majorHAnsi" w:cstheme="majorHAnsi"/>
          <w:lang w:val="fr-FR"/>
        </w:rPr>
        <w:t xml:space="preserve">, </w:t>
      </w:r>
      <w:r w:rsidR="008E1711">
        <w:rPr>
          <w:rFonts w:asciiTheme="majorHAnsi" w:hAnsiTheme="majorHAnsi" w:cstheme="majorHAnsi"/>
          <w:lang w:val="fr-FR"/>
        </w:rPr>
        <w:t>le secteur Abris/ANA interviendra en cas d’al</w:t>
      </w:r>
      <w:r w:rsidR="00A11E1B">
        <w:rPr>
          <w:rFonts w:asciiTheme="majorHAnsi" w:hAnsiTheme="majorHAnsi" w:cstheme="majorHAnsi"/>
          <w:lang w:val="fr-FR"/>
        </w:rPr>
        <w:t>erte niveau 4 (rouge), correspondant à un nombre de ménages par commune ayant des maison</w:t>
      </w:r>
      <w:r w:rsidR="00616B7C">
        <w:rPr>
          <w:rFonts w:asciiTheme="majorHAnsi" w:hAnsiTheme="majorHAnsi" w:cstheme="majorHAnsi"/>
          <w:lang w:val="fr-FR"/>
        </w:rPr>
        <w:t>s</w:t>
      </w:r>
      <w:r w:rsidR="00A11E1B">
        <w:rPr>
          <w:rFonts w:asciiTheme="majorHAnsi" w:hAnsiTheme="majorHAnsi" w:cstheme="majorHAnsi"/>
          <w:lang w:val="fr-FR"/>
        </w:rPr>
        <w:t xml:space="preserve"> affectée</w:t>
      </w:r>
      <w:r w:rsidR="00616B7C">
        <w:rPr>
          <w:rFonts w:asciiTheme="majorHAnsi" w:hAnsiTheme="majorHAnsi" w:cstheme="majorHAnsi"/>
          <w:lang w:val="fr-FR"/>
        </w:rPr>
        <w:t>s</w:t>
      </w:r>
      <w:r w:rsidR="00A11E1B">
        <w:rPr>
          <w:rFonts w:asciiTheme="majorHAnsi" w:hAnsiTheme="majorHAnsi" w:cstheme="majorHAnsi"/>
          <w:lang w:val="fr-FR"/>
        </w:rPr>
        <w:t xml:space="preserve"> de plus de 150 (plus de 750 personnes). L’alerte sera donnée </w:t>
      </w:r>
      <w:r w:rsidR="00175D7F">
        <w:rPr>
          <w:rFonts w:asciiTheme="majorHAnsi" w:hAnsiTheme="majorHAnsi" w:cstheme="majorHAnsi"/>
          <w:lang w:val="fr-FR"/>
        </w:rPr>
        <w:t>par les chiffres de l’outil de Suivi des Urgences (</w:t>
      </w:r>
      <w:r w:rsidR="00175D7F" w:rsidRPr="00175D7F">
        <w:rPr>
          <w:rFonts w:asciiTheme="majorHAnsi" w:hAnsiTheme="majorHAnsi" w:cstheme="majorHAnsi"/>
          <w:i/>
          <w:iCs/>
          <w:lang w:val="fr-FR"/>
        </w:rPr>
        <w:t>Emergency Tracking Tool</w:t>
      </w:r>
      <w:r w:rsidR="00175D7F">
        <w:rPr>
          <w:rFonts w:asciiTheme="majorHAnsi" w:hAnsiTheme="majorHAnsi" w:cstheme="majorHAnsi"/>
          <w:lang w:val="fr-FR"/>
        </w:rPr>
        <w:t xml:space="preserve"> - ETT) de la Matrice de Suivi des Déplacements (</w:t>
      </w:r>
      <w:r w:rsidR="00175D7F">
        <w:rPr>
          <w:rFonts w:asciiTheme="majorHAnsi" w:hAnsiTheme="majorHAnsi" w:cstheme="majorHAnsi"/>
          <w:i/>
          <w:iCs/>
          <w:lang w:val="fr-FR"/>
        </w:rPr>
        <w:t>Displacement</w:t>
      </w:r>
      <w:r w:rsidR="00175D7F" w:rsidRPr="00175D7F">
        <w:rPr>
          <w:rFonts w:asciiTheme="majorHAnsi" w:hAnsiTheme="majorHAnsi" w:cstheme="majorHAnsi"/>
          <w:i/>
          <w:iCs/>
          <w:lang w:val="fr-FR"/>
        </w:rPr>
        <w:t xml:space="preserve"> Tracking </w:t>
      </w:r>
      <w:r w:rsidR="00175D7F">
        <w:rPr>
          <w:rFonts w:asciiTheme="majorHAnsi" w:hAnsiTheme="majorHAnsi" w:cstheme="majorHAnsi"/>
          <w:i/>
          <w:iCs/>
          <w:lang w:val="fr-FR"/>
        </w:rPr>
        <w:t>Matrix</w:t>
      </w:r>
      <w:r w:rsidR="00175D7F">
        <w:rPr>
          <w:rFonts w:asciiTheme="majorHAnsi" w:hAnsiTheme="majorHAnsi" w:cstheme="majorHAnsi"/>
          <w:lang w:val="fr-FR"/>
        </w:rPr>
        <w:t xml:space="preserve"> - DTM)</w:t>
      </w:r>
      <w:r w:rsidR="00616B7C">
        <w:rPr>
          <w:rFonts w:asciiTheme="majorHAnsi" w:hAnsiTheme="majorHAnsi" w:cstheme="majorHAnsi"/>
          <w:lang w:val="fr-FR"/>
        </w:rPr>
        <w:t xml:space="preserve"> de l’OIM.</w:t>
      </w:r>
    </w:p>
    <w:tbl>
      <w:tblPr>
        <w:tblStyle w:val="TableGrid"/>
        <w:tblW w:w="12976" w:type="dxa"/>
        <w:tblLook w:val="04A0" w:firstRow="1" w:lastRow="0" w:firstColumn="1" w:lastColumn="0" w:noHBand="0" w:noVBand="1"/>
      </w:tblPr>
      <w:tblGrid>
        <w:gridCol w:w="3066"/>
        <w:gridCol w:w="9910"/>
      </w:tblGrid>
      <w:tr w:rsidR="005441E8" w:rsidRPr="003C5E3E" w14:paraId="077E761F" w14:textId="77777777" w:rsidTr="00A761D7">
        <w:trPr>
          <w:trHeight w:val="777"/>
        </w:trPr>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D10AA0" w14:textId="77777777" w:rsidR="005441E8" w:rsidRPr="000F1A42" w:rsidRDefault="005441E8" w:rsidP="00A761D7">
            <w:pPr>
              <w:rPr>
                <w:rFonts w:asciiTheme="majorHAnsi" w:hAnsiTheme="majorHAnsi" w:cstheme="majorHAnsi"/>
              </w:rPr>
            </w:pPr>
            <w:r w:rsidRPr="000F1A42">
              <w:rPr>
                <w:rFonts w:asciiTheme="majorHAnsi" w:hAnsiTheme="majorHAnsi" w:cstheme="majorHAnsi"/>
              </w:rPr>
              <w:t>Niveau d'alerte</w:t>
            </w:r>
          </w:p>
        </w:tc>
        <w:tc>
          <w:tcPr>
            <w:tcW w:w="9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91A0C0" w14:textId="77777777" w:rsidR="005441E8" w:rsidRPr="000F1A42" w:rsidRDefault="005441E8" w:rsidP="00A761D7">
            <w:pPr>
              <w:rPr>
                <w:rFonts w:asciiTheme="majorHAnsi" w:hAnsiTheme="majorHAnsi" w:cstheme="majorHAnsi"/>
                <w:lang w:val="fr-FR"/>
              </w:rPr>
            </w:pPr>
          </w:p>
          <w:p w14:paraId="53D0ACB5" w14:textId="77777777" w:rsidR="005441E8" w:rsidRPr="000F1A42" w:rsidRDefault="005441E8" w:rsidP="00A761D7">
            <w:pPr>
              <w:rPr>
                <w:rFonts w:asciiTheme="majorHAnsi" w:hAnsiTheme="majorHAnsi" w:cstheme="majorHAnsi"/>
                <w:lang w:val="fr-FR"/>
              </w:rPr>
            </w:pPr>
            <w:r w:rsidRPr="000F1A42">
              <w:rPr>
                <w:rFonts w:asciiTheme="majorHAnsi" w:hAnsiTheme="majorHAnsi" w:cstheme="majorHAnsi"/>
                <w:lang w:val="fr-FR"/>
              </w:rPr>
              <w:t>Nombre de ménages par commune ayant des maisons affectées</w:t>
            </w:r>
            <w:r w:rsidRPr="000F1A42">
              <w:rPr>
                <w:rFonts w:asciiTheme="majorHAnsi" w:hAnsiTheme="majorHAnsi" w:cstheme="majorHAnsi"/>
                <w:i/>
                <w:vertAlign w:val="superscript"/>
              </w:rPr>
              <w:footnoteReference w:id="1"/>
            </w:r>
          </w:p>
        </w:tc>
      </w:tr>
      <w:tr w:rsidR="005441E8" w:rsidRPr="003C5E3E" w14:paraId="6AE278FC" w14:textId="77777777" w:rsidTr="00A761D7">
        <w:trPr>
          <w:trHeight w:val="255"/>
        </w:trPr>
        <w:tc>
          <w:tcPr>
            <w:tcW w:w="3066" w:type="dxa"/>
            <w:tcBorders>
              <w:top w:val="single" w:sz="4" w:space="0" w:color="auto"/>
              <w:left w:val="single" w:sz="4" w:space="0" w:color="auto"/>
              <w:bottom w:val="single" w:sz="4" w:space="0" w:color="auto"/>
              <w:right w:val="single" w:sz="4" w:space="0" w:color="auto"/>
            </w:tcBorders>
            <w:shd w:val="clear" w:color="auto" w:fill="92D050"/>
            <w:hideMark/>
          </w:tcPr>
          <w:p w14:paraId="198638FD" w14:textId="77777777" w:rsidR="005441E8" w:rsidRPr="000F1A42" w:rsidRDefault="005441E8" w:rsidP="00A761D7">
            <w:pPr>
              <w:pStyle w:val="ListParagraph"/>
              <w:numPr>
                <w:ilvl w:val="0"/>
                <w:numId w:val="6"/>
              </w:numPr>
              <w:rPr>
                <w:rFonts w:asciiTheme="majorHAnsi" w:hAnsiTheme="majorHAnsi" w:cstheme="majorHAnsi"/>
              </w:rPr>
            </w:pPr>
            <w:r w:rsidRPr="000F1A42">
              <w:rPr>
                <w:rFonts w:asciiTheme="majorHAnsi" w:hAnsiTheme="majorHAnsi" w:cstheme="majorHAnsi"/>
              </w:rPr>
              <w:t>Vert</w:t>
            </w:r>
          </w:p>
        </w:tc>
        <w:tc>
          <w:tcPr>
            <w:tcW w:w="9910" w:type="dxa"/>
            <w:tcBorders>
              <w:top w:val="single" w:sz="4" w:space="0" w:color="auto"/>
              <w:left w:val="single" w:sz="4" w:space="0" w:color="auto"/>
              <w:bottom w:val="single" w:sz="4" w:space="0" w:color="auto"/>
              <w:right w:val="single" w:sz="4" w:space="0" w:color="auto"/>
            </w:tcBorders>
            <w:shd w:val="clear" w:color="auto" w:fill="92D050"/>
            <w:hideMark/>
          </w:tcPr>
          <w:p w14:paraId="4D44FE74" w14:textId="77777777" w:rsidR="005441E8" w:rsidRPr="000F1A42" w:rsidRDefault="005441E8" w:rsidP="00A761D7">
            <w:pPr>
              <w:rPr>
                <w:rFonts w:asciiTheme="majorHAnsi" w:hAnsiTheme="majorHAnsi" w:cstheme="majorHAnsi"/>
                <w:lang w:val="fr-FR"/>
              </w:rPr>
            </w:pPr>
            <w:r w:rsidRPr="000F1A42">
              <w:rPr>
                <w:rFonts w:asciiTheme="majorHAnsi" w:hAnsiTheme="majorHAnsi" w:cstheme="majorHAnsi"/>
                <w:lang w:val="fr-FR"/>
              </w:rPr>
              <w:t xml:space="preserve">Moins de 20 ménages  (mois de 100 personnes) </w:t>
            </w:r>
          </w:p>
        </w:tc>
      </w:tr>
      <w:tr w:rsidR="005441E8" w:rsidRPr="003C5E3E" w14:paraId="3C4704EA" w14:textId="77777777" w:rsidTr="00A761D7">
        <w:trPr>
          <w:trHeight w:val="255"/>
        </w:trPr>
        <w:tc>
          <w:tcPr>
            <w:tcW w:w="3066" w:type="dxa"/>
            <w:tcBorders>
              <w:top w:val="single" w:sz="4" w:space="0" w:color="auto"/>
              <w:left w:val="single" w:sz="4" w:space="0" w:color="auto"/>
              <w:bottom w:val="single" w:sz="4" w:space="0" w:color="auto"/>
              <w:right w:val="single" w:sz="4" w:space="0" w:color="auto"/>
            </w:tcBorders>
            <w:shd w:val="clear" w:color="auto" w:fill="FFFF00"/>
            <w:hideMark/>
          </w:tcPr>
          <w:p w14:paraId="0D485B61" w14:textId="77777777" w:rsidR="005441E8" w:rsidRPr="000F1A42" w:rsidRDefault="005441E8" w:rsidP="00A761D7">
            <w:pPr>
              <w:pStyle w:val="ListParagraph"/>
              <w:numPr>
                <w:ilvl w:val="0"/>
                <w:numId w:val="6"/>
              </w:numPr>
              <w:rPr>
                <w:rFonts w:asciiTheme="majorHAnsi" w:hAnsiTheme="majorHAnsi" w:cstheme="majorHAnsi"/>
              </w:rPr>
            </w:pPr>
            <w:r w:rsidRPr="000F1A42">
              <w:rPr>
                <w:rFonts w:asciiTheme="majorHAnsi" w:hAnsiTheme="majorHAnsi" w:cstheme="majorHAnsi"/>
              </w:rPr>
              <w:t>Jaune</w:t>
            </w:r>
          </w:p>
        </w:tc>
        <w:tc>
          <w:tcPr>
            <w:tcW w:w="9910" w:type="dxa"/>
            <w:tcBorders>
              <w:top w:val="single" w:sz="4" w:space="0" w:color="auto"/>
              <w:left w:val="single" w:sz="4" w:space="0" w:color="auto"/>
              <w:bottom w:val="single" w:sz="4" w:space="0" w:color="auto"/>
              <w:right w:val="single" w:sz="4" w:space="0" w:color="auto"/>
            </w:tcBorders>
            <w:shd w:val="clear" w:color="auto" w:fill="FFFF00"/>
            <w:hideMark/>
          </w:tcPr>
          <w:p w14:paraId="2BE64738" w14:textId="77777777" w:rsidR="005441E8" w:rsidRPr="000F1A42" w:rsidRDefault="005441E8" w:rsidP="00A761D7">
            <w:pPr>
              <w:rPr>
                <w:rFonts w:asciiTheme="majorHAnsi" w:hAnsiTheme="majorHAnsi" w:cstheme="majorHAnsi"/>
                <w:lang w:val="fr-FR"/>
              </w:rPr>
            </w:pPr>
            <w:r w:rsidRPr="000F1A42">
              <w:rPr>
                <w:rFonts w:asciiTheme="majorHAnsi" w:hAnsiTheme="majorHAnsi" w:cstheme="majorHAnsi"/>
                <w:lang w:val="fr-FR"/>
              </w:rPr>
              <w:t>Entre 20 et 50 ménages</w:t>
            </w:r>
            <w:r w:rsidRPr="000F1A42" w:rsidDel="00143678">
              <w:rPr>
                <w:rFonts w:asciiTheme="majorHAnsi" w:hAnsiTheme="majorHAnsi" w:cstheme="majorHAnsi"/>
                <w:lang w:val="fr-FR"/>
              </w:rPr>
              <w:t xml:space="preserve"> </w:t>
            </w:r>
            <w:r w:rsidRPr="000F1A42">
              <w:rPr>
                <w:rFonts w:asciiTheme="majorHAnsi" w:hAnsiTheme="majorHAnsi" w:cstheme="majorHAnsi"/>
                <w:lang w:val="fr-FR"/>
              </w:rPr>
              <w:t>(plus de 100 à 250 personnes)</w:t>
            </w:r>
          </w:p>
        </w:tc>
      </w:tr>
      <w:tr w:rsidR="005441E8" w:rsidRPr="003C5E3E" w14:paraId="1694C30A" w14:textId="77777777" w:rsidTr="00A761D7">
        <w:trPr>
          <w:trHeight w:val="522"/>
        </w:trPr>
        <w:tc>
          <w:tcPr>
            <w:tcW w:w="3066" w:type="dxa"/>
            <w:tcBorders>
              <w:top w:val="single" w:sz="4" w:space="0" w:color="auto"/>
              <w:left w:val="single" w:sz="4" w:space="0" w:color="auto"/>
              <w:bottom w:val="single" w:sz="4" w:space="0" w:color="auto"/>
              <w:right w:val="single" w:sz="4" w:space="0" w:color="auto"/>
            </w:tcBorders>
            <w:shd w:val="clear" w:color="auto" w:fill="FFC000"/>
            <w:hideMark/>
          </w:tcPr>
          <w:p w14:paraId="0B94491F" w14:textId="77777777" w:rsidR="005441E8" w:rsidRPr="000F1A42" w:rsidRDefault="005441E8" w:rsidP="00A761D7">
            <w:pPr>
              <w:pStyle w:val="ListParagraph"/>
              <w:numPr>
                <w:ilvl w:val="0"/>
                <w:numId w:val="6"/>
              </w:numPr>
              <w:rPr>
                <w:rFonts w:asciiTheme="majorHAnsi" w:hAnsiTheme="majorHAnsi" w:cstheme="majorHAnsi"/>
              </w:rPr>
            </w:pPr>
            <w:r w:rsidRPr="000F1A42">
              <w:rPr>
                <w:rFonts w:asciiTheme="majorHAnsi" w:hAnsiTheme="majorHAnsi" w:cstheme="majorHAnsi"/>
              </w:rPr>
              <w:t>Orange</w:t>
            </w:r>
          </w:p>
        </w:tc>
        <w:tc>
          <w:tcPr>
            <w:tcW w:w="9910" w:type="dxa"/>
            <w:tcBorders>
              <w:top w:val="single" w:sz="4" w:space="0" w:color="auto"/>
              <w:left w:val="single" w:sz="4" w:space="0" w:color="auto"/>
              <w:bottom w:val="single" w:sz="4" w:space="0" w:color="auto"/>
              <w:right w:val="single" w:sz="4" w:space="0" w:color="auto"/>
            </w:tcBorders>
            <w:shd w:val="clear" w:color="auto" w:fill="FFC000"/>
            <w:hideMark/>
          </w:tcPr>
          <w:p w14:paraId="52C5E202" w14:textId="77777777" w:rsidR="005441E8" w:rsidRPr="000F1A42" w:rsidRDefault="005441E8" w:rsidP="00A761D7">
            <w:pPr>
              <w:rPr>
                <w:rFonts w:asciiTheme="majorHAnsi" w:hAnsiTheme="majorHAnsi" w:cstheme="majorHAnsi"/>
                <w:lang w:val="fr-FR"/>
              </w:rPr>
            </w:pPr>
            <w:r w:rsidRPr="000F1A42">
              <w:rPr>
                <w:rFonts w:asciiTheme="majorHAnsi" w:hAnsiTheme="majorHAnsi" w:cstheme="majorHAnsi"/>
                <w:lang w:val="fr-FR"/>
              </w:rPr>
              <w:t>Entre 50 et 150 ménages</w:t>
            </w:r>
            <w:r w:rsidRPr="000F1A42" w:rsidDel="00143678">
              <w:rPr>
                <w:rFonts w:asciiTheme="majorHAnsi" w:hAnsiTheme="majorHAnsi" w:cstheme="majorHAnsi"/>
                <w:lang w:val="fr-FR"/>
              </w:rPr>
              <w:t xml:space="preserve"> </w:t>
            </w:r>
            <w:r w:rsidRPr="000F1A42">
              <w:rPr>
                <w:rFonts w:asciiTheme="majorHAnsi" w:hAnsiTheme="majorHAnsi" w:cstheme="majorHAnsi"/>
                <w:lang w:val="fr-FR"/>
              </w:rPr>
              <w:t>(plus de 250 à 750 personnes)</w:t>
            </w:r>
          </w:p>
          <w:p w14:paraId="0C7C45F7" w14:textId="77777777" w:rsidR="005441E8" w:rsidRPr="000F1A42" w:rsidRDefault="005441E8" w:rsidP="00A761D7">
            <w:pPr>
              <w:rPr>
                <w:rFonts w:asciiTheme="majorHAnsi" w:hAnsiTheme="majorHAnsi" w:cstheme="majorHAnsi"/>
                <w:lang w:val="fr-FR"/>
              </w:rPr>
            </w:pPr>
          </w:p>
        </w:tc>
      </w:tr>
      <w:tr w:rsidR="005441E8" w:rsidRPr="003C5E3E" w14:paraId="1F9BEEA6" w14:textId="77777777" w:rsidTr="00A761D7">
        <w:trPr>
          <w:trHeight w:val="255"/>
        </w:trPr>
        <w:tc>
          <w:tcPr>
            <w:tcW w:w="3066" w:type="dxa"/>
            <w:tcBorders>
              <w:top w:val="single" w:sz="4" w:space="0" w:color="auto"/>
              <w:left w:val="single" w:sz="4" w:space="0" w:color="auto"/>
              <w:bottom w:val="single" w:sz="4" w:space="0" w:color="auto"/>
              <w:right w:val="single" w:sz="4" w:space="0" w:color="auto"/>
            </w:tcBorders>
            <w:shd w:val="clear" w:color="auto" w:fill="FF0000"/>
            <w:hideMark/>
          </w:tcPr>
          <w:p w14:paraId="640B13D9" w14:textId="77777777" w:rsidR="005441E8" w:rsidRPr="000F1A42" w:rsidRDefault="005441E8" w:rsidP="00A761D7">
            <w:pPr>
              <w:pStyle w:val="ListParagraph"/>
              <w:numPr>
                <w:ilvl w:val="0"/>
                <w:numId w:val="6"/>
              </w:numPr>
              <w:rPr>
                <w:rFonts w:asciiTheme="majorHAnsi" w:hAnsiTheme="majorHAnsi" w:cstheme="majorHAnsi"/>
              </w:rPr>
            </w:pPr>
            <w:r w:rsidRPr="000F1A42">
              <w:rPr>
                <w:rFonts w:asciiTheme="majorHAnsi" w:hAnsiTheme="majorHAnsi" w:cstheme="majorHAnsi"/>
              </w:rPr>
              <w:t>Rouge</w:t>
            </w:r>
          </w:p>
        </w:tc>
        <w:tc>
          <w:tcPr>
            <w:tcW w:w="9910" w:type="dxa"/>
            <w:tcBorders>
              <w:top w:val="single" w:sz="4" w:space="0" w:color="auto"/>
              <w:left w:val="single" w:sz="4" w:space="0" w:color="auto"/>
              <w:bottom w:val="single" w:sz="4" w:space="0" w:color="auto"/>
              <w:right w:val="single" w:sz="4" w:space="0" w:color="auto"/>
            </w:tcBorders>
            <w:shd w:val="clear" w:color="auto" w:fill="FF0000"/>
            <w:hideMark/>
          </w:tcPr>
          <w:p w14:paraId="18055509" w14:textId="77777777" w:rsidR="005441E8" w:rsidRPr="000F1A42" w:rsidRDefault="005441E8" w:rsidP="00A761D7">
            <w:pPr>
              <w:rPr>
                <w:rFonts w:asciiTheme="majorHAnsi" w:hAnsiTheme="majorHAnsi" w:cstheme="majorHAnsi"/>
                <w:lang w:val="fr-FR"/>
              </w:rPr>
            </w:pPr>
            <w:r w:rsidRPr="000F1A42">
              <w:rPr>
                <w:rFonts w:asciiTheme="majorHAnsi" w:hAnsiTheme="majorHAnsi" w:cstheme="majorHAnsi"/>
                <w:lang w:val="fr-FR"/>
              </w:rPr>
              <w:t>Plus de 150 ménages (plus de 750 personnes)</w:t>
            </w:r>
          </w:p>
        </w:tc>
      </w:tr>
    </w:tbl>
    <w:p w14:paraId="65F13026" w14:textId="77777777" w:rsidR="005441E8" w:rsidRPr="00DA70AE" w:rsidRDefault="005441E8" w:rsidP="00DA70AE">
      <w:pPr>
        <w:spacing w:line="360" w:lineRule="auto"/>
        <w:rPr>
          <w:rFonts w:asciiTheme="majorHAnsi" w:hAnsiTheme="majorHAnsi" w:cstheme="majorHAnsi"/>
          <w:color w:val="C00000"/>
          <w:lang w:val="fr-FR"/>
        </w:rPr>
      </w:pPr>
    </w:p>
    <w:p w14:paraId="5CE78E0F" w14:textId="77777777" w:rsidR="00E46B04" w:rsidRDefault="002F542D" w:rsidP="008B4557">
      <w:pPr>
        <w:pStyle w:val="ListParagraph"/>
        <w:numPr>
          <w:ilvl w:val="0"/>
          <w:numId w:val="9"/>
        </w:numPr>
        <w:spacing w:line="360" w:lineRule="auto"/>
        <w:rPr>
          <w:rFonts w:asciiTheme="majorHAnsi" w:hAnsiTheme="majorHAnsi" w:cstheme="majorHAnsi"/>
          <w:i/>
          <w:iCs/>
          <w:lang w:val="fr-FR"/>
        </w:rPr>
      </w:pPr>
      <w:r>
        <w:rPr>
          <w:rFonts w:asciiTheme="majorHAnsi" w:hAnsiTheme="majorHAnsi" w:cstheme="majorHAnsi"/>
          <w:i/>
          <w:iCs/>
          <w:lang w:val="fr-FR"/>
        </w:rPr>
        <w:t>Prolongation de la situation</w:t>
      </w:r>
    </w:p>
    <w:p w14:paraId="16053D0B" w14:textId="06DB4977" w:rsidR="008B4557" w:rsidRPr="006D6870" w:rsidRDefault="0027447E" w:rsidP="00E46B04">
      <w:pPr>
        <w:spacing w:line="360" w:lineRule="auto"/>
        <w:ind w:left="360"/>
        <w:rPr>
          <w:rFonts w:ascii="Segoe UI Symbol" w:eastAsia="Segoe UI Symbol" w:hAnsi="Segoe UI Symbol" w:cstheme="majorHAnsi"/>
          <w:i/>
          <w:iCs/>
          <w:lang w:val="fr-FR" w:eastAsia="ja-JP"/>
        </w:rPr>
      </w:pPr>
      <w:r>
        <w:rPr>
          <w:rFonts w:asciiTheme="majorHAnsi" w:hAnsiTheme="majorHAnsi" w:cstheme="majorHAnsi"/>
          <w:lang w:val="fr-FR"/>
        </w:rPr>
        <w:t xml:space="preserve">Le secteur Abris/ANA </w:t>
      </w:r>
      <w:r w:rsidR="00143D35">
        <w:rPr>
          <w:rFonts w:asciiTheme="majorHAnsi" w:hAnsiTheme="majorHAnsi" w:cstheme="majorHAnsi"/>
          <w:lang w:val="fr-FR"/>
        </w:rPr>
        <w:t xml:space="preserve">interviendra dans le cas où </w:t>
      </w:r>
      <w:r w:rsidR="008147D3">
        <w:rPr>
          <w:rFonts w:asciiTheme="majorHAnsi" w:hAnsiTheme="majorHAnsi" w:cstheme="majorHAnsi"/>
          <w:lang w:val="fr-FR"/>
        </w:rPr>
        <w:t xml:space="preserve">une situation rentrant dans le cadre d’une alerte niveau 4 (rouge) ne trouve pas de solution immédiate </w:t>
      </w:r>
      <w:r w:rsidR="006D6870">
        <w:rPr>
          <w:rFonts w:asciiTheme="majorHAnsi" w:hAnsiTheme="majorHAnsi" w:cstheme="majorHAnsi"/>
          <w:lang w:val="fr-FR"/>
        </w:rPr>
        <w:t>(</w:t>
      </w:r>
      <w:r w:rsidR="003C2AAC">
        <w:rPr>
          <w:rFonts w:asciiTheme="majorHAnsi" w:hAnsiTheme="majorHAnsi" w:cstheme="majorHAnsi"/>
          <w:lang w:val="fr-FR"/>
        </w:rPr>
        <w:t xml:space="preserve">moins de </w:t>
      </w:r>
      <w:r w:rsidR="006D6870">
        <w:rPr>
          <w:rFonts w:asciiTheme="majorHAnsi" w:hAnsiTheme="majorHAnsi" w:cstheme="majorHAnsi"/>
          <w:lang w:val="fr-FR"/>
        </w:rPr>
        <w:t xml:space="preserve">72 heures après une catastrophe) </w:t>
      </w:r>
      <w:r w:rsidR="008147D3">
        <w:rPr>
          <w:rFonts w:asciiTheme="majorHAnsi" w:hAnsiTheme="majorHAnsi" w:cstheme="majorHAnsi"/>
          <w:lang w:val="fr-FR"/>
        </w:rPr>
        <w:t>au niveau local (communauté, administration locale, plateforme communale, provinciale ou nationale)</w:t>
      </w:r>
      <w:r w:rsidR="006D6870">
        <w:rPr>
          <w:rFonts w:asciiTheme="majorHAnsi" w:hAnsiTheme="majorHAnsi" w:cstheme="majorHAnsi"/>
          <w:lang w:val="fr-FR"/>
        </w:rPr>
        <w:t>, menant à une situation d’urgence prolongée.</w:t>
      </w:r>
    </w:p>
    <w:p w14:paraId="46A303BC" w14:textId="5A2C366A" w:rsidR="002F542D" w:rsidRDefault="00417F5D" w:rsidP="002F542D">
      <w:pPr>
        <w:pStyle w:val="ListParagraph"/>
        <w:numPr>
          <w:ilvl w:val="0"/>
          <w:numId w:val="9"/>
        </w:numPr>
        <w:spacing w:line="360" w:lineRule="auto"/>
        <w:rPr>
          <w:rFonts w:asciiTheme="majorHAnsi" w:hAnsiTheme="majorHAnsi" w:cstheme="majorHAnsi"/>
          <w:i/>
          <w:iCs/>
          <w:lang w:val="fr-FR"/>
        </w:rPr>
      </w:pPr>
      <w:r>
        <w:rPr>
          <w:rFonts w:asciiTheme="majorHAnsi" w:hAnsiTheme="majorHAnsi" w:cstheme="majorHAnsi"/>
          <w:i/>
          <w:iCs/>
          <w:lang w:val="fr-FR"/>
        </w:rPr>
        <w:lastRenderedPageBreak/>
        <w:t>Exposition aux risques et vulnérabilité des bénéficiaires</w:t>
      </w:r>
    </w:p>
    <w:p w14:paraId="6D30655C" w14:textId="3C491997" w:rsidR="00E46B04" w:rsidRDefault="00862996" w:rsidP="00E46B04">
      <w:pPr>
        <w:spacing w:line="360" w:lineRule="auto"/>
        <w:ind w:left="360"/>
        <w:rPr>
          <w:rFonts w:asciiTheme="majorHAnsi" w:hAnsiTheme="majorHAnsi" w:cstheme="majorHAnsi"/>
          <w:lang w:val="fr-FR"/>
        </w:rPr>
      </w:pPr>
      <w:r>
        <w:rPr>
          <w:rFonts w:asciiTheme="majorHAnsi" w:hAnsiTheme="majorHAnsi" w:cstheme="majorHAnsi"/>
          <w:lang w:val="fr-FR"/>
        </w:rPr>
        <w:t>Le critère de vulnérabilité et d’exposition des bénéficiaires à tout risque lié</w:t>
      </w:r>
      <w:r w:rsidR="00B06BB9">
        <w:rPr>
          <w:rFonts w:asciiTheme="majorHAnsi" w:hAnsiTheme="majorHAnsi" w:cstheme="majorHAnsi"/>
          <w:lang w:val="fr-FR"/>
        </w:rPr>
        <w:t xml:space="preserve"> à une situation d’urgence prolongée (</w:t>
      </w:r>
      <w:r w:rsidR="004328C2">
        <w:rPr>
          <w:rFonts w:asciiTheme="majorHAnsi" w:hAnsiTheme="majorHAnsi" w:cstheme="majorHAnsi"/>
          <w:lang w:val="fr-FR"/>
        </w:rPr>
        <w:t xml:space="preserve">Protection, </w:t>
      </w:r>
      <w:r w:rsidR="00B06BB9">
        <w:rPr>
          <w:rFonts w:asciiTheme="majorHAnsi" w:hAnsiTheme="majorHAnsi" w:cstheme="majorHAnsi"/>
          <w:lang w:val="fr-FR"/>
        </w:rPr>
        <w:t>Violence Basée sur le Genre</w:t>
      </w:r>
      <w:r w:rsidR="004328C2">
        <w:rPr>
          <w:rFonts w:asciiTheme="majorHAnsi" w:hAnsiTheme="majorHAnsi" w:cstheme="majorHAnsi"/>
          <w:lang w:val="fr-FR"/>
        </w:rPr>
        <w:t xml:space="preserve"> (VBG)</w:t>
      </w:r>
      <w:r w:rsidR="00B06BB9">
        <w:rPr>
          <w:rFonts w:asciiTheme="majorHAnsi" w:hAnsiTheme="majorHAnsi" w:cstheme="majorHAnsi"/>
          <w:lang w:val="fr-FR"/>
        </w:rPr>
        <w:t xml:space="preserve">, </w:t>
      </w:r>
      <w:r w:rsidR="004328C2">
        <w:rPr>
          <w:rFonts w:asciiTheme="majorHAnsi" w:hAnsiTheme="majorHAnsi" w:cstheme="majorHAnsi"/>
          <w:lang w:val="fr-FR"/>
        </w:rPr>
        <w:t xml:space="preserve">Hygiène, Santé…) est contextuel et doit être évalué au cas par cas, en coordination avec les acteurs du secteur </w:t>
      </w:r>
      <w:r w:rsidR="00A761D7">
        <w:rPr>
          <w:rFonts w:asciiTheme="majorHAnsi" w:hAnsiTheme="majorHAnsi" w:cstheme="majorHAnsi"/>
          <w:lang w:val="fr-FR"/>
        </w:rPr>
        <w:t>de P</w:t>
      </w:r>
      <w:r w:rsidR="004328C2">
        <w:rPr>
          <w:rFonts w:asciiTheme="majorHAnsi" w:hAnsiTheme="majorHAnsi" w:cstheme="majorHAnsi"/>
          <w:lang w:val="fr-FR"/>
        </w:rPr>
        <w:t xml:space="preserve">rotection. L’idée de vulnérabilité n’est en effet pas inhérente et dépend </w:t>
      </w:r>
      <w:r w:rsidR="00A761D7">
        <w:rPr>
          <w:rFonts w:asciiTheme="majorHAnsi" w:hAnsiTheme="majorHAnsi" w:cstheme="majorHAnsi"/>
          <w:lang w:val="fr-FR"/>
        </w:rPr>
        <w:t>de critères variés tels que des facteurs contextuels spécifiques socio-démographiques, l’exposition à des risques de négligence, de discrimination, d’abus et/ou d’exploitation.</w:t>
      </w:r>
    </w:p>
    <w:p w14:paraId="3A4B972B" w14:textId="3F67AD9E" w:rsidR="0027447E" w:rsidRPr="00A13BA4" w:rsidRDefault="00A761D7" w:rsidP="00A13BA4">
      <w:pPr>
        <w:spacing w:line="360" w:lineRule="auto"/>
        <w:ind w:left="360"/>
        <w:rPr>
          <w:rFonts w:ascii="Segoe UI Symbol" w:hAnsi="Segoe UI Symbol" w:cstheme="majorHAnsi"/>
          <w:lang w:val="fr-FR" w:eastAsia="ja-JP"/>
        </w:rPr>
      </w:pPr>
      <w:r>
        <w:rPr>
          <w:rFonts w:asciiTheme="majorHAnsi" w:hAnsiTheme="majorHAnsi" w:cstheme="majorHAnsi"/>
          <w:lang w:val="fr-FR"/>
        </w:rPr>
        <w:t xml:space="preserve">Basé sur le contexte, une situation particulière et ne répondant pas aux </w:t>
      </w:r>
      <w:r w:rsidR="005D623D">
        <w:rPr>
          <w:rFonts w:asciiTheme="majorHAnsi" w:hAnsiTheme="majorHAnsi" w:cstheme="majorHAnsi"/>
          <w:lang w:val="fr-FR"/>
        </w:rPr>
        <w:t>critères évoqués dans les paragraphes a) et b)</w:t>
      </w:r>
      <w:r>
        <w:rPr>
          <w:rFonts w:asciiTheme="majorHAnsi" w:hAnsiTheme="majorHAnsi" w:cstheme="majorHAnsi"/>
          <w:lang w:val="fr-FR"/>
        </w:rPr>
        <w:t>,</w:t>
      </w:r>
      <w:r w:rsidR="005D623D">
        <w:rPr>
          <w:rFonts w:asciiTheme="majorHAnsi" w:hAnsiTheme="majorHAnsi" w:cstheme="majorHAnsi"/>
          <w:lang w:val="fr-FR"/>
        </w:rPr>
        <w:t xml:space="preserve"> pourra toutefois être considérée comme prioritaire sur base des critères de vulnérabilité, si la majorité des membres actifs du secteur la considère comme telle.</w:t>
      </w:r>
      <w:r>
        <w:rPr>
          <w:rFonts w:asciiTheme="majorHAnsi" w:hAnsiTheme="majorHAnsi" w:cstheme="majorHAnsi"/>
          <w:lang w:val="fr-FR"/>
        </w:rPr>
        <w:t xml:space="preserve"> </w:t>
      </w:r>
    </w:p>
    <w:p w14:paraId="7253E71C" w14:textId="77777777" w:rsidR="00417F5D" w:rsidRPr="003C5E3E" w:rsidRDefault="00417F5D" w:rsidP="00417F5D">
      <w:pPr>
        <w:pStyle w:val="ListParagraph"/>
        <w:spacing w:line="360" w:lineRule="auto"/>
        <w:rPr>
          <w:rFonts w:asciiTheme="majorHAnsi" w:hAnsiTheme="majorHAnsi" w:cstheme="majorHAnsi"/>
          <w:i/>
          <w:iCs/>
          <w:lang w:val="fr-FR"/>
        </w:rPr>
      </w:pPr>
    </w:p>
    <w:p w14:paraId="54C646D7" w14:textId="496BC64B" w:rsidR="006C42AE" w:rsidRDefault="006C42AE" w:rsidP="006C42AE">
      <w:pPr>
        <w:pStyle w:val="ListParagraph"/>
        <w:numPr>
          <w:ilvl w:val="0"/>
          <w:numId w:val="2"/>
        </w:numPr>
        <w:spacing w:line="360" w:lineRule="auto"/>
        <w:rPr>
          <w:rFonts w:asciiTheme="majorHAnsi" w:hAnsiTheme="majorHAnsi" w:cstheme="majorHAnsi"/>
          <w:color w:val="C00000"/>
          <w:lang w:val="fr-FR"/>
        </w:rPr>
      </w:pPr>
      <w:r>
        <w:rPr>
          <w:rFonts w:asciiTheme="majorHAnsi" w:hAnsiTheme="majorHAnsi" w:cstheme="majorHAnsi"/>
          <w:color w:val="C00000"/>
          <w:lang w:val="fr-FR"/>
        </w:rPr>
        <w:t xml:space="preserve">Adaptations </w:t>
      </w:r>
      <w:r w:rsidR="00DA70AE">
        <w:rPr>
          <w:rFonts w:asciiTheme="majorHAnsi" w:hAnsiTheme="majorHAnsi" w:cstheme="majorHAnsi"/>
          <w:color w:val="C00000"/>
          <w:lang w:val="fr-FR"/>
        </w:rPr>
        <w:t>opérationnelles</w:t>
      </w:r>
    </w:p>
    <w:p w14:paraId="577F750D" w14:textId="2E750044" w:rsidR="00420D50" w:rsidRDefault="006B069A" w:rsidP="0024337F">
      <w:pPr>
        <w:spacing w:line="360" w:lineRule="auto"/>
        <w:rPr>
          <w:rFonts w:asciiTheme="majorHAnsi" w:hAnsiTheme="majorHAnsi" w:cstheme="majorHAnsi"/>
          <w:lang w:val="fr-FR"/>
        </w:rPr>
      </w:pPr>
      <w:r w:rsidRPr="005A2140">
        <w:rPr>
          <w:rFonts w:asciiTheme="majorHAnsi" w:hAnsiTheme="majorHAnsi" w:cstheme="majorHAnsi"/>
          <w:lang w:val="fr-FR"/>
        </w:rPr>
        <w:t>Afin d</w:t>
      </w:r>
      <w:r w:rsidR="005A2140" w:rsidRPr="005A2140">
        <w:rPr>
          <w:rFonts w:asciiTheme="majorHAnsi" w:hAnsiTheme="majorHAnsi" w:cstheme="majorHAnsi"/>
          <w:lang w:val="fr-FR"/>
        </w:rPr>
        <w:t>’assurer la continuité d</w:t>
      </w:r>
      <w:r w:rsidR="005A2140">
        <w:rPr>
          <w:rFonts w:asciiTheme="majorHAnsi" w:hAnsiTheme="majorHAnsi" w:cstheme="majorHAnsi"/>
          <w:lang w:val="fr-FR"/>
        </w:rPr>
        <w:t xml:space="preserve">es activités prioritaires du secteur, tout en prenant en considération </w:t>
      </w:r>
      <w:r w:rsidR="00E00CAD">
        <w:rPr>
          <w:rFonts w:asciiTheme="majorHAnsi" w:hAnsiTheme="majorHAnsi" w:cstheme="majorHAnsi"/>
          <w:lang w:val="fr-FR"/>
        </w:rPr>
        <w:t>les recommandations des acteurs de la Santé afin de prévenir et mitiger le risque de contagion ou de propagation du COVID-19, le secteur Abris/ANA prévoit d</w:t>
      </w:r>
      <w:r w:rsidR="00AB036F">
        <w:rPr>
          <w:rFonts w:asciiTheme="majorHAnsi" w:hAnsiTheme="majorHAnsi" w:cstheme="majorHAnsi"/>
          <w:lang w:val="fr-FR"/>
        </w:rPr>
        <w:t>e prendre des mesures d’adaptation opérationnelle en cas d’activation de PCA</w:t>
      </w:r>
      <w:r w:rsidR="000D659D">
        <w:rPr>
          <w:rFonts w:asciiTheme="majorHAnsi" w:hAnsiTheme="majorHAnsi" w:cstheme="majorHAnsi"/>
          <w:lang w:val="fr-FR"/>
        </w:rPr>
        <w:t xml:space="preserve">. </w:t>
      </w:r>
      <w:r w:rsidR="000D659D" w:rsidRPr="005A736E">
        <w:rPr>
          <w:rFonts w:asciiTheme="majorHAnsi" w:hAnsiTheme="majorHAnsi" w:cstheme="majorHAnsi"/>
          <w:u w:val="single"/>
          <w:lang w:val="fr-FR"/>
        </w:rPr>
        <w:t>Il est recommandé de considérer et se préparer aux points suivants dès la phase 1, et de les mettre en application dès la phase 2.</w:t>
      </w:r>
    </w:p>
    <w:p w14:paraId="2A3E485B" w14:textId="77777777" w:rsidR="00420D50" w:rsidRPr="00AB036F" w:rsidRDefault="00420D50" w:rsidP="00420D50">
      <w:pPr>
        <w:pStyle w:val="ListParagraph"/>
        <w:numPr>
          <w:ilvl w:val="0"/>
          <w:numId w:val="12"/>
        </w:numPr>
        <w:spacing w:line="360" w:lineRule="auto"/>
        <w:rPr>
          <w:rFonts w:asciiTheme="majorHAnsi" w:hAnsiTheme="majorHAnsi" w:cstheme="majorHAnsi"/>
          <w:i/>
          <w:iCs/>
          <w:lang w:val="fr-FR"/>
        </w:rPr>
      </w:pPr>
      <w:r w:rsidRPr="00AB036F">
        <w:rPr>
          <w:rFonts w:asciiTheme="majorHAnsi" w:hAnsiTheme="majorHAnsi" w:cstheme="majorHAnsi"/>
          <w:i/>
          <w:iCs/>
          <w:lang w:val="fr-FR"/>
        </w:rPr>
        <w:t>Activités de coordination :</w:t>
      </w:r>
    </w:p>
    <w:p w14:paraId="326A9384" w14:textId="68226225" w:rsidR="00420D50" w:rsidRDefault="00420D50" w:rsidP="00420D50">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Les réunions sectorielles (ordinaires ou extraordinaires) se feront par télécommunication pour toute la durée du PCA. Ainsi, afin de faciliter ces réunions, ainsi que le partage des informations en général, un groupe Skype ainsi qu’un groupe WhatsApp sectoriel seront mis en place.</w:t>
      </w:r>
    </w:p>
    <w:p w14:paraId="110A78FF" w14:textId="4748C23B" w:rsidR="00420D50" w:rsidRDefault="00420D50" w:rsidP="00420D50">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Un partage des informations régulier sur l’évolution de la situation liée au COVID-19 (SitRep, informations du secteur Santé, etc.) sera mis en place par les organisations lead/co-lead du secteur.</w:t>
      </w:r>
    </w:p>
    <w:p w14:paraId="4D50371C" w14:textId="2636C8DC" w:rsidR="00420D50" w:rsidRDefault="00420D50" w:rsidP="00420D50">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 xml:space="preserve">Avant toute activité de terrain, le groupe sectoriel s’assurera de coordonner avec les acteurs locaux concernés (autorités locales, plateformes) pour qu’ils soient sensibilisés sur les précautions à prendre face au COVID-19, afin de préparer et d’appuyer à la gestion </w:t>
      </w:r>
      <w:r>
        <w:rPr>
          <w:rFonts w:asciiTheme="majorHAnsi" w:hAnsiTheme="majorHAnsi" w:cstheme="majorHAnsi"/>
          <w:lang w:val="fr-FR"/>
        </w:rPr>
        <w:lastRenderedPageBreak/>
        <w:t>de la communauté bénéficiaire le jour de la distribution (éviter les rassemblements de gens de la communauté en tempérant leur curiosité, conseils de lavage des mains, distances physiques conseillées</w:t>
      </w:r>
      <w:r w:rsidR="00DA148A">
        <w:rPr>
          <w:rFonts w:asciiTheme="majorHAnsi" w:hAnsiTheme="majorHAnsi" w:cstheme="majorHAnsi"/>
          <w:lang w:val="fr-FR"/>
        </w:rPr>
        <w:t>, etc.)</w:t>
      </w:r>
      <w:r>
        <w:rPr>
          <w:rFonts w:asciiTheme="majorHAnsi" w:hAnsiTheme="majorHAnsi" w:cstheme="majorHAnsi"/>
          <w:lang w:val="fr-FR"/>
        </w:rPr>
        <w:t xml:space="preserve"> </w:t>
      </w:r>
    </w:p>
    <w:p w14:paraId="3F93F582" w14:textId="2A668969" w:rsidR="00420D50" w:rsidRPr="00DA148A" w:rsidRDefault="00420D50" w:rsidP="0024337F">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Le groupe sectoriel Abris/ANA coordonnera avec le</w:t>
      </w:r>
      <w:r w:rsidR="00DA148A">
        <w:rPr>
          <w:rFonts w:asciiTheme="majorHAnsi" w:hAnsiTheme="majorHAnsi" w:cstheme="majorHAnsi"/>
          <w:lang w:val="fr-FR"/>
        </w:rPr>
        <w:t>s secteurs WASH et Santé pour appuyer cette sensibilisation au niveau communautaire et administratif.</w:t>
      </w:r>
    </w:p>
    <w:p w14:paraId="6B64A846" w14:textId="6F1E3845" w:rsidR="00AB036F" w:rsidRPr="00AB036F" w:rsidRDefault="00AB036F" w:rsidP="00AB036F">
      <w:pPr>
        <w:pStyle w:val="ListParagraph"/>
        <w:numPr>
          <w:ilvl w:val="0"/>
          <w:numId w:val="12"/>
        </w:numPr>
        <w:spacing w:line="360" w:lineRule="auto"/>
        <w:rPr>
          <w:rFonts w:asciiTheme="majorHAnsi" w:hAnsiTheme="majorHAnsi" w:cstheme="majorHAnsi"/>
          <w:i/>
          <w:iCs/>
          <w:lang w:val="fr-FR"/>
        </w:rPr>
      </w:pPr>
      <w:r w:rsidRPr="00AB036F">
        <w:rPr>
          <w:rFonts w:asciiTheme="majorHAnsi" w:hAnsiTheme="majorHAnsi" w:cstheme="majorHAnsi"/>
          <w:i/>
          <w:iCs/>
          <w:lang w:val="fr-FR"/>
        </w:rPr>
        <w:t>Activités sur le terrain :</w:t>
      </w:r>
    </w:p>
    <w:p w14:paraId="756199E9" w14:textId="0316C129" w:rsidR="00AB036F" w:rsidRPr="0064097F" w:rsidRDefault="0092515C" w:rsidP="00AB036F">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La s</w:t>
      </w:r>
      <w:r w:rsidR="0064097F" w:rsidRPr="0064097F">
        <w:rPr>
          <w:rFonts w:asciiTheme="majorHAnsi" w:hAnsiTheme="majorHAnsi" w:cstheme="majorHAnsi"/>
          <w:lang w:val="fr-FR"/>
        </w:rPr>
        <w:t>élection</w:t>
      </w:r>
      <w:r w:rsidR="00DA148A" w:rsidRPr="0064097F">
        <w:rPr>
          <w:rFonts w:asciiTheme="majorHAnsi" w:hAnsiTheme="majorHAnsi" w:cstheme="majorHAnsi"/>
          <w:lang w:val="fr-FR"/>
        </w:rPr>
        <w:t xml:space="preserve"> des bénéficiaires</w:t>
      </w:r>
      <w:r>
        <w:rPr>
          <w:rFonts w:asciiTheme="majorHAnsi" w:hAnsiTheme="majorHAnsi" w:cstheme="majorHAnsi"/>
          <w:lang w:val="fr-FR"/>
        </w:rPr>
        <w:t xml:space="preserve"> continuera à se faire sur </w:t>
      </w:r>
      <w:r w:rsidR="00156FF1">
        <w:rPr>
          <w:rFonts w:asciiTheme="majorHAnsi" w:hAnsiTheme="majorHAnsi" w:cstheme="majorHAnsi"/>
          <w:lang w:val="fr-FR"/>
        </w:rPr>
        <w:t xml:space="preserve">les </w:t>
      </w:r>
      <w:r>
        <w:rPr>
          <w:rFonts w:asciiTheme="majorHAnsi" w:hAnsiTheme="majorHAnsi" w:cstheme="majorHAnsi"/>
          <w:lang w:val="fr-FR"/>
        </w:rPr>
        <w:t>critères de vulnérabilité</w:t>
      </w:r>
      <w:r w:rsidR="00156FF1">
        <w:rPr>
          <w:rFonts w:asciiTheme="majorHAnsi" w:hAnsiTheme="majorHAnsi" w:cstheme="majorHAnsi"/>
          <w:lang w:val="fr-FR"/>
        </w:rPr>
        <w:t xml:space="preserve"> définis par le secteur protection. Afin de limiter les trop grands rassemblements</w:t>
      </w:r>
      <w:r w:rsidR="0030542A">
        <w:rPr>
          <w:rFonts w:asciiTheme="majorHAnsi" w:hAnsiTheme="majorHAnsi" w:cstheme="majorHAnsi"/>
          <w:lang w:val="fr-FR"/>
        </w:rPr>
        <w:t xml:space="preserve"> lors de validation communautaires publiques</w:t>
      </w:r>
      <w:r w:rsidR="00156FF1">
        <w:rPr>
          <w:rFonts w:asciiTheme="majorHAnsi" w:hAnsiTheme="majorHAnsi" w:cstheme="majorHAnsi"/>
          <w:lang w:val="fr-FR"/>
        </w:rPr>
        <w:t xml:space="preserve">, </w:t>
      </w:r>
      <w:r w:rsidR="00397FF7">
        <w:rPr>
          <w:rFonts w:asciiTheme="majorHAnsi" w:hAnsiTheme="majorHAnsi" w:cstheme="majorHAnsi"/>
          <w:lang w:val="fr-FR"/>
        </w:rPr>
        <w:t>sont</w:t>
      </w:r>
      <w:r w:rsidR="00156FF1">
        <w:rPr>
          <w:rFonts w:asciiTheme="majorHAnsi" w:hAnsiTheme="majorHAnsi" w:cstheme="majorHAnsi"/>
          <w:lang w:val="fr-FR"/>
        </w:rPr>
        <w:t xml:space="preserve"> recommandé</w:t>
      </w:r>
      <w:r w:rsidR="00397FF7">
        <w:rPr>
          <w:rFonts w:asciiTheme="majorHAnsi" w:hAnsiTheme="majorHAnsi" w:cstheme="majorHAnsi"/>
          <w:lang w:val="fr-FR"/>
        </w:rPr>
        <w:t>es</w:t>
      </w:r>
      <w:r w:rsidR="00156FF1">
        <w:rPr>
          <w:rFonts w:asciiTheme="majorHAnsi" w:hAnsiTheme="majorHAnsi" w:cstheme="majorHAnsi"/>
          <w:lang w:val="fr-FR"/>
        </w:rPr>
        <w:t xml:space="preserve"> </w:t>
      </w:r>
      <w:r w:rsidR="00397FF7">
        <w:rPr>
          <w:rFonts w:asciiTheme="majorHAnsi" w:hAnsiTheme="majorHAnsi" w:cstheme="majorHAnsi"/>
          <w:lang w:val="fr-FR"/>
        </w:rPr>
        <w:t>les options suivantes :</w:t>
      </w:r>
      <w:r w:rsidR="00397FF7">
        <w:rPr>
          <w:rFonts w:asciiTheme="majorHAnsi" w:hAnsiTheme="majorHAnsi" w:cstheme="majorHAnsi"/>
          <w:lang w:val="fr-FR"/>
        </w:rPr>
        <w:br/>
        <w:t>(</w:t>
      </w:r>
      <w:r w:rsidR="00A476BB">
        <w:rPr>
          <w:rFonts w:asciiTheme="majorHAnsi" w:hAnsiTheme="majorHAnsi" w:cstheme="majorHAnsi"/>
          <w:lang w:val="fr-FR"/>
        </w:rPr>
        <w:t>a</w:t>
      </w:r>
      <w:r w:rsidR="00397FF7">
        <w:rPr>
          <w:rFonts w:asciiTheme="majorHAnsi" w:hAnsiTheme="majorHAnsi" w:cstheme="majorHAnsi"/>
          <w:lang w:val="fr-FR"/>
        </w:rPr>
        <w:t xml:space="preserve">) limiter la validation à un groupe limité (50 personnes en phase 1 et 2, </w:t>
      </w:r>
      <w:r w:rsidR="004F39B5">
        <w:rPr>
          <w:rFonts w:asciiTheme="majorHAnsi" w:hAnsiTheme="majorHAnsi" w:cstheme="majorHAnsi"/>
          <w:lang w:val="fr-FR"/>
        </w:rPr>
        <w:t>15</w:t>
      </w:r>
      <w:r w:rsidR="00397FF7">
        <w:rPr>
          <w:rFonts w:asciiTheme="majorHAnsi" w:hAnsiTheme="majorHAnsi" w:cstheme="majorHAnsi"/>
          <w:lang w:val="fr-FR"/>
        </w:rPr>
        <w:t xml:space="preserve"> personnes en phase 3) et représentatif de la communauté (</w:t>
      </w:r>
      <w:r w:rsidR="00A476BB">
        <w:rPr>
          <w:rFonts w:asciiTheme="majorHAnsi" w:hAnsiTheme="majorHAnsi" w:cstheme="majorHAnsi"/>
          <w:lang w:val="fr-FR"/>
        </w:rPr>
        <w:t>b)</w:t>
      </w:r>
      <w:r w:rsidR="00156FF1">
        <w:rPr>
          <w:rFonts w:asciiTheme="majorHAnsi" w:hAnsiTheme="majorHAnsi" w:cstheme="majorHAnsi"/>
          <w:lang w:val="fr-FR"/>
        </w:rPr>
        <w:t xml:space="preserve"> passer par un comité technique (composition suggérée :  1 représentant de l’autorité collinaire, 1 représentant du CDFC, 1 représentant de la Croix-Rouge, 1 représentant de la population affectée, et une parité homme-femme idéale) pour procéder à la validation des listes de bénéficiaires. Afin de maintenir un système de redevabilité auprès de la population affectée, une sensibilisation renforcée sur l’utilisation de la Hotline (109) en tant qu’outil de mécanisme de plainte sera effectuée.</w:t>
      </w:r>
    </w:p>
    <w:p w14:paraId="65443B03" w14:textId="147D7DE7" w:rsidR="00DA148A" w:rsidRDefault="00E8164A" w:rsidP="00AB036F">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Il est recommandé d’adopter</w:t>
      </w:r>
      <w:r w:rsidR="0092515C">
        <w:rPr>
          <w:rFonts w:asciiTheme="majorHAnsi" w:hAnsiTheme="majorHAnsi" w:cstheme="majorHAnsi"/>
          <w:lang w:val="fr-FR"/>
        </w:rPr>
        <w:t xml:space="preserve"> une distance de </w:t>
      </w:r>
      <w:r w:rsidR="00D45B0F">
        <w:rPr>
          <w:rFonts w:asciiTheme="majorHAnsi" w:hAnsiTheme="majorHAnsi" w:cstheme="majorHAnsi"/>
          <w:lang w:val="fr-FR"/>
        </w:rPr>
        <w:t>sécurité (1 mètre minimum) entre tout acteur présent sur un site de distribution (personnel humanitaire, communautés affectées, administration locale). Lors de la communication de groupe, l’utilisation d’un microphone est envisagée si elle permet de maintenir une bonne communication tout en gardant la distance recommandée.</w:t>
      </w:r>
      <w:r w:rsidR="005A372E">
        <w:rPr>
          <w:rFonts w:asciiTheme="majorHAnsi" w:hAnsiTheme="majorHAnsi" w:cstheme="majorHAnsi"/>
          <w:lang w:val="fr-FR"/>
        </w:rPr>
        <w:t xml:space="preserve"> Cependant, il est important d’insister que le microphone ne </w:t>
      </w:r>
      <w:r w:rsidR="00E30536">
        <w:rPr>
          <w:rFonts w:asciiTheme="majorHAnsi" w:hAnsiTheme="majorHAnsi" w:cstheme="majorHAnsi"/>
          <w:lang w:val="fr-FR"/>
        </w:rPr>
        <w:t>doive</w:t>
      </w:r>
      <w:r w:rsidR="005A372E">
        <w:rPr>
          <w:rFonts w:asciiTheme="majorHAnsi" w:hAnsiTheme="majorHAnsi" w:cstheme="majorHAnsi"/>
          <w:lang w:val="fr-FR"/>
        </w:rPr>
        <w:t xml:space="preserve"> pas être partagé entre plusieurs utilisateurs (il est donc important de désigner un point focal pour son utilisation, et de désinfecter le microphone avant et après son utilisation)</w:t>
      </w:r>
    </w:p>
    <w:p w14:paraId="7C30A71A" w14:textId="1725874C" w:rsidR="00D45B0F" w:rsidRDefault="007A3986" w:rsidP="00AB036F">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Tout</w:t>
      </w:r>
      <w:r w:rsidR="00D45B0F">
        <w:rPr>
          <w:rFonts w:asciiTheme="majorHAnsi" w:hAnsiTheme="majorHAnsi" w:cstheme="majorHAnsi"/>
          <w:lang w:val="fr-FR"/>
        </w:rPr>
        <w:t xml:space="preserve"> personnel humanitaire déployé sur le </w:t>
      </w:r>
      <w:r>
        <w:rPr>
          <w:rFonts w:asciiTheme="majorHAnsi" w:hAnsiTheme="majorHAnsi" w:cstheme="majorHAnsi"/>
          <w:lang w:val="fr-FR"/>
        </w:rPr>
        <w:t xml:space="preserve">terrain devra être sensibilisé et appliquer rigoureusement les bonnes pratiques d’hygiène à utiliser face au COVID-19 et au risque de sa transmission. L’accent sera mis sur le lavage des mains régulier </w:t>
      </w:r>
      <w:r w:rsidR="005A372E">
        <w:rPr>
          <w:rFonts w:asciiTheme="majorHAnsi" w:hAnsiTheme="majorHAnsi" w:cstheme="majorHAnsi"/>
          <w:lang w:val="fr-FR"/>
        </w:rPr>
        <w:t xml:space="preserve">avec du savon, de l’eau chlorée (au minimum à 0.05%) </w:t>
      </w:r>
      <w:r>
        <w:rPr>
          <w:rFonts w:asciiTheme="majorHAnsi" w:hAnsiTheme="majorHAnsi" w:cstheme="majorHAnsi"/>
          <w:lang w:val="fr-FR"/>
        </w:rPr>
        <w:t xml:space="preserve">ou l’utilisation de gel </w:t>
      </w:r>
      <w:r w:rsidR="00B755E2">
        <w:rPr>
          <w:rFonts w:asciiTheme="majorHAnsi" w:hAnsiTheme="majorHAnsi" w:cstheme="majorHAnsi"/>
          <w:lang w:val="fr-FR"/>
        </w:rPr>
        <w:t>hydroalcoolique</w:t>
      </w:r>
      <w:r>
        <w:rPr>
          <w:rFonts w:asciiTheme="majorHAnsi" w:hAnsiTheme="majorHAnsi" w:cstheme="majorHAnsi"/>
          <w:lang w:val="fr-FR"/>
        </w:rPr>
        <w:t>.</w:t>
      </w:r>
    </w:p>
    <w:p w14:paraId="0259AD42" w14:textId="3864297F" w:rsidR="00D45B0F" w:rsidRDefault="00D45B0F" w:rsidP="00D45B0F">
      <w:pPr>
        <w:pStyle w:val="ListParagraph"/>
        <w:numPr>
          <w:ilvl w:val="0"/>
          <w:numId w:val="13"/>
        </w:numPr>
        <w:spacing w:line="360" w:lineRule="auto"/>
        <w:rPr>
          <w:rFonts w:asciiTheme="majorHAnsi" w:hAnsiTheme="majorHAnsi" w:cstheme="majorHAnsi"/>
          <w:lang w:val="fr-FR"/>
        </w:rPr>
      </w:pPr>
      <w:r w:rsidRPr="00D45B0F">
        <w:rPr>
          <w:rFonts w:asciiTheme="majorHAnsi" w:hAnsiTheme="majorHAnsi" w:cstheme="majorHAnsi"/>
          <w:lang w:val="fr-FR"/>
        </w:rPr>
        <w:t xml:space="preserve">Si le contact proche </w:t>
      </w:r>
      <w:r>
        <w:rPr>
          <w:rFonts w:asciiTheme="majorHAnsi" w:hAnsiTheme="majorHAnsi" w:cstheme="majorHAnsi"/>
          <w:lang w:val="fr-FR"/>
        </w:rPr>
        <w:t xml:space="preserve">avec les communautés </w:t>
      </w:r>
      <w:r w:rsidR="007A3986">
        <w:rPr>
          <w:rFonts w:asciiTheme="majorHAnsi" w:hAnsiTheme="majorHAnsi" w:cstheme="majorHAnsi"/>
          <w:lang w:val="fr-FR"/>
        </w:rPr>
        <w:t>est considéré nécessaire, l’utilisation d’un masque chirurgical pourra être envisagé, sous recommandation des acteurs de Santé</w:t>
      </w:r>
      <w:r w:rsidR="005A372E">
        <w:rPr>
          <w:rFonts w:asciiTheme="majorHAnsi" w:hAnsiTheme="majorHAnsi" w:cstheme="majorHAnsi"/>
          <w:lang w:val="fr-FR"/>
        </w:rPr>
        <w:t xml:space="preserve"> (afin de limiter son utilisation aux cas nécessaires uniquement), en plus d’un lavage des main à l’eau chlorée ou au gel hydroalcoolique juste avant l’assistance</w:t>
      </w:r>
      <w:r w:rsidR="007A3986">
        <w:rPr>
          <w:rFonts w:asciiTheme="majorHAnsi" w:hAnsiTheme="majorHAnsi" w:cstheme="majorHAnsi"/>
          <w:lang w:val="fr-FR"/>
        </w:rPr>
        <w:t>.</w:t>
      </w:r>
    </w:p>
    <w:p w14:paraId="54A2C071" w14:textId="6FEAEC07" w:rsidR="00D45B0F" w:rsidRPr="00D45B0F" w:rsidRDefault="00D45B0F" w:rsidP="00D45B0F">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lastRenderedPageBreak/>
        <w:t>Une précaution particulière sera observé</w:t>
      </w:r>
      <w:r w:rsidR="00B755E2">
        <w:rPr>
          <w:rFonts w:asciiTheme="majorHAnsi" w:hAnsiTheme="majorHAnsi" w:cstheme="majorHAnsi"/>
          <w:lang w:val="fr-FR"/>
        </w:rPr>
        <w:t>e</w:t>
      </w:r>
      <w:r>
        <w:rPr>
          <w:rFonts w:asciiTheme="majorHAnsi" w:hAnsiTheme="majorHAnsi" w:cstheme="majorHAnsi"/>
          <w:lang w:val="fr-FR"/>
        </w:rPr>
        <w:t xml:space="preserve"> lors des contacts proches avec les personnes âgées</w:t>
      </w:r>
      <w:r w:rsidR="00B755E2">
        <w:rPr>
          <w:rFonts w:asciiTheme="majorHAnsi" w:hAnsiTheme="majorHAnsi" w:cstheme="majorHAnsi"/>
          <w:lang w:val="fr-FR"/>
        </w:rPr>
        <w:t xml:space="preserve"> ou personnes présentant des signes de maladie chronique ou de difficulté respiratoire.</w:t>
      </w:r>
    </w:p>
    <w:p w14:paraId="728F4E51" w14:textId="59847701" w:rsidR="00B755E2" w:rsidRPr="006F44B5" w:rsidRDefault="0064097F" w:rsidP="00B755E2">
      <w:pPr>
        <w:pStyle w:val="ListParagraph"/>
        <w:numPr>
          <w:ilvl w:val="0"/>
          <w:numId w:val="13"/>
        </w:numPr>
        <w:spacing w:line="360" w:lineRule="auto"/>
        <w:rPr>
          <w:rFonts w:asciiTheme="majorHAnsi" w:hAnsiTheme="majorHAnsi" w:cstheme="majorHAnsi"/>
          <w:lang w:val="fr-FR"/>
        </w:rPr>
      </w:pPr>
      <w:r w:rsidRPr="0064097F">
        <w:rPr>
          <w:rFonts w:asciiTheme="majorHAnsi" w:hAnsiTheme="majorHAnsi" w:cstheme="majorHAnsi"/>
          <w:lang w:val="fr-FR"/>
        </w:rPr>
        <w:t xml:space="preserve">En addition à la sensibilisation de l’administration </w:t>
      </w:r>
      <w:r>
        <w:rPr>
          <w:rFonts w:asciiTheme="majorHAnsi" w:hAnsiTheme="majorHAnsi" w:cstheme="majorHAnsi"/>
          <w:lang w:val="fr-FR"/>
        </w:rPr>
        <w:t>locale auprès de la communauté (cf. paragraphe a),</w:t>
      </w:r>
      <w:r w:rsidR="007451D6">
        <w:rPr>
          <w:rFonts w:asciiTheme="majorHAnsi" w:hAnsiTheme="majorHAnsi" w:cstheme="majorHAnsi"/>
          <w:lang w:val="fr-FR"/>
        </w:rPr>
        <w:t xml:space="preserve"> le</w:t>
      </w:r>
      <w:r w:rsidR="00990B9A">
        <w:rPr>
          <w:rFonts w:asciiTheme="majorHAnsi" w:hAnsiTheme="majorHAnsi" w:cstheme="majorHAnsi"/>
          <w:lang w:val="fr-FR"/>
        </w:rPr>
        <w:t xml:space="preserve"> secteur veillera à ce que le</w:t>
      </w:r>
      <w:r w:rsidR="007451D6">
        <w:rPr>
          <w:rFonts w:asciiTheme="majorHAnsi" w:hAnsiTheme="majorHAnsi" w:cstheme="majorHAnsi"/>
          <w:lang w:val="fr-FR"/>
        </w:rPr>
        <w:t xml:space="preserve"> volume des activités de distribution </w:t>
      </w:r>
      <w:r w:rsidR="00990B9A">
        <w:rPr>
          <w:rFonts w:asciiTheme="majorHAnsi" w:hAnsiTheme="majorHAnsi" w:cstheme="majorHAnsi"/>
          <w:lang w:val="fr-FR"/>
        </w:rPr>
        <w:t>n’</w:t>
      </w:r>
      <w:r w:rsidR="007451D6">
        <w:rPr>
          <w:rFonts w:asciiTheme="majorHAnsi" w:hAnsiTheme="majorHAnsi" w:cstheme="majorHAnsi"/>
          <w:lang w:val="fr-FR"/>
        </w:rPr>
        <w:t>implique</w:t>
      </w:r>
      <w:r w:rsidR="00990B9A">
        <w:rPr>
          <w:rFonts w:asciiTheme="majorHAnsi" w:hAnsiTheme="majorHAnsi" w:cstheme="majorHAnsi"/>
          <w:lang w:val="fr-FR"/>
        </w:rPr>
        <w:t xml:space="preserve"> pas</w:t>
      </w:r>
      <w:r w:rsidR="007451D6">
        <w:rPr>
          <w:rFonts w:asciiTheme="majorHAnsi" w:hAnsiTheme="majorHAnsi" w:cstheme="majorHAnsi"/>
          <w:lang w:val="fr-FR"/>
        </w:rPr>
        <w:t xml:space="preserve"> trop de bénéficiaires à la fois</w:t>
      </w:r>
      <w:r w:rsidR="00D50BB0">
        <w:rPr>
          <w:rFonts w:asciiTheme="majorHAnsi" w:hAnsiTheme="majorHAnsi" w:cstheme="majorHAnsi"/>
          <w:lang w:val="fr-FR"/>
        </w:rPr>
        <w:t xml:space="preserve">, afin de limiter le nombre de personne rassemblées par activité. Ainsi, </w:t>
      </w:r>
      <w:r w:rsidR="009347C2">
        <w:rPr>
          <w:rFonts w:asciiTheme="majorHAnsi" w:hAnsiTheme="majorHAnsi" w:cstheme="majorHAnsi"/>
          <w:lang w:val="fr-FR"/>
        </w:rPr>
        <w:t xml:space="preserve">pour des distributions concernant un nombre important de </w:t>
      </w:r>
      <w:r w:rsidR="00990B9A">
        <w:rPr>
          <w:rFonts w:asciiTheme="majorHAnsi" w:hAnsiTheme="majorHAnsi" w:cstheme="majorHAnsi"/>
          <w:lang w:val="fr-FR"/>
        </w:rPr>
        <w:t>bénéficiaires</w:t>
      </w:r>
      <w:r w:rsidR="009347C2">
        <w:rPr>
          <w:rFonts w:asciiTheme="majorHAnsi" w:hAnsiTheme="majorHAnsi" w:cstheme="majorHAnsi"/>
          <w:lang w:val="fr-FR"/>
        </w:rPr>
        <w:t xml:space="preserve">, il est recommandable de </w:t>
      </w:r>
      <w:r w:rsidR="00B209EB">
        <w:rPr>
          <w:rFonts w:asciiTheme="majorHAnsi" w:hAnsiTheme="majorHAnsi" w:cstheme="majorHAnsi"/>
          <w:lang w:val="fr-FR"/>
        </w:rPr>
        <w:t>diviser</w:t>
      </w:r>
      <w:r w:rsidR="009347C2">
        <w:rPr>
          <w:rFonts w:asciiTheme="majorHAnsi" w:hAnsiTheme="majorHAnsi" w:cstheme="majorHAnsi"/>
          <w:lang w:val="fr-FR"/>
        </w:rPr>
        <w:t xml:space="preserve"> la distribution</w:t>
      </w:r>
      <w:r w:rsidR="00B209EB">
        <w:rPr>
          <w:rFonts w:asciiTheme="majorHAnsi" w:hAnsiTheme="majorHAnsi" w:cstheme="majorHAnsi"/>
          <w:lang w:val="fr-FR"/>
        </w:rPr>
        <w:t xml:space="preserve"> générale</w:t>
      </w:r>
      <w:r w:rsidR="009347C2">
        <w:rPr>
          <w:rFonts w:asciiTheme="majorHAnsi" w:hAnsiTheme="majorHAnsi" w:cstheme="majorHAnsi"/>
          <w:lang w:val="fr-FR"/>
        </w:rPr>
        <w:t xml:space="preserve"> en plusieurs </w:t>
      </w:r>
      <w:r w:rsidR="00B209EB">
        <w:rPr>
          <w:rFonts w:asciiTheme="majorHAnsi" w:hAnsiTheme="majorHAnsi" w:cstheme="majorHAnsi"/>
          <w:lang w:val="fr-FR"/>
        </w:rPr>
        <w:t>sous-distributions, séparées dans le temps ou bien prenant part de manière simultanée sur plusieurs sites distincts.</w:t>
      </w:r>
      <w:r w:rsidR="00990B9A">
        <w:rPr>
          <w:rFonts w:asciiTheme="majorHAnsi" w:hAnsiTheme="majorHAnsi" w:cstheme="majorHAnsi"/>
          <w:lang w:val="fr-FR"/>
        </w:rPr>
        <w:t xml:space="preserve"> </w:t>
      </w:r>
    </w:p>
    <w:tbl>
      <w:tblPr>
        <w:tblW w:w="4622" w:type="pct"/>
        <w:tblInd w:w="1075" w:type="dxa"/>
        <w:tblLayout w:type="fixed"/>
        <w:tblLook w:val="04A0" w:firstRow="1" w:lastRow="0" w:firstColumn="1" w:lastColumn="0" w:noHBand="0" w:noVBand="1"/>
      </w:tblPr>
      <w:tblGrid>
        <w:gridCol w:w="2609"/>
        <w:gridCol w:w="1439"/>
        <w:gridCol w:w="1530"/>
        <w:gridCol w:w="1621"/>
        <w:gridCol w:w="4772"/>
      </w:tblGrid>
      <w:tr w:rsidR="006F44B5" w:rsidRPr="006F44B5" w14:paraId="692ED0BF" w14:textId="77777777" w:rsidTr="006F44B5">
        <w:trPr>
          <w:trHeight w:val="600"/>
        </w:trPr>
        <w:tc>
          <w:tcPr>
            <w:tcW w:w="1090"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770848B" w14:textId="6D187A4B" w:rsidR="006F44B5" w:rsidRPr="00CC323C" w:rsidRDefault="006F44B5" w:rsidP="006F44B5">
            <w:pPr>
              <w:spacing w:after="0" w:line="240" w:lineRule="auto"/>
              <w:rPr>
                <w:rFonts w:asciiTheme="majorHAnsi" w:eastAsia="Times New Roman" w:hAnsiTheme="majorHAnsi" w:cstheme="majorHAnsi"/>
                <w:b/>
                <w:bCs/>
                <w:color w:val="000000"/>
                <w:sz w:val="20"/>
                <w:szCs w:val="20"/>
                <w:lang w:val="fr-FR"/>
              </w:rPr>
            </w:pPr>
            <w:r w:rsidRPr="00CC323C">
              <w:rPr>
                <w:rFonts w:asciiTheme="majorHAnsi" w:eastAsia="Times New Roman" w:hAnsiTheme="majorHAnsi" w:cstheme="majorHAnsi"/>
                <w:b/>
                <w:bCs/>
                <w:color w:val="000000"/>
                <w:sz w:val="20"/>
                <w:szCs w:val="20"/>
                <w:lang w:val="fr-FR"/>
              </w:rPr>
              <w:t>Activité</w:t>
            </w:r>
            <w:r>
              <w:rPr>
                <w:rFonts w:asciiTheme="majorHAnsi" w:eastAsia="Times New Roman" w:hAnsiTheme="majorHAnsi" w:cstheme="majorHAnsi"/>
                <w:b/>
                <w:bCs/>
                <w:color w:val="000000"/>
                <w:sz w:val="20"/>
                <w:szCs w:val="20"/>
                <w:lang w:val="fr-FR"/>
              </w:rPr>
              <w:t>s de distribution maintenues en cas de PCA sectoriel</w:t>
            </w:r>
          </w:p>
        </w:tc>
        <w:tc>
          <w:tcPr>
            <w:tcW w:w="191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015B5D72" w14:textId="6A647ED9" w:rsidR="006F44B5" w:rsidRDefault="006F44B5" w:rsidP="0092515C">
            <w:pPr>
              <w:spacing w:after="0" w:line="240" w:lineRule="auto"/>
              <w:jc w:val="center"/>
              <w:rPr>
                <w:rFonts w:asciiTheme="majorHAnsi" w:eastAsia="Times New Roman" w:hAnsiTheme="majorHAnsi" w:cstheme="majorHAnsi"/>
                <w:b/>
                <w:bCs/>
                <w:color w:val="000000"/>
                <w:sz w:val="20"/>
                <w:szCs w:val="20"/>
                <w:lang w:val="fr-FR"/>
              </w:rPr>
            </w:pPr>
            <w:r>
              <w:rPr>
                <w:rFonts w:asciiTheme="majorHAnsi" w:eastAsia="Times New Roman" w:hAnsiTheme="majorHAnsi" w:cstheme="majorHAnsi"/>
                <w:b/>
                <w:bCs/>
                <w:color w:val="000000"/>
                <w:sz w:val="20"/>
                <w:szCs w:val="20"/>
                <w:lang w:val="fr-FR"/>
              </w:rPr>
              <w:t xml:space="preserve">Nombre de bénéficiaires maximum* recommandé par </w:t>
            </w:r>
            <w:r w:rsidR="002439C4">
              <w:rPr>
                <w:rFonts w:asciiTheme="majorHAnsi" w:eastAsia="Times New Roman" w:hAnsiTheme="majorHAnsi" w:cstheme="majorHAnsi"/>
                <w:b/>
                <w:bCs/>
                <w:color w:val="000000"/>
                <w:sz w:val="20"/>
                <w:szCs w:val="20"/>
                <w:lang w:val="fr-FR"/>
              </w:rPr>
              <w:t>activité**</w:t>
            </w:r>
          </w:p>
        </w:tc>
        <w:tc>
          <w:tcPr>
            <w:tcW w:w="1993" w:type="pct"/>
            <w:tcBorders>
              <w:top w:val="single" w:sz="4" w:space="0" w:color="auto"/>
              <w:left w:val="single" w:sz="4" w:space="0" w:color="auto"/>
              <w:right w:val="single" w:sz="4" w:space="0" w:color="auto"/>
            </w:tcBorders>
            <w:shd w:val="clear" w:color="auto" w:fill="F2F2F2" w:themeFill="background1" w:themeFillShade="F2"/>
            <w:vAlign w:val="center"/>
          </w:tcPr>
          <w:p w14:paraId="7840CE14" w14:textId="3C98912B" w:rsidR="006F44B5" w:rsidRDefault="006F44B5" w:rsidP="0092515C">
            <w:pPr>
              <w:spacing w:after="0" w:line="240" w:lineRule="auto"/>
              <w:jc w:val="center"/>
              <w:rPr>
                <w:rFonts w:asciiTheme="majorHAnsi" w:eastAsia="Times New Roman" w:hAnsiTheme="majorHAnsi" w:cstheme="majorHAnsi"/>
                <w:b/>
                <w:bCs/>
                <w:color w:val="000000"/>
                <w:sz w:val="20"/>
                <w:szCs w:val="20"/>
                <w:lang w:val="fr-FR"/>
              </w:rPr>
            </w:pPr>
            <w:r>
              <w:rPr>
                <w:rFonts w:asciiTheme="majorHAnsi" w:eastAsia="Times New Roman" w:hAnsiTheme="majorHAnsi" w:cstheme="majorHAnsi"/>
                <w:b/>
                <w:bCs/>
                <w:color w:val="000000"/>
                <w:sz w:val="20"/>
                <w:szCs w:val="20"/>
                <w:lang w:val="fr-FR"/>
              </w:rPr>
              <w:t>Commentaires</w:t>
            </w:r>
          </w:p>
        </w:tc>
      </w:tr>
      <w:tr w:rsidR="006F44B5" w:rsidRPr="00CC323C" w14:paraId="29D90E59" w14:textId="77777777" w:rsidTr="002439C4">
        <w:trPr>
          <w:trHeight w:val="377"/>
        </w:trPr>
        <w:tc>
          <w:tcPr>
            <w:tcW w:w="1090"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3C14D7E7" w14:textId="2A5A8120" w:rsidR="006F44B5" w:rsidRPr="00CC323C" w:rsidRDefault="006F44B5" w:rsidP="00DA40FB">
            <w:pPr>
              <w:spacing w:after="0" w:line="240" w:lineRule="auto"/>
              <w:jc w:val="both"/>
              <w:rPr>
                <w:rFonts w:asciiTheme="majorHAnsi" w:eastAsia="Times New Roman" w:hAnsiTheme="majorHAnsi" w:cstheme="majorHAnsi"/>
                <w:b/>
                <w:bCs/>
                <w:color w:val="000000"/>
                <w:sz w:val="20"/>
                <w:szCs w:val="20"/>
                <w:lang w:val="fr-FR"/>
              </w:rPr>
            </w:pPr>
          </w:p>
        </w:tc>
        <w:tc>
          <w:tcPr>
            <w:tcW w:w="601" w:type="pct"/>
            <w:tcBorders>
              <w:top w:val="single" w:sz="4" w:space="0" w:color="auto"/>
              <w:left w:val="nil"/>
              <w:bottom w:val="single" w:sz="4" w:space="0" w:color="auto"/>
              <w:right w:val="single" w:sz="4" w:space="0" w:color="auto"/>
            </w:tcBorders>
            <w:shd w:val="clear" w:color="auto" w:fill="E2EFD9" w:themeFill="accent6" w:themeFillTint="33"/>
          </w:tcPr>
          <w:p w14:paraId="68AC97B8" w14:textId="00089F87" w:rsidR="006F44B5" w:rsidRDefault="006F44B5" w:rsidP="0092515C">
            <w:pPr>
              <w:spacing w:after="0" w:line="240" w:lineRule="auto"/>
              <w:jc w:val="center"/>
              <w:rPr>
                <w:rFonts w:asciiTheme="majorHAnsi" w:eastAsia="Times New Roman" w:hAnsiTheme="majorHAnsi" w:cstheme="majorHAnsi"/>
                <w:b/>
                <w:bCs/>
                <w:color w:val="000000"/>
                <w:sz w:val="20"/>
                <w:szCs w:val="20"/>
                <w:lang w:val="fr-FR"/>
              </w:rPr>
            </w:pPr>
            <w:r>
              <w:rPr>
                <w:rFonts w:asciiTheme="majorHAnsi" w:eastAsia="Times New Roman" w:hAnsiTheme="majorHAnsi" w:cstheme="majorHAnsi"/>
                <w:b/>
                <w:bCs/>
                <w:color w:val="000000"/>
                <w:sz w:val="20"/>
                <w:szCs w:val="20"/>
                <w:lang w:val="fr-FR"/>
              </w:rPr>
              <w:t>Phase 1</w:t>
            </w:r>
          </w:p>
        </w:tc>
        <w:tc>
          <w:tcPr>
            <w:tcW w:w="63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5DE8BE" w14:textId="042F35EE" w:rsidR="006F44B5" w:rsidRDefault="006F44B5" w:rsidP="0092515C">
            <w:pPr>
              <w:spacing w:after="0" w:line="240" w:lineRule="auto"/>
              <w:jc w:val="center"/>
              <w:rPr>
                <w:rFonts w:asciiTheme="majorHAnsi" w:eastAsia="Times New Roman" w:hAnsiTheme="majorHAnsi" w:cstheme="majorHAnsi"/>
                <w:b/>
                <w:bCs/>
                <w:color w:val="000000"/>
                <w:sz w:val="20"/>
                <w:szCs w:val="20"/>
                <w:lang w:val="fr-FR"/>
              </w:rPr>
            </w:pPr>
            <w:r>
              <w:rPr>
                <w:rFonts w:asciiTheme="majorHAnsi" w:eastAsia="Times New Roman" w:hAnsiTheme="majorHAnsi" w:cstheme="majorHAnsi"/>
                <w:b/>
                <w:bCs/>
                <w:color w:val="000000"/>
                <w:sz w:val="20"/>
                <w:szCs w:val="20"/>
                <w:lang w:val="fr-FR"/>
              </w:rPr>
              <w:t xml:space="preserve">Phase </w:t>
            </w:r>
            <w:r w:rsidR="002439C4">
              <w:rPr>
                <w:rFonts w:asciiTheme="majorHAnsi" w:eastAsia="Times New Roman" w:hAnsiTheme="majorHAnsi" w:cstheme="majorHAnsi"/>
                <w:b/>
                <w:bCs/>
                <w:color w:val="000000"/>
                <w:sz w:val="20"/>
                <w:szCs w:val="20"/>
                <w:lang w:val="fr-FR"/>
              </w:rPr>
              <w:t>2</w:t>
            </w:r>
          </w:p>
        </w:tc>
        <w:tc>
          <w:tcPr>
            <w:tcW w:w="676" w:type="pc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BF41DF" w14:textId="55D3C51A" w:rsidR="006F44B5" w:rsidRDefault="006F44B5" w:rsidP="0092515C">
            <w:pPr>
              <w:spacing w:after="0" w:line="240" w:lineRule="auto"/>
              <w:jc w:val="center"/>
              <w:rPr>
                <w:rFonts w:asciiTheme="majorHAnsi" w:eastAsia="Times New Roman" w:hAnsiTheme="majorHAnsi" w:cstheme="majorHAnsi"/>
                <w:b/>
                <w:bCs/>
                <w:color w:val="000000"/>
                <w:sz w:val="20"/>
                <w:szCs w:val="20"/>
                <w:lang w:val="fr-FR"/>
              </w:rPr>
            </w:pPr>
            <w:r>
              <w:rPr>
                <w:rFonts w:asciiTheme="majorHAnsi" w:eastAsia="Times New Roman" w:hAnsiTheme="majorHAnsi" w:cstheme="majorHAnsi"/>
                <w:b/>
                <w:bCs/>
                <w:color w:val="000000"/>
                <w:sz w:val="20"/>
                <w:szCs w:val="20"/>
                <w:lang w:val="fr-FR"/>
              </w:rPr>
              <w:t xml:space="preserve">Phase </w:t>
            </w:r>
            <w:r w:rsidR="002439C4">
              <w:rPr>
                <w:rFonts w:asciiTheme="majorHAnsi" w:eastAsia="Times New Roman" w:hAnsiTheme="majorHAnsi" w:cstheme="majorHAnsi"/>
                <w:b/>
                <w:bCs/>
                <w:color w:val="000000"/>
                <w:sz w:val="20"/>
                <w:szCs w:val="20"/>
                <w:lang w:val="fr-FR"/>
              </w:rPr>
              <w:t>3</w:t>
            </w:r>
          </w:p>
        </w:tc>
        <w:tc>
          <w:tcPr>
            <w:tcW w:w="1993" w:type="pct"/>
            <w:tcBorders>
              <w:left w:val="single" w:sz="4" w:space="0" w:color="auto"/>
              <w:bottom w:val="single" w:sz="4" w:space="0" w:color="auto"/>
              <w:right w:val="single" w:sz="4" w:space="0" w:color="auto"/>
            </w:tcBorders>
            <w:shd w:val="clear" w:color="auto" w:fill="F2F2F2" w:themeFill="background1" w:themeFillShade="F2"/>
            <w:vAlign w:val="center"/>
            <w:hideMark/>
          </w:tcPr>
          <w:p w14:paraId="21D2AA39" w14:textId="59C6D9A6" w:rsidR="006F44B5" w:rsidRPr="00CC323C" w:rsidRDefault="006F44B5" w:rsidP="0092515C">
            <w:pPr>
              <w:spacing w:after="0" w:line="240" w:lineRule="auto"/>
              <w:jc w:val="center"/>
              <w:rPr>
                <w:rFonts w:asciiTheme="majorHAnsi" w:eastAsia="Times New Roman" w:hAnsiTheme="majorHAnsi" w:cstheme="majorHAnsi"/>
                <w:b/>
                <w:bCs/>
                <w:color w:val="000000"/>
                <w:sz w:val="20"/>
                <w:szCs w:val="20"/>
                <w:lang w:val="fr-FR"/>
              </w:rPr>
            </w:pPr>
          </w:p>
        </w:tc>
      </w:tr>
      <w:tr w:rsidR="004F39B5" w:rsidRPr="003C5E3E" w14:paraId="5BC3134C" w14:textId="77777777" w:rsidTr="006F44B5">
        <w:trPr>
          <w:trHeight w:val="300"/>
        </w:trPr>
        <w:tc>
          <w:tcPr>
            <w:tcW w:w="1090" w:type="pct"/>
            <w:tcBorders>
              <w:top w:val="nil"/>
              <w:left w:val="single" w:sz="4" w:space="0" w:color="auto"/>
              <w:bottom w:val="single" w:sz="4" w:space="0" w:color="auto"/>
              <w:right w:val="single" w:sz="4" w:space="0" w:color="auto"/>
            </w:tcBorders>
            <w:shd w:val="clear" w:color="auto" w:fill="auto"/>
            <w:vAlign w:val="center"/>
          </w:tcPr>
          <w:p w14:paraId="0C95E970" w14:textId="4781351D" w:rsidR="004F39B5" w:rsidRPr="00CC323C" w:rsidRDefault="004F39B5" w:rsidP="006F44B5">
            <w:pPr>
              <w:spacing w:after="0" w:line="240" w:lineRule="auto"/>
              <w:rPr>
                <w:rFonts w:asciiTheme="majorHAnsi" w:eastAsia="Times New Roman" w:hAnsiTheme="majorHAnsi" w:cstheme="majorHAnsi"/>
                <w:sz w:val="20"/>
                <w:szCs w:val="20"/>
                <w:lang w:val="fr-FR"/>
              </w:rPr>
            </w:pPr>
            <w:r>
              <w:rPr>
                <w:rFonts w:asciiTheme="majorHAnsi" w:eastAsia="Times New Roman" w:hAnsiTheme="majorHAnsi" w:cstheme="majorHAnsi"/>
                <w:sz w:val="20"/>
                <w:szCs w:val="20"/>
                <w:lang w:val="fr-FR"/>
              </w:rPr>
              <w:t>Sélection des bénéficiaires</w:t>
            </w:r>
          </w:p>
        </w:tc>
        <w:tc>
          <w:tcPr>
            <w:tcW w:w="601" w:type="pct"/>
            <w:tcBorders>
              <w:top w:val="single" w:sz="4" w:space="0" w:color="auto"/>
              <w:left w:val="nil"/>
              <w:bottom w:val="single" w:sz="4" w:space="0" w:color="auto"/>
              <w:right w:val="single" w:sz="4" w:space="0" w:color="auto"/>
            </w:tcBorders>
          </w:tcPr>
          <w:p w14:paraId="6E291A91" w14:textId="136803E2" w:rsidR="004F39B5" w:rsidRDefault="004F39B5"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50</w:t>
            </w:r>
          </w:p>
        </w:tc>
        <w:tc>
          <w:tcPr>
            <w:tcW w:w="639" w:type="pct"/>
            <w:tcBorders>
              <w:top w:val="nil"/>
              <w:left w:val="single" w:sz="4" w:space="0" w:color="auto"/>
              <w:bottom w:val="single" w:sz="4" w:space="0" w:color="auto"/>
              <w:right w:val="single" w:sz="4" w:space="0" w:color="auto"/>
            </w:tcBorders>
          </w:tcPr>
          <w:p w14:paraId="39ED2550" w14:textId="75BD13EE" w:rsidR="004F39B5" w:rsidRDefault="004F39B5"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50</w:t>
            </w:r>
          </w:p>
        </w:tc>
        <w:tc>
          <w:tcPr>
            <w:tcW w:w="676" w:type="pct"/>
            <w:tcBorders>
              <w:top w:val="nil"/>
              <w:left w:val="single" w:sz="4" w:space="0" w:color="auto"/>
              <w:bottom w:val="single" w:sz="4" w:space="0" w:color="auto"/>
              <w:right w:val="single" w:sz="4" w:space="0" w:color="auto"/>
            </w:tcBorders>
          </w:tcPr>
          <w:p w14:paraId="59BD329F" w14:textId="728C8FA5" w:rsidR="004F39B5" w:rsidRDefault="004F39B5"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15</w:t>
            </w:r>
          </w:p>
        </w:tc>
        <w:tc>
          <w:tcPr>
            <w:tcW w:w="1993" w:type="pct"/>
            <w:tcBorders>
              <w:top w:val="nil"/>
              <w:left w:val="single" w:sz="4" w:space="0" w:color="auto"/>
              <w:bottom w:val="single" w:sz="4" w:space="0" w:color="auto"/>
              <w:right w:val="single" w:sz="4" w:space="0" w:color="auto"/>
            </w:tcBorders>
            <w:shd w:val="clear" w:color="auto" w:fill="auto"/>
            <w:noWrap/>
            <w:vAlign w:val="center"/>
          </w:tcPr>
          <w:p w14:paraId="4A4BDF51" w14:textId="41D27603" w:rsidR="004F39B5" w:rsidRDefault="004F39B5" w:rsidP="00DA40FB">
            <w:pPr>
              <w:spacing w:after="0" w:line="240" w:lineRule="auto"/>
              <w:jc w:val="both"/>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Plus d’information dans la partie c) « engagement communautaire »</w:t>
            </w:r>
          </w:p>
        </w:tc>
      </w:tr>
      <w:tr w:rsidR="006F44B5" w:rsidRPr="003C5E3E" w14:paraId="0F50457D" w14:textId="77777777" w:rsidTr="006F44B5">
        <w:trPr>
          <w:trHeight w:val="300"/>
        </w:trPr>
        <w:tc>
          <w:tcPr>
            <w:tcW w:w="1090" w:type="pct"/>
            <w:tcBorders>
              <w:top w:val="nil"/>
              <w:left w:val="single" w:sz="4" w:space="0" w:color="auto"/>
              <w:bottom w:val="single" w:sz="4" w:space="0" w:color="auto"/>
              <w:right w:val="single" w:sz="4" w:space="0" w:color="auto"/>
            </w:tcBorders>
            <w:shd w:val="clear" w:color="auto" w:fill="auto"/>
            <w:vAlign w:val="center"/>
            <w:hideMark/>
          </w:tcPr>
          <w:p w14:paraId="48DE5CE1" w14:textId="7C299E6E" w:rsidR="006F44B5" w:rsidRPr="00CC323C" w:rsidRDefault="006F44B5" w:rsidP="006F44B5">
            <w:pPr>
              <w:spacing w:after="0" w:line="240" w:lineRule="auto"/>
              <w:rPr>
                <w:rFonts w:asciiTheme="majorHAnsi" w:eastAsia="Times New Roman" w:hAnsiTheme="majorHAnsi" w:cstheme="majorHAnsi"/>
                <w:sz w:val="20"/>
                <w:szCs w:val="20"/>
                <w:lang w:val="fr-FR"/>
              </w:rPr>
            </w:pPr>
            <w:r w:rsidRPr="00CC323C">
              <w:rPr>
                <w:rFonts w:asciiTheme="majorHAnsi" w:eastAsia="Times New Roman" w:hAnsiTheme="majorHAnsi" w:cstheme="majorHAnsi"/>
                <w:sz w:val="20"/>
                <w:szCs w:val="20"/>
                <w:lang w:val="fr-FR"/>
              </w:rPr>
              <w:t xml:space="preserve">Distribution de kits </w:t>
            </w:r>
            <w:r>
              <w:rPr>
                <w:rFonts w:asciiTheme="majorHAnsi" w:eastAsia="Times New Roman" w:hAnsiTheme="majorHAnsi" w:cstheme="majorHAnsi"/>
                <w:sz w:val="20"/>
                <w:szCs w:val="20"/>
                <w:lang w:val="fr-FR"/>
              </w:rPr>
              <w:t>ANA</w:t>
            </w:r>
            <w:r w:rsidRPr="00CC323C">
              <w:rPr>
                <w:rFonts w:asciiTheme="majorHAnsi" w:eastAsia="Times New Roman" w:hAnsiTheme="majorHAnsi" w:cstheme="majorHAnsi"/>
                <w:sz w:val="20"/>
                <w:szCs w:val="20"/>
                <w:lang w:val="fr-FR"/>
              </w:rPr>
              <w:t xml:space="preserve"> </w:t>
            </w:r>
          </w:p>
        </w:tc>
        <w:tc>
          <w:tcPr>
            <w:tcW w:w="601" w:type="pct"/>
            <w:tcBorders>
              <w:top w:val="single" w:sz="4" w:space="0" w:color="auto"/>
              <w:left w:val="nil"/>
              <w:bottom w:val="single" w:sz="4" w:space="0" w:color="auto"/>
              <w:right w:val="single" w:sz="4" w:space="0" w:color="auto"/>
            </w:tcBorders>
          </w:tcPr>
          <w:p w14:paraId="400391E8" w14:textId="20353609" w:rsidR="006F44B5" w:rsidRDefault="006F44B5"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50</w:t>
            </w:r>
          </w:p>
        </w:tc>
        <w:tc>
          <w:tcPr>
            <w:tcW w:w="639" w:type="pct"/>
            <w:tcBorders>
              <w:top w:val="nil"/>
              <w:left w:val="single" w:sz="4" w:space="0" w:color="auto"/>
              <w:bottom w:val="single" w:sz="4" w:space="0" w:color="auto"/>
              <w:right w:val="single" w:sz="4" w:space="0" w:color="auto"/>
            </w:tcBorders>
          </w:tcPr>
          <w:p w14:paraId="127737F2" w14:textId="3376AC7F" w:rsidR="006F44B5" w:rsidRDefault="002439C4"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50</w:t>
            </w:r>
          </w:p>
        </w:tc>
        <w:tc>
          <w:tcPr>
            <w:tcW w:w="676" w:type="pct"/>
            <w:tcBorders>
              <w:top w:val="nil"/>
              <w:left w:val="single" w:sz="4" w:space="0" w:color="auto"/>
              <w:bottom w:val="single" w:sz="4" w:space="0" w:color="auto"/>
              <w:right w:val="single" w:sz="4" w:space="0" w:color="auto"/>
            </w:tcBorders>
          </w:tcPr>
          <w:p w14:paraId="28F1ED21" w14:textId="48BCC6CD" w:rsidR="006F44B5" w:rsidRDefault="004F39B5"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2</w:t>
            </w:r>
            <w:r w:rsidR="002439C4">
              <w:rPr>
                <w:rFonts w:asciiTheme="majorHAnsi" w:eastAsia="Times New Roman" w:hAnsiTheme="majorHAnsi" w:cstheme="majorHAnsi"/>
                <w:color w:val="000000"/>
                <w:sz w:val="20"/>
                <w:szCs w:val="20"/>
                <w:lang w:val="fr-FR"/>
              </w:rPr>
              <w:t>0</w:t>
            </w:r>
          </w:p>
        </w:tc>
        <w:tc>
          <w:tcPr>
            <w:tcW w:w="1993" w:type="pct"/>
            <w:tcBorders>
              <w:top w:val="nil"/>
              <w:left w:val="single" w:sz="4" w:space="0" w:color="auto"/>
              <w:bottom w:val="single" w:sz="4" w:space="0" w:color="auto"/>
              <w:right w:val="single" w:sz="4" w:space="0" w:color="auto"/>
            </w:tcBorders>
            <w:shd w:val="clear" w:color="auto" w:fill="auto"/>
            <w:noWrap/>
            <w:vAlign w:val="center"/>
            <w:hideMark/>
          </w:tcPr>
          <w:p w14:paraId="11A8AF0D" w14:textId="6C4EDFF0" w:rsidR="006F44B5" w:rsidRPr="00CC323C" w:rsidRDefault="006F44B5" w:rsidP="00DA40FB">
            <w:pPr>
              <w:spacing w:after="0" w:line="240" w:lineRule="auto"/>
              <w:jc w:val="both"/>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Utilisation de gants de protection recommandée pour la manipulation des kits.</w:t>
            </w:r>
            <w:r w:rsidRPr="00CC323C">
              <w:rPr>
                <w:rFonts w:asciiTheme="majorHAnsi" w:eastAsia="Times New Roman" w:hAnsiTheme="majorHAnsi" w:cstheme="majorHAnsi"/>
                <w:color w:val="000000"/>
                <w:sz w:val="20"/>
                <w:szCs w:val="20"/>
                <w:lang w:val="fr-FR"/>
              </w:rPr>
              <w:t xml:space="preserve"> </w:t>
            </w:r>
          </w:p>
        </w:tc>
      </w:tr>
      <w:tr w:rsidR="006F44B5" w:rsidRPr="003C5E3E" w14:paraId="367490F9" w14:textId="77777777" w:rsidTr="006F44B5">
        <w:trPr>
          <w:trHeight w:val="300"/>
        </w:trPr>
        <w:tc>
          <w:tcPr>
            <w:tcW w:w="1090" w:type="pct"/>
            <w:tcBorders>
              <w:top w:val="nil"/>
              <w:left w:val="single" w:sz="4" w:space="0" w:color="auto"/>
              <w:bottom w:val="single" w:sz="4" w:space="0" w:color="auto"/>
              <w:right w:val="single" w:sz="4" w:space="0" w:color="auto"/>
            </w:tcBorders>
            <w:shd w:val="clear" w:color="auto" w:fill="auto"/>
            <w:vAlign w:val="center"/>
            <w:hideMark/>
          </w:tcPr>
          <w:p w14:paraId="20911A8E" w14:textId="7D84B2E2" w:rsidR="006F44B5" w:rsidRPr="00CC323C" w:rsidRDefault="006F44B5" w:rsidP="006F44B5">
            <w:pPr>
              <w:spacing w:after="0" w:line="240" w:lineRule="auto"/>
              <w:rPr>
                <w:rFonts w:asciiTheme="majorHAnsi" w:eastAsia="Times New Roman" w:hAnsiTheme="majorHAnsi" w:cstheme="majorHAnsi"/>
                <w:sz w:val="20"/>
                <w:szCs w:val="20"/>
                <w:lang w:val="fr-FR"/>
              </w:rPr>
            </w:pPr>
            <w:r w:rsidRPr="00CC323C">
              <w:rPr>
                <w:rFonts w:asciiTheme="majorHAnsi" w:eastAsia="Times New Roman" w:hAnsiTheme="majorHAnsi" w:cstheme="majorHAnsi"/>
                <w:sz w:val="20"/>
                <w:szCs w:val="20"/>
                <w:lang w:val="fr-FR"/>
              </w:rPr>
              <w:t xml:space="preserve">Distribution de kits </w:t>
            </w:r>
            <w:r>
              <w:rPr>
                <w:rFonts w:asciiTheme="majorHAnsi" w:eastAsia="Times New Roman" w:hAnsiTheme="majorHAnsi" w:cstheme="majorHAnsi"/>
                <w:sz w:val="20"/>
                <w:szCs w:val="20"/>
                <w:lang w:val="fr-FR"/>
              </w:rPr>
              <w:t>d’abris d’urgence</w:t>
            </w:r>
            <w:r w:rsidR="00E30536">
              <w:rPr>
                <w:rFonts w:asciiTheme="majorHAnsi" w:eastAsia="Times New Roman" w:hAnsiTheme="majorHAnsi" w:cstheme="majorHAnsi"/>
                <w:sz w:val="20"/>
                <w:szCs w:val="20"/>
                <w:lang w:val="fr-FR"/>
              </w:rPr>
              <w:t>/ kits d’abris semi-permanents</w:t>
            </w:r>
            <w:bookmarkStart w:id="1" w:name="_GoBack"/>
            <w:bookmarkEnd w:id="1"/>
          </w:p>
        </w:tc>
        <w:tc>
          <w:tcPr>
            <w:tcW w:w="601" w:type="pct"/>
            <w:tcBorders>
              <w:top w:val="single" w:sz="4" w:space="0" w:color="auto"/>
              <w:left w:val="nil"/>
              <w:bottom w:val="single" w:sz="4" w:space="0" w:color="auto"/>
              <w:right w:val="single" w:sz="4" w:space="0" w:color="auto"/>
            </w:tcBorders>
          </w:tcPr>
          <w:p w14:paraId="1F8962FF" w14:textId="6149B7B6" w:rsidR="006F44B5" w:rsidRDefault="006F44B5"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25</w:t>
            </w:r>
          </w:p>
        </w:tc>
        <w:tc>
          <w:tcPr>
            <w:tcW w:w="639" w:type="pct"/>
            <w:tcBorders>
              <w:top w:val="nil"/>
              <w:left w:val="single" w:sz="4" w:space="0" w:color="auto"/>
              <w:bottom w:val="single" w:sz="4" w:space="0" w:color="auto"/>
              <w:right w:val="single" w:sz="4" w:space="0" w:color="auto"/>
            </w:tcBorders>
          </w:tcPr>
          <w:p w14:paraId="4E34A772" w14:textId="07A9F047" w:rsidR="006F44B5" w:rsidRDefault="002439C4"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25</w:t>
            </w:r>
          </w:p>
        </w:tc>
        <w:tc>
          <w:tcPr>
            <w:tcW w:w="676" w:type="pct"/>
            <w:tcBorders>
              <w:top w:val="nil"/>
              <w:left w:val="single" w:sz="4" w:space="0" w:color="auto"/>
              <w:bottom w:val="single" w:sz="4" w:space="0" w:color="auto"/>
              <w:right w:val="single" w:sz="4" w:space="0" w:color="auto"/>
            </w:tcBorders>
          </w:tcPr>
          <w:p w14:paraId="27A0827C" w14:textId="7F366548" w:rsidR="006F44B5" w:rsidRDefault="002439C4"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10</w:t>
            </w:r>
          </w:p>
        </w:tc>
        <w:tc>
          <w:tcPr>
            <w:tcW w:w="1993" w:type="pct"/>
            <w:tcBorders>
              <w:top w:val="nil"/>
              <w:left w:val="single" w:sz="4" w:space="0" w:color="auto"/>
              <w:bottom w:val="single" w:sz="4" w:space="0" w:color="auto"/>
              <w:right w:val="single" w:sz="4" w:space="0" w:color="auto"/>
            </w:tcBorders>
            <w:shd w:val="clear" w:color="auto" w:fill="auto"/>
            <w:noWrap/>
            <w:vAlign w:val="center"/>
            <w:hideMark/>
          </w:tcPr>
          <w:p w14:paraId="51FA5860" w14:textId="6422D70A" w:rsidR="006F44B5" w:rsidRDefault="006F44B5" w:rsidP="00DA40FB">
            <w:pPr>
              <w:spacing w:after="0" w:line="240" w:lineRule="auto"/>
              <w:jc w:val="both"/>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Utilisation de gants de protection recommandée pour la manipulation des kits.</w:t>
            </w:r>
            <w:r w:rsidRPr="00CC323C">
              <w:rPr>
                <w:rFonts w:asciiTheme="majorHAnsi" w:eastAsia="Times New Roman" w:hAnsiTheme="majorHAnsi" w:cstheme="majorHAnsi"/>
                <w:color w:val="000000"/>
                <w:sz w:val="20"/>
                <w:szCs w:val="20"/>
                <w:lang w:val="fr-FR"/>
              </w:rPr>
              <w:t xml:space="preserve"> </w:t>
            </w:r>
          </w:p>
          <w:p w14:paraId="5BE334FC" w14:textId="29139153" w:rsidR="006F44B5" w:rsidRPr="00CC323C" w:rsidRDefault="006F44B5" w:rsidP="00DA40FB">
            <w:pPr>
              <w:spacing w:after="0" w:line="240" w:lineRule="auto"/>
              <w:jc w:val="both"/>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Nombre de bénéficiaires maximum recommandé réduit, étant donné le besoin de main d’œuvre pour le transport des matériaux</w:t>
            </w:r>
          </w:p>
        </w:tc>
      </w:tr>
      <w:tr w:rsidR="006F44B5" w:rsidRPr="003C5E3E" w14:paraId="439F3B31" w14:textId="77777777" w:rsidTr="006F44B5">
        <w:trPr>
          <w:trHeight w:val="300"/>
        </w:trPr>
        <w:tc>
          <w:tcPr>
            <w:tcW w:w="1090" w:type="pct"/>
            <w:tcBorders>
              <w:top w:val="nil"/>
              <w:left w:val="single" w:sz="4" w:space="0" w:color="auto"/>
              <w:bottom w:val="single" w:sz="4" w:space="0" w:color="auto"/>
              <w:right w:val="single" w:sz="4" w:space="0" w:color="auto"/>
            </w:tcBorders>
            <w:shd w:val="clear" w:color="auto" w:fill="auto"/>
            <w:vAlign w:val="center"/>
            <w:hideMark/>
          </w:tcPr>
          <w:p w14:paraId="30EA69BD" w14:textId="77777777" w:rsidR="006F44B5" w:rsidRPr="00CC323C" w:rsidRDefault="006F44B5" w:rsidP="002439C4">
            <w:pPr>
              <w:spacing w:after="0" w:line="240" w:lineRule="auto"/>
              <w:rPr>
                <w:rFonts w:asciiTheme="majorHAnsi" w:eastAsia="Times New Roman" w:hAnsiTheme="majorHAnsi" w:cstheme="majorHAnsi"/>
                <w:sz w:val="20"/>
                <w:szCs w:val="20"/>
                <w:lang w:val="fr-FR"/>
              </w:rPr>
            </w:pPr>
            <w:r w:rsidRPr="00CC323C">
              <w:rPr>
                <w:rFonts w:asciiTheme="majorHAnsi" w:eastAsia="Times New Roman" w:hAnsiTheme="majorHAnsi" w:cstheme="majorHAnsi"/>
                <w:sz w:val="20"/>
                <w:szCs w:val="20"/>
                <w:lang w:val="fr-FR"/>
              </w:rPr>
              <w:t xml:space="preserve">Appui financier à l’hébergement (transferts monétaires) </w:t>
            </w:r>
          </w:p>
        </w:tc>
        <w:tc>
          <w:tcPr>
            <w:tcW w:w="601" w:type="pct"/>
            <w:tcBorders>
              <w:top w:val="single" w:sz="4" w:space="0" w:color="auto"/>
              <w:left w:val="nil"/>
              <w:bottom w:val="single" w:sz="4" w:space="0" w:color="auto"/>
              <w:right w:val="single" w:sz="4" w:space="0" w:color="auto"/>
            </w:tcBorders>
          </w:tcPr>
          <w:p w14:paraId="5E5546BA" w14:textId="4A458208" w:rsidR="006F44B5" w:rsidRDefault="006F44B5"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50</w:t>
            </w:r>
          </w:p>
        </w:tc>
        <w:tc>
          <w:tcPr>
            <w:tcW w:w="639" w:type="pct"/>
            <w:tcBorders>
              <w:top w:val="nil"/>
              <w:left w:val="single" w:sz="4" w:space="0" w:color="auto"/>
              <w:bottom w:val="single" w:sz="4" w:space="0" w:color="auto"/>
              <w:right w:val="single" w:sz="4" w:space="0" w:color="auto"/>
            </w:tcBorders>
          </w:tcPr>
          <w:p w14:paraId="47714883" w14:textId="7189D139" w:rsidR="006F44B5" w:rsidRDefault="002439C4"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50</w:t>
            </w:r>
          </w:p>
        </w:tc>
        <w:tc>
          <w:tcPr>
            <w:tcW w:w="676" w:type="pct"/>
            <w:tcBorders>
              <w:top w:val="nil"/>
              <w:left w:val="single" w:sz="4" w:space="0" w:color="auto"/>
              <w:bottom w:val="single" w:sz="4" w:space="0" w:color="auto"/>
              <w:right w:val="single" w:sz="4" w:space="0" w:color="auto"/>
            </w:tcBorders>
          </w:tcPr>
          <w:p w14:paraId="3983AE6F" w14:textId="25E9F36A" w:rsidR="006F44B5" w:rsidRDefault="002439C4" w:rsidP="006F44B5">
            <w:pPr>
              <w:spacing w:after="0" w:line="240" w:lineRule="auto"/>
              <w:jc w:val="center"/>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20</w:t>
            </w:r>
          </w:p>
        </w:tc>
        <w:tc>
          <w:tcPr>
            <w:tcW w:w="1993" w:type="pct"/>
            <w:tcBorders>
              <w:top w:val="nil"/>
              <w:left w:val="single" w:sz="4" w:space="0" w:color="auto"/>
              <w:bottom w:val="single" w:sz="4" w:space="0" w:color="auto"/>
              <w:right w:val="single" w:sz="4" w:space="0" w:color="auto"/>
            </w:tcBorders>
            <w:shd w:val="clear" w:color="auto" w:fill="auto"/>
            <w:noWrap/>
            <w:vAlign w:val="center"/>
            <w:hideMark/>
          </w:tcPr>
          <w:p w14:paraId="3D9CCE32" w14:textId="53BA9F72" w:rsidR="006F44B5" w:rsidRPr="00CC323C" w:rsidRDefault="006F44B5" w:rsidP="00DA40FB">
            <w:pPr>
              <w:spacing w:after="0" w:line="240" w:lineRule="auto"/>
              <w:jc w:val="both"/>
              <w:rPr>
                <w:rFonts w:asciiTheme="majorHAnsi" w:eastAsia="Times New Roman" w:hAnsiTheme="majorHAnsi" w:cstheme="majorHAnsi"/>
                <w:color w:val="000000"/>
                <w:sz w:val="20"/>
                <w:szCs w:val="20"/>
                <w:lang w:val="fr-FR"/>
              </w:rPr>
            </w:pPr>
            <w:r>
              <w:rPr>
                <w:rFonts w:asciiTheme="majorHAnsi" w:eastAsia="Times New Roman" w:hAnsiTheme="majorHAnsi" w:cstheme="majorHAnsi"/>
                <w:color w:val="000000"/>
                <w:sz w:val="20"/>
                <w:szCs w:val="20"/>
                <w:lang w:val="fr-FR"/>
              </w:rPr>
              <w:t>Si possible, passer à une modalité de paiement mobile</w:t>
            </w:r>
            <w:r w:rsidRPr="00CC323C">
              <w:rPr>
                <w:rFonts w:asciiTheme="majorHAnsi" w:eastAsia="Times New Roman" w:hAnsiTheme="majorHAnsi" w:cstheme="majorHAnsi"/>
                <w:color w:val="000000"/>
                <w:sz w:val="20"/>
                <w:szCs w:val="20"/>
                <w:lang w:val="fr-FR"/>
              </w:rPr>
              <w:t xml:space="preserve"> </w:t>
            </w:r>
            <w:r>
              <w:rPr>
                <w:rFonts w:asciiTheme="majorHAnsi" w:eastAsia="Times New Roman" w:hAnsiTheme="majorHAnsi" w:cstheme="majorHAnsi"/>
                <w:color w:val="000000"/>
                <w:sz w:val="20"/>
                <w:szCs w:val="20"/>
                <w:lang w:val="fr-FR"/>
              </w:rPr>
              <w:t>(auquel cas le nombre de bénéficiaires maximum recommandé par distribution reste indéfini)</w:t>
            </w:r>
          </w:p>
        </w:tc>
      </w:tr>
    </w:tbl>
    <w:p w14:paraId="746E360A" w14:textId="6C0D809A" w:rsidR="002439C4" w:rsidRPr="000E3B3F" w:rsidRDefault="000E3B3F" w:rsidP="002439C4">
      <w:pPr>
        <w:spacing w:line="360" w:lineRule="auto"/>
        <w:ind w:left="1080"/>
        <w:rPr>
          <w:rFonts w:asciiTheme="majorHAnsi" w:hAnsiTheme="majorHAnsi" w:cstheme="majorHAnsi"/>
          <w:sz w:val="20"/>
          <w:szCs w:val="20"/>
          <w:lang w:val="fr-FR"/>
        </w:rPr>
      </w:pPr>
      <w:r>
        <w:rPr>
          <w:rFonts w:asciiTheme="majorHAnsi" w:hAnsiTheme="majorHAnsi" w:cstheme="majorHAnsi"/>
          <w:sz w:val="20"/>
          <w:szCs w:val="20"/>
          <w:lang w:val="fr-FR"/>
        </w:rPr>
        <w:t>*</w:t>
      </w:r>
      <w:r w:rsidRPr="000E3B3F">
        <w:rPr>
          <w:rFonts w:asciiTheme="majorHAnsi" w:hAnsiTheme="majorHAnsi" w:cstheme="majorHAnsi"/>
          <w:sz w:val="20"/>
          <w:szCs w:val="20"/>
          <w:lang w:val="fr-FR"/>
        </w:rPr>
        <w:t xml:space="preserve">Pour la réception de kits </w:t>
      </w:r>
      <w:r>
        <w:rPr>
          <w:rFonts w:asciiTheme="majorHAnsi" w:hAnsiTheme="majorHAnsi" w:cstheme="majorHAnsi"/>
          <w:sz w:val="20"/>
          <w:szCs w:val="20"/>
          <w:lang w:val="fr-FR"/>
        </w:rPr>
        <w:t xml:space="preserve">destinés à un ménage, </w:t>
      </w:r>
      <w:r w:rsidR="002B600A">
        <w:rPr>
          <w:rFonts w:asciiTheme="majorHAnsi" w:hAnsiTheme="majorHAnsi" w:cstheme="majorHAnsi"/>
          <w:sz w:val="20"/>
          <w:szCs w:val="20"/>
          <w:lang w:val="fr-FR"/>
        </w:rPr>
        <w:t>seul la/le chef(fe) de ménage sera convié, en tant que représentant du ménage bénéficiaire.</w:t>
      </w:r>
      <w:r w:rsidR="002439C4">
        <w:rPr>
          <w:rFonts w:asciiTheme="majorHAnsi" w:hAnsiTheme="majorHAnsi" w:cstheme="majorHAnsi"/>
          <w:sz w:val="20"/>
          <w:szCs w:val="20"/>
          <w:lang w:val="fr-FR"/>
        </w:rPr>
        <w:t xml:space="preserve"> </w:t>
      </w:r>
      <w:r w:rsidR="002439C4">
        <w:rPr>
          <w:rFonts w:asciiTheme="majorHAnsi" w:hAnsiTheme="majorHAnsi" w:cstheme="majorHAnsi"/>
          <w:sz w:val="20"/>
          <w:szCs w:val="20"/>
          <w:lang w:val="fr-FR"/>
        </w:rPr>
        <w:br/>
        <w:t>**Les chiffres suggérés dans le tableau ci-dessus pourront être revus en fonction des recommandations de l’Organisation Mondiale de la Santé (OMS) ou par le Ministère de la Santé Publique et de la Lutte contre le SIDA.</w:t>
      </w:r>
    </w:p>
    <w:p w14:paraId="430B4C15" w14:textId="511B40DA" w:rsidR="00AB036F" w:rsidRDefault="00AB036F" w:rsidP="00AB036F">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lastRenderedPageBreak/>
        <w:t xml:space="preserve">Pour éviter les rassemblements </w:t>
      </w:r>
      <w:r w:rsidR="00420D50">
        <w:rPr>
          <w:rFonts w:asciiTheme="majorHAnsi" w:hAnsiTheme="majorHAnsi" w:cstheme="majorHAnsi"/>
          <w:lang w:val="fr-FR"/>
        </w:rPr>
        <w:t>importants d</w:t>
      </w:r>
      <w:r>
        <w:rPr>
          <w:rFonts w:asciiTheme="majorHAnsi" w:hAnsiTheme="majorHAnsi" w:cstheme="majorHAnsi"/>
          <w:lang w:val="fr-FR"/>
        </w:rPr>
        <w:t>ans le cas des activités de transfert monétaires, il est encouragé également de procéder à une modalité de paiement mobile</w:t>
      </w:r>
      <w:r w:rsidR="00F617C8">
        <w:rPr>
          <w:rFonts w:asciiTheme="majorHAnsi" w:hAnsiTheme="majorHAnsi" w:cstheme="majorHAnsi"/>
          <w:lang w:val="fr-FR"/>
        </w:rPr>
        <w:t xml:space="preserve"> dès la phase 1</w:t>
      </w:r>
      <w:r>
        <w:rPr>
          <w:rFonts w:asciiTheme="majorHAnsi" w:hAnsiTheme="majorHAnsi" w:cstheme="majorHAnsi"/>
          <w:lang w:val="fr-FR"/>
        </w:rPr>
        <w:t>, pour les organisations ayant des partenaires de transferts financiers capables de s’adapter à cette modalité.</w:t>
      </w:r>
    </w:p>
    <w:p w14:paraId="49A17471" w14:textId="21F78920" w:rsidR="003357A1" w:rsidRPr="003357A1" w:rsidRDefault="003357A1" w:rsidP="003357A1">
      <w:pPr>
        <w:pStyle w:val="ListParagraph"/>
        <w:numPr>
          <w:ilvl w:val="0"/>
          <w:numId w:val="12"/>
        </w:numPr>
        <w:spacing w:line="360" w:lineRule="auto"/>
        <w:rPr>
          <w:rFonts w:asciiTheme="majorHAnsi" w:hAnsiTheme="majorHAnsi" w:cstheme="majorHAnsi"/>
          <w:i/>
          <w:iCs/>
          <w:lang w:val="fr-FR"/>
        </w:rPr>
      </w:pPr>
      <w:r>
        <w:rPr>
          <w:rFonts w:asciiTheme="majorHAnsi" w:hAnsiTheme="majorHAnsi" w:cstheme="majorHAnsi"/>
          <w:i/>
          <w:iCs/>
          <w:lang w:val="fr-FR"/>
        </w:rPr>
        <w:t>Engagement communautaire</w:t>
      </w:r>
      <w:r w:rsidRPr="003357A1">
        <w:rPr>
          <w:rFonts w:asciiTheme="majorHAnsi" w:hAnsiTheme="majorHAnsi" w:cstheme="majorHAnsi"/>
          <w:i/>
          <w:iCs/>
          <w:lang w:val="fr-FR"/>
        </w:rPr>
        <w:t> :</w:t>
      </w:r>
    </w:p>
    <w:p w14:paraId="1D93C962" w14:textId="710B1AC4" w:rsidR="003357A1" w:rsidRPr="005A372E" w:rsidRDefault="005A372E" w:rsidP="005A372E">
      <w:pPr>
        <w:spacing w:line="360" w:lineRule="auto"/>
        <w:rPr>
          <w:rFonts w:asciiTheme="majorHAnsi" w:hAnsiTheme="majorHAnsi" w:cstheme="majorHAnsi"/>
          <w:lang w:val="fr-FR"/>
        </w:rPr>
      </w:pPr>
      <w:r>
        <w:rPr>
          <w:rFonts w:asciiTheme="majorHAnsi" w:hAnsiTheme="majorHAnsi" w:cstheme="majorHAnsi"/>
          <w:lang w:val="fr-FR"/>
        </w:rPr>
        <w:t xml:space="preserve">Si certaines situations demandent d’engager </w:t>
      </w:r>
      <w:r w:rsidR="0002184D">
        <w:rPr>
          <w:rFonts w:asciiTheme="majorHAnsi" w:hAnsiTheme="majorHAnsi" w:cstheme="majorHAnsi"/>
          <w:lang w:val="fr-FR"/>
        </w:rPr>
        <w:t>avec la communauté sous forme de rassemblement ou groupes de discussion, des précautions supplémentaires seront à prévoir :</w:t>
      </w:r>
    </w:p>
    <w:p w14:paraId="1B882097" w14:textId="1CD411E8" w:rsidR="005A372E" w:rsidRDefault="00A476BB"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L</w:t>
      </w:r>
      <w:r w:rsidR="002F5808">
        <w:rPr>
          <w:rFonts w:asciiTheme="majorHAnsi" w:hAnsiTheme="majorHAnsi" w:cstheme="majorHAnsi"/>
          <w:lang w:val="fr-FR"/>
        </w:rPr>
        <w:t>imiter l</w:t>
      </w:r>
      <w:r w:rsidR="004F39B5">
        <w:rPr>
          <w:rFonts w:asciiTheme="majorHAnsi" w:hAnsiTheme="majorHAnsi" w:cstheme="majorHAnsi"/>
          <w:lang w:val="fr-FR"/>
        </w:rPr>
        <w:t>’activité</w:t>
      </w:r>
      <w:r w:rsidR="002F5808">
        <w:rPr>
          <w:rFonts w:asciiTheme="majorHAnsi" w:hAnsiTheme="majorHAnsi" w:cstheme="majorHAnsi"/>
          <w:lang w:val="fr-FR"/>
        </w:rPr>
        <w:t xml:space="preserve"> à un groupe limité (50 personnes en phase 1 et 2, </w:t>
      </w:r>
      <w:r w:rsidR="004F39B5">
        <w:rPr>
          <w:rFonts w:asciiTheme="majorHAnsi" w:hAnsiTheme="majorHAnsi" w:cstheme="majorHAnsi"/>
          <w:lang w:val="fr-FR"/>
        </w:rPr>
        <w:t>15</w:t>
      </w:r>
      <w:r w:rsidR="002F5808">
        <w:rPr>
          <w:rFonts w:asciiTheme="majorHAnsi" w:hAnsiTheme="majorHAnsi" w:cstheme="majorHAnsi"/>
          <w:lang w:val="fr-FR"/>
        </w:rPr>
        <w:t xml:space="preserve"> personnes en phase 3) et</w:t>
      </w:r>
      <w:r w:rsidR="004F39B5">
        <w:rPr>
          <w:rFonts w:asciiTheme="majorHAnsi" w:hAnsiTheme="majorHAnsi" w:cstheme="majorHAnsi"/>
          <w:lang w:val="fr-FR"/>
        </w:rPr>
        <w:t>/ou</w:t>
      </w:r>
      <w:r w:rsidR="002F5808">
        <w:rPr>
          <w:rFonts w:asciiTheme="majorHAnsi" w:hAnsiTheme="majorHAnsi" w:cstheme="majorHAnsi"/>
          <w:lang w:val="fr-FR"/>
        </w:rPr>
        <w:t xml:space="preserve"> représentatif de la communauté</w:t>
      </w:r>
    </w:p>
    <w:p w14:paraId="0EBF9F97" w14:textId="4B150A77" w:rsidR="004F39B5" w:rsidRDefault="004F39B5"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Garder une distance recommandée d’un ou deux mètres entre les participants</w:t>
      </w:r>
    </w:p>
    <w:p w14:paraId="6CAD2FF0" w14:textId="19486D57" w:rsidR="004F39B5" w:rsidRDefault="004F39B5"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Si possible, procéder à un contrôle de température des participants avant leur entrée</w:t>
      </w:r>
      <w:r w:rsidRPr="004F39B5">
        <w:rPr>
          <w:rFonts w:cstheme="majorHAnsi"/>
          <w:lang w:val="fr-FR"/>
        </w:rPr>
        <w:t xml:space="preserve"> </w:t>
      </w:r>
      <w:r w:rsidRPr="00AD7A1D">
        <w:rPr>
          <w:rFonts w:asciiTheme="majorHAnsi" w:hAnsiTheme="majorHAnsi" w:cstheme="majorHAnsi"/>
          <w:lang w:val="fr-FR"/>
        </w:rPr>
        <w:t>(</w:t>
      </w:r>
      <w:r w:rsidRPr="00AD7A1D">
        <w:rPr>
          <w:rFonts w:asciiTheme="majorHAnsi" w:hAnsiTheme="majorHAnsi" w:cstheme="majorHAnsi"/>
          <w:lang w:val="fr-FR" w:eastAsia="ja-JP"/>
        </w:rPr>
        <w:t>à l’aide d’un thermomètre électronique</w:t>
      </w:r>
      <w:r w:rsidR="00AD7A1D" w:rsidRPr="00AD7A1D">
        <w:rPr>
          <w:rFonts w:asciiTheme="majorHAnsi" w:hAnsiTheme="majorHAnsi" w:cstheme="majorHAnsi"/>
          <w:lang w:val="fr-FR" w:eastAsia="ja-JP"/>
        </w:rPr>
        <w:t xml:space="preserve"> frontal)</w:t>
      </w:r>
      <w:r w:rsidR="00AD7A1D">
        <w:rPr>
          <w:rFonts w:asciiTheme="majorHAnsi" w:hAnsiTheme="majorHAnsi" w:cstheme="majorHAnsi"/>
          <w:lang w:val="fr-FR" w:eastAsia="ja-JP"/>
        </w:rPr>
        <w:t>. Les participants affichants plus de 38</w:t>
      </w:r>
      <w:r w:rsidR="00AD7A1D" w:rsidRPr="00AD7A1D">
        <w:rPr>
          <w:rFonts w:asciiTheme="majorHAnsi" w:hAnsiTheme="majorHAnsi" w:cstheme="majorHAnsi"/>
          <w:vertAlign w:val="superscript"/>
          <w:lang w:val="fr-FR" w:eastAsia="ja-JP"/>
        </w:rPr>
        <w:t>o</w:t>
      </w:r>
      <w:r w:rsidR="00AD7A1D">
        <w:rPr>
          <w:rFonts w:asciiTheme="majorHAnsi" w:hAnsiTheme="majorHAnsi" w:cstheme="majorHAnsi"/>
          <w:lang w:val="fr-FR" w:eastAsia="ja-JP"/>
        </w:rPr>
        <w:t>C devront être refusés dans l’activité et référer au personnel de santé compétent localement</w:t>
      </w:r>
    </w:p>
    <w:p w14:paraId="0A976106" w14:textId="10EFDEFB" w:rsidR="00AD7A1D" w:rsidRDefault="00AD7A1D"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eastAsia="ja-JP"/>
        </w:rPr>
        <w:t>Installer une station de lavage de main avec du savon et/ou de l’eau chlorée (à minimum de 0.05%) devant le lieu de l’activité</w:t>
      </w:r>
    </w:p>
    <w:p w14:paraId="5D4A04BF" w14:textId="13E38431" w:rsidR="006A2484" w:rsidRDefault="006A2484"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eastAsia="ja-JP"/>
        </w:rPr>
        <w:t xml:space="preserve">Si possible, fournir des serviettes papiers et une poubelle couverte afin d’assurer </w:t>
      </w:r>
      <w:r w:rsidR="004202EF">
        <w:rPr>
          <w:rFonts w:asciiTheme="majorHAnsi" w:hAnsiTheme="majorHAnsi" w:cstheme="majorHAnsi"/>
          <w:lang w:val="fr-FR" w:eastAsia="ja-JP"/>
        </w:rPr>
        <w:t>une élimination sûre des déchets.</w:t>
      </w:r>
    </w:p>
    <w:p w14:paraId="0B3FF98C" w14:textId="44F81F11" w:rsidR="00AD7A1D" w:rsidRDefault="00AD7A1D"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eastAsia="ja-JP"/>
        </w:rPr>
        <w:t>Considérer la possibilité de choisir un lieu extérieur pour l’activité, afin de réduire le risque de transmission par contamination d’objets</w:t>
      </w:r>
    </w:p>
    <w:p w14:paraId="7DCC9E39" w14:textId="09CD57F9" w:rsidR="00AD7A1D" w:rsidRDefault="006A2484"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eastAsia="ja-JP"/>
        </w:rPr>
        <w:t>Si l’activité doit se faire en intérieur, choisir un lieu aéré et ventilé. Il est recommandé de nettoyer le lieu à l’aide d’une solution désinfectante alcoolisée, avant et après l’activité.</w:t>
      </w:r>
    </w:p>
    <w:p w14:paraId="25B4B138" w14:textId="2B7C0256" w:rsidR="004A7EE5" w:rsidRDefault="004A7EE5" w:rsidP="003357A1">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eastAsia="ja-JP"/>
        </w:rPr>
        <w:t>Avant l’activité, effectuer un briefer auprès les participants sur les bonnes pratiques d’hygiène à respecter pendant l’activité (pas d’embrassades de poignées de main, éternuer dans son coude ou dans un mouchoir à jeter dans la poubelle…)</w:t>
      </w:r>
    </w:p>
    <w:p w14:paraId="0E1BC84D" w14:textId="6F9D8A3E" w:rsidR="004A7EE5" w:rsidRPr="004A7EE5" w:rsidRDefault="004202EF" w:rsidP="004A7EE5">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Si de la nourriture ou des rafraîchissements doivent être fournis au cours de la formation, faire en sorte que ceux-ci soient livrés sur le lieu de l’activité afin de limiter les mouvements des participants.</w:t>
      </w:r>
    </w:p>
    <w:p w14:paraId="4AC5C8EA" w14:textId="0386FC42" w:rsidR="0024337F" w:rsidRDefault="004A7EE5" w:rsidP="0024337F">
      <w:pPr>
        <w:pStyle w:val="ListParagraph"/>
        <w:numPr>
          <w:ilvl w:val="0"/>
          <w:numId w:val="13"/>
        </w:numPr>
        <w:spacing w:line="360" w:lineRule="auto"/>
        <w:rPr>
          <w:rFonts w:asciiTheme="majorHAnsi" w:hAnsiTheme="majorHAnsi" w:cstheme="majorHAnsi"/>
          <w:lang w:val="fr-FR"/>
        </w:rPr>
      </w:pPr>
      <w:r>
        <w:rPr>
          <w:rFonts w:asciiTheme="majorHAnsi" w:hAnsiTheme="majorHAnsi" w:cstheme="majorHAnsi"/>
          <w:lang w:val="fr-FR"/>
        </w:rPr>
        <w:t>Lors de l’activité, encourager la participation orale plutôt que les travaux de groupe, afin de respecter les principes de distanciation sociale.</w:t>
      </w:r>
    </w:p>
    <w:p w14:paraId="6167F778" w14:textId="77777777" w:rsidR="004A7EE5" w:rsidRPr="004A7EE5" w:rsidRDefault="004A7EE5" w:rsidP="004A7EE5">
      <w:pPr>
        <w:spacing w:line="360" w:lineRule="auto"/>
        <w:rPr>
          <w:rFonts w:asciiTheme="majorHAnsi" w:hAnsiTheme="majorHAnsi" w:cstheme="majorHAnsi"/>
          <w:lang w:val="fr-FR"/>
        </w:rPr>
      </w:pPr>
    </w:p>
    <w:p w14:paraId="13F7CABF" w14:textId="1C421675" w:rsidR="0024337F" w:rsidRPr="000F1A42" w:rsidRDefault="00DA70AE" w:rsidP="0024337F">
      <w:pPr>
        <w:keepNext/>
        <w:keepLines/>
        <w:spacing w:before="240" w:after="0" w:line="240" w:lineRule="auto"/>
        <w:jc w:val="center"/>
        <w:outlineLvl w:val="0"/>
        <w:rPr>
          <w:rFonts w:asciiTheme="majorHAnsi" w:eastAsiaTheme="majorEastAsia" w:hAnsiTheme="majorHAnsi" w:cstheme="majorHAnsi"/>
          <w:b/>
          <w:color w:val="C00000"/>
          <w:sz w:val="32"/>
          <w:szCs w:val="24"/>
          <w:lang w:val="fr-FR"/>
        </w:rPr>
      </w:pPr>
      <w:r>
        <w:rPr>
          <w:rFonts w:asciiTheme="majorHAnsi" w:eastAsiaTheme="majorEastAsia" w:hAnsiTheme="majorHAnsi" w:cstheme="majorHAnsi"/>
          <w:b/>
          <w:color w:val="C00000"/>
          <w:sz w:val="32"/>
          <w:szCs w:val="24"/>
          <w:lang w:val="fr-FR"/>
        </w:rPr>
        <w:t xml:space="preserve">ANNEXE - </w:t>
      </w:r>
      <w:r w:rsidR="0024337F" w:rsidRPr="000F1A42">
        <w:rPr>
          <w:rFonts w:asciiTheme="majorHAnsi" w:eastAsiaTheme="majorEastAsia" w:hAnsiTheme="majorHAnsi" w:cstheme="majorHAnsi"/>
          <w:b/>
          <w:color w:val="C00000"/>
          <w:sz w:val="32"/>
          <w:szCs w:val="24"/>
          <w:lang w:val="fr-FR"/>
        </w:rPr>
        <w:t>PLAN DE REPONSE AUX URGENCES</w:t>
      </w:r>
      <w:r w:rsidR="0024337F">
        <w:rPr>
          <w:rFonts w:asciiTheme="majorHAnsi" w:eastAsiaTheme="majorEastAsia" w:hAnsiTheme="majorHAnsi" w:cstheme="majorHAnsi"/>
          <w:b/>
          <w:color w:val="C00000"/>
          <w:sz w:val="32"/>
          <w:szCs w:val="24"/>
          <w:lang w:val="fr-FR"/>
        </w:rPr>
        <w:t xml:space="preserve"> -</w:t>
      </w:r>
      <w:r w:rsidR="0024337F" w:rsidRPr="000F1A42">
        <w:rPr>
          <w:rFonts w:asciiTheme="majorHAnsi" w:eastAsiaTheme="majorEastAsia" w:hAnsiTheme="majorHAnsi" w:cstheme="majorHAnsi"/>
          <w:b/>
          <w:color w:val="C00000"/>
          <w:sz w:val="32"/>
          <w:szCs w:val="24"/>
          <w:lang w:val="fr-FR"/>
        </w:rPr>
        <w:t xml:space="preserve"> SECTEUR ABRIS/ANA</w:t>
      </w:r>
    </w:p>
    <w:p w14:paraId="2429AD72" w14:textId="77777777" w:rsidR="0024337F" w:rsidRPr="000F1A42" w:rsidRDefault="0024337F" w:rsidP="0024337F">
      <w:pPr>
        <w:keepNext/>
        <w:keepLines/>
        <w:spacing w:before="240" w:after="0" w:line="240" w:lineRule="auto"/>
        <w:contextualSpacing/>
        <w:jc w:val="center"/>
        <w:outlineLvl w:val="0"/>
        <w:rPr>
          <w:rFonts w:asciiTheme="majorHAnsi" w:eastAsiaTheme="majorEastAsia" w:hAnsiTheme="majorHAnsi" w:cstheme="majorHAnsi"/>
          <w:b/>
          <w:color w:val="2F5496" w:themeColor="accent1" w:themeShade="BF"/>
          <w:sz w:val="24"/>
          <w:szCs w:val="24"/>
          <w:lang w:val="fr-FR"/>
        </w:rPr>
      </w:pPr>
    </w:p>
    <w:p w14:paraId="6DEFC0C2" w14:textId="77777777" w:rsidR="0024337F" w:rsidRPr="000F1A42" w:rsidRDefault="0024337F" w:rsidP="0024337F">
      <w:p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 xml:space="preserve">Le secteur ABRI/ANA a pour mandat de répondre, dans la mesure de ses capacités, aux besoins urgents des populations touchées par des évènements tels que les </w:t>
      </w:r>
      <w:r>
        <w:rPr>
          <w:rFonts w:asciiTheme="majorHAnsi" w:hAnsiTheme="majorHAnsi" w:cstheme="majorHAnsi"/>
          <w:sz w:val="24"/>
          <w:szCs w:val="24"/>
          <w:lang w:val="fr-FR"/>
        </w:rPr>
        <w:t>catastrophes naturelles ou humaines (</w:t>
      </w:r>
      <w:r w:rsidRPr="000F1A42">
        <w:rPr>
          <w:rFonts w:asciiTheme="majorHAnsi" w:hAnsiTheme="majorHAnsi" w:cstheme="majorHAnsi"/>
          <w:sz w:val="24"/>
          <w:szCs w:val="24"/>
          <w:lang w:val="fr-FR"/>
        </w:rPr>
        <w:t>tremblements de terre, les inondations, la sécheresse</w:t>
      </w:r>
      <w:r>
        <w:rPr>
          <w:rFonts w:asciiTheme="majorHAnsi" w:hAnsiTheme="majorHAnsi" w:cstheme="majorHAnsi"/>
          <w:sz w:val="24"/>
          <w:szCs w:val="24"/>
          <w:lang w:val="fr-FR"/>
        </w:rPr>
        <w:t>,</w:t>
      </w:r>
      <w:r w:rsidRPr="000F1A42">
        <w:rPr>
          <w:rFonts w:asciiTheme="majorHAnsi" w:hAnsiTheme="majorHAnsi" w:cstheme="majorHAnsi"/>
          <w:sz w:val="24"/>
          <w:szCs w:val="24"/>
          <w:lang w:val="fr-FR"/>
        </w:rPr>
        <w:t xml:space="preserve"> glissements de terrain</w:t>
      </w:r>
      <w:r>
        <w:rPr>
          <w:rFonts w:asciiTheme="majorHAnsi" w:hAnsiTheme="majorHAnsi" w:cstheme="majorHAnsi"/>
          <w:sz w:val="24"/>
          <w:szCs w:val="24"/>
          <w:lang w:val="fr-FR"/>
        </w:rPr>
        <w:t>)</w:t>
      </w:r>
      <w:r w:rsidRPr="000F1A42">
        <w:rPr>
          <w:rFonts w:asciiTheme="majorHAnsi" w:hAnsiTheme="majorHAnsi" w:cstheme="majorHAnsi"/>
          <w:sz w:val="24"/>
          <w:szCs w:val="24"/>
          <w:lang w:val="fr-FR"/>
        </w:rPr>
        <w:t xml:space="preserve">, l'entrée massive de demandeurs d'asile des pays voisins, le retour des rapatriés et </w:t>
      </w:r>
      <w:r>
        <w:rPr>
          <w:rFonts w:asciiTheme="majorHAnsi" w:hAnsiTheme="majorHAnsi" w:cstheme="majorHAnsi"/>
          <w:sz w:val="24"/>
          <w:szCs w:val="24"/>
          <w:lang w:val="fr-FR"/>
        </w:rPr>
        <w:t>ou tout autre événement causant des</w:t>
      </w:r>
      <w:r w:rsidRPr="000F1A42">
        <w:rPr>
          <w:rFonts w:asciiTheme="majorHAnsi" w:hAnsiTheme="majorHAnsi" w:cstheme="majorHAnsi"/>
          <w:sz w:val="24"/>
          <w:szCs w:val="24"/>
          <w:lang w:val="fr-FR"/>
        </w:rPr>
        <w:t xml:space="preserve"> </w:t>
      </w:r>
      <w:r>
        <w:rPr>
          <w:rFonts w:asciiTheme="majorHAnsi" w:hAnsiTheme="majorHAnsi" w:cstheme="majorHAnsi"/>
          <w:sz w:val="24"/>
          <w:szCs w:val="24"/>
          <w:lang w:val="fr-FR"/>
        </w:rPr>
        <w:t>déplacements massifs de population</w:t>
      </w:r>
      <w:r w:rsidRPr="000F1A42">
        <w:rPr>
          <w:rFonts w:asciiTheme="majorHAnsi" w:hAnsiTheme="majorHAnsi" w:cstheme="majorHAnsi"/>
          <w:sz w:val="24"/>
          <w:szCs w:val="24"/>
          <w:lang w:val="fr-FR"/>
        </w:rPr>
        <w:t>.</w:t>
      </w:r>
    </w:p>
    <w:p w14:paraId="21C2C438" w14:textId="77777777" w:rsidR="0024337F" w:rsidRPr="000F1A42" w:rsidRDefault="0024337F" w:rsidP="0024337F">
      <w:pPr>
        <w:spacing w:after="0" w:line="240" w:lineRule="auto"/>
        <w:contextualSpacing/>
        <w:jc w:val="both"/>
        <w:rPr>
          <w:rFonts w:asciiTheme="majorHAnsi" w:hAnsiTheme="majorHAnsi" w:cstheme="majorHAnsi"/>
          <w:sz w:val="24"/>
          <w:szCs w:val="24"/>
          <w:lang w:val="fr-FR"/>
        </w:rPr>
      </w:pPr>
    </w:p>
    <w:p w14:paraId="47EE67FE" w14:textId="77777777" w:rsidR="0024337F" w:rsidRPr="000F1A42" w:rsidRDefault="0024337F" w:rsidP="0024337F">
      <w:p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La saison des pluies au Burundi, s’étalant en Novembre-Décembre et Mars-Avril de chaque année, entraine la destruction de nombreux logements, créant un besoin en abris d’urgence, entre autres, pour de nombreuses familles.  Le secteur d’Abris reste l'un des principaux acteurs de la réponse face à ces crises, grâce aux efforts de tous ses partenaires.  La réponse du secteur aux urgences sera activée et suivie grâce à l’outil de “</w:t>
      </w:r>
      <w:r w:rsidRPr="000F1A42">
        <w:rPr>
          <w:rFonts w:asciiTheme="majorHAnsi" w:hAnsiTheme="majorHAnsi" w:cstheme="majorHAnsi"/>
          <w:i/>
          <w:sz w:val="24"/>
          <w:szCs w:val="24"/>
          <w:lang w:val="fr-FR"/>
        </w:rPr>
        <w:t>Suivi des Urgences</w:t>
      </w:r>
      <w:r w:rsidRPr="000F1A42">
        <w:rPr>
          <w:rFonts w:asciiTheme="majorHAnsi" w:hAnsiTheme="majorHAnsi" w:cstheme="majorHAnsi"/>
          <w:sz w:val="24"/>
          <w:szCs w:val="24"/>
          <w:lang w:val="fr-FR"/>
        </w:rPr>
        <w:t xml:space="preserve">”, principalement axé sur les catastrophes naturelles, aux tableaux de bord DTM sur les personnes déplacées, outil de l’OIM en collaboration avec la Croix-Rouge et la Plate-forme nationale pour la réduction des risques de catastrophes, aux réunions intersectorielles sous la coordination de l'OCHA, ou aux informations communiquées par le HCR sur l'afflux de réfugiés. Le secteur a la responsabilité d’assurer la bonne coordination de toutes les parties prenantes aux niveaux international et national dans le cadre des activités relatives aux abris / ANA, afin de pouvoir apporter une réponse adéquate et rapide en cas d’urgence, en comptant sur la capacité et la présence de tous les partenaires dans le secteur sur le terrain. </w:t>
      </w:r>
    </w:p>
    <w:p w14:paraId="20185856" w14:textId="77777777" w:rsidR="0024337F" w:rsidRPr="000F1A42" w:rsidRDefault="0024337F" w:rsidP="0024337F">
      <w:pPr>
        <w:spacing w:after="0" w:line="240" w:lineRule="auto"/>
        <w:contextualSpacing/>
        <w:jc w:val="both"/>
        <w:rPr>
          <w:rFonts w:asciiTheme="majorHAnsi" w:hAnsiTheme="majorHAnsi" w:cstheme="majorHAnsi"/>
          <w:sz w:val="24"/>
          <w:szCs w:val="24"/>
          <w:lang w:val="fr-FR"/>
        </w:rPr>
      </w:pPr>
    </w:p>
    <w:p w14:paraId="6101A5A5" w14:textId="77777777" w:rsidR="0024337F" w:rsidRPr="000F1A42" w:rsidRDefault="0024337F" w:rsidP="0024337F">
      <w:p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 xml:space="preserve">Grâce à la bonne collaboration entre les partenaires, le secteur possède des entrepôts communs à Bujumbura et à Gitega, qui permettent de répondre en partie à certains besoins urgents de la population burundaise en cas d’urgence : des kits ANA et des articles pour la construction des abris d’urgence sont disponibles. Le secteur a aussi la capacité de coordonner avec les autres partenaires des </w:t>
      </w:r>
      <w:r w:rsidRPr="000F1A42">
        <w:rPr>
          <w:rFonts w:asciiTheme="majorHAnsi" w:hAnsiTheme="majorHAnsi" w:cstheme="majorHAnsi"/>
          <w:sz w:val="24"/>
          <w:szCs w:val="24"/>
          <w:lang w:val="fr-FR"/>
        </w:rPr>
        <w:lastRenderedPageBreak/>
        <w:t>réponses communes, en fonction de leur présence dans la région et de leurs capacités. Ces informations sont collectées par l’outil 3W d’OCHA et le rapport de suivi trimestriel du Plan de Réponse Humanitaire (PRH).</w:t>
      </w:r>
    </w:p>
    <w:p w14:paraId="173C92F2" w14:textId="77777777" w:rsidR="0024337F" w:rsidRPr="000F1A42" w:rsidRDefault="0024337F" w:rsidP="0024337F">
      <w:pPr>
        <w:spacing w:after="0" w:line="360" w:lineRule="auto"/>
        <w:contextualSpacing/>
        <w:jc w:val="both"/>
        <w:rPr>
          <w:rFonts w:asciiTheme="majorHAnsi" w:hAnsiTheme="majorHAnsi" w:cstheme="majorHAnsi"/>
          <w:sz w:val="24"/>
          <w:szCs w:val="24"/>
          <w:lang w:val="fr-FR"/>
        </w:rPr>
      </w:pPr>
    </w:p>
    <w:p w14:paraId="09DE05E4" w14:textId="30CF02AC" w:rsidR="0024337F" w:rsidRPr="000F1A42" w:rsidRDefault="0024337F" w:rsidP="0024337F">
      <w:p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 xml:space="preserve">Ce plan d’intervention vise à permettre l’activation de l’intervention du secteur </w:t>
      </w:r>
      <w:r w:rsidR="00000087">
        <w:rPr>
          <w:rFonts w:asciiTheme="majorHAnsi" w:hAnsiTheme="majorHAnsi" w:cstheme="majorHAnsi"/>
          <w:sz w:val="24"/>
          <w:szCs w:val="24"/>
          <w:lang w:val="fr-FR"/>
        </w:rPr>
        <w:t>A</w:t>
      </w:r>
      <w:r w:rsidRPr="000F1A42">
        <w:rPr>
          <w:rFonts w:asciiTheme="majorHAnsi" w:hAnsiTheme="majorHAnsi" w:cstheme="majorHAnsi"/>
          <w:sz w:val="24"/>
          <w:szCs w:val="24"/>
          <w:lang w:val="fr-FR"/>
        </w:rPr>
        <w:t>bris/ANA dans les cas d’urgence au-delà du niveau 3.</w:t>
      </w:r>
    </w:p>
    <w:tbl>
      <w:tblPr>
        <w:tblStyle w:val="TableGrid"/>
        <w:tblW w:w="12976" w:type="dxa"/>
        <w:tblLook w:val="04A0" w:firstRow="1" w:lastRow="0" w:firstColumn="1" w:lastColumn="0" w:noHBand="0" w:noVBand="1"/>
      </w:tblPr>
      <w:tblGrid>
        <w:gridCol w:w="3066"/>
        <w:gridCol w:w="9910"/>
      </w:tblGrid>
      <w:tr w:rsidR="0024337F" w:rsidRPr="003C5E3E" w14:paraId="4D55277A" w14:textId="77777777" w:rsidTr="0068724B">
        <w:trPr>
          <w:trHeight w:val="777"/>
        </w:trPr>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4A33E" w14:textId="77777777" w:rsidR="0024337F" w:rsidRPr="000F1A42" w:rsidRDefault="0024337F" w:rsidP="0068724B">
            <w:pPr>
              <w:rPr>
                <w:rFonts w:asciiTheme="majorHAnsi" w:hAnsiTheme="majorHAnsi" w:cstheme="majorHAnsi"/>
              </w:rPr>
            </w:pPr>
            <w:r w:rsidRPr="000F1A42">
              <w:rPr>
                <w:rFonts w:asciiTheme="majorHAnsi" w:hAnsiTheme="majorHAnsi" w:cstheme="majorHAnsi"/>
              </w:rPr>
              <w:t>Niveau d'alerte</w:t>
            </w:r>
          </w:p>
        </w:tc>
        <w:tc>
          <w:tcPr>
            <w:tcW w:w="9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4749D4" w14:textId="77777777" w:rsidR="0024337F" w:rsidRPr="000F1A42" w:rsidRDefault="0024337F" w:rsidP="0068724B">
            <w:pPr>
              <w:rPr>
                <w:rFonts w:asciiTheme="majorHAnsi" w:hAnsiTheme="majorHAnsi" w:cstheme="majorHAnsi"/>
                <w:lang w:val="fr-FR"/>
              </w:rPr>
            </w:pPr>
          </w:p>
          <w:p w14:paraId="13E82EB9"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Nombre de ménages par commune ayant des maisons affectées</w:t>
            </w:r>
            <w:r w:rsidRPr="000F1A42">
              <w:rPr>
                <w:rFonts w:asciiTheme="majorHAnsi" w:hAnsiTheme="majorHAnsi" w:cstheme="majorHAnsi"/>
                <w:i/>
                <w:vertAlign w:val="superscript"/>
              </w:rPr>
              <w:footnoteReference w:id="2"/>
            </w:r>
          </w:p>
        </w:tc>
      </w:tr>
      <w:tr w:rsidR="0024337F" w:rsidRPr="003C5E3E" w14:paraId="7940ADFE" w14:textId="77777777" w:rsidTr="0068724B">
        <w:trPr>
          <w:trHeight w:val="255"/>
        </w:trPr>
        <w:tc>
          <w:tcPr>
            <w:tcW w:w="3066" w:type="dxa"/>
            <w:tcBorders>
              <w:top w:val="single" w:sz="4" w:space="0" w:color="auto"/>
              <w:left w:val="single" w:sz="4" w:space="0" w:color="auto"/>
              <w:bottom w:val="single" w:sz="4" w:space="0" w:color="auto"/>
              <w:right w:val="single" w:sz="4" w:space="0" w:color="auto"/>
            </w:tcBorders>
            <w:shd w:val="clear" w:color="auto" w:fill="92D050"/>
            <w:hideMark/>
          </w:tcPr>
          <w:p w14:paraId="56D85CF8" w14:textId="77777777" w:rsidR="0024337F" w:rsidRPr="000F1A42" w:rsidRDefault="0024337F" w:rsidP="0024337F">
            <w:pPr>
              <w:pStyle w:val="ListParagraph"/>
              <w:numPr>
                <w:ilvl w:val="0"/>
                <w:numId w:val="6"/>
              </w:numPr>
              <w:rPr>
                <w:rFonts w:asciiTheme="majorHAnsi" w:hAnsiTheme="majorHAnsi" w:cstheme="majorHAnsi"/>
              </w:rPr>
            </w:pPr>
            <w:r w:rsidRPr="000F1A42">
              <w:rPr>
                <w:rFonts w:asciiTheme="majorHAnsi" w:hAnsiTheme="majorHAnsi" w:cstheme="majorHAnsi"/>
              </w:rPr>
              <w:t>Vert</w:t>
            </w:r>
          </w:p>
        </w:tc>
        <w:tc>
          <w:tcPr>
            <w:tcW w:w="9910" w:type="dxa"/>
            <w:tcBorders>
              <w:top w:val="single" w:sz="4" w:space="0" w:color="auto"/>
              <w:left w:val="single" w:sz="4" w:space="0" w:color="auto"/>
              <w:bottom w:val="single" w:sz="4" w:space="0" w:color="auto"/>
              <w:right w:val="single" w:sz="4" w:space="0" w:color="auto"/>
            </w:tcBorders>
            <w:shd w:val="clear" w:color="auto" w:fill="92D050"/>
            <w:hideMark/>
          </w:tcPr>
          <w:p w14:paraId="45737447"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 xml:space="preserve">Moins de 20 ménages  (mois de 100 personnes) </w:t>
            </w:r>
          </w:p>
        </w:tc>
      </w:tr>
      <w:tr w:rsidR="0024337F" w:rsidRPr="003C5E3E" w14:paraId="236F8518" w14:textId="77777777" w:rsidTr="0068724B">
        <w:trPr>
          <w:trHeight w:val="255"/>
        </w:trPr>
        <w:tc>
          <w:tcPr>
            <w:tcW w:w="3066" w:type="dxa"/>
            <w:tcBorders>
              <w:top w:val="single" w:sz="4" w:space="0" w:color="auto"/>
              <w:left w:val="single" w:sz="4" w:space="0" w:color="auto"/>
              <w:bottom w:val="single" w:sz="4" w:space="0" w:color="auto"/>
              <w:right w:val="single" w:sz="4" w:space="0" w:color="auto"/>
            </w:tcBorders>
            <w:shd w:val="clear" w:color="auto" w:fill="FFFF00"/>
            <w:hideMark/>
          </w:tcPr>
          <w:p w14:paraId="415FE02F" w14:textId="77777777" w:rsidR="0024337F" w:rsidRPr="000F1A42" w:rsidRDefault="0024337F" w:rsidP="0024337F">
            <w:pPr>
              <w:pStyle w:val="ListParagraph"/>
              <w:numPr>
                <w:ilvl w:val="0"/>
                <w:numId w:val="6"/>
              </w:numPr>
              <w:rPr>
                <w:rFonts w:asciiTheme="majorHAnsi" w:hAnsiTheme="majorHAnsi" w:cstheme="majorHAnsi"/>
              </w:rPr>
            </w:pPr>
            <w:r w:rsidRPr="000F1A42">
              <w:rPr>
                <w:rFonts w:asciiTheme="majorHAnsi" w:hAnsiTheme="majorHAnsi" w:cstheme="majorHAnsi"/>
              </w:rPr>
              <w:t>Jaune</w:t>
            </w:r>
          </w:p>
        </w:tc>
        <w:tc>
          <w:tcPr>
            <w:tcW w:w="9910" w:type="dxa"/>
            <w:tcBorders>
              <w:top w:val="single" w:sz="4" w:space="0" w:color="auto"/>
              <w:left w:val="single" w:sz="4" w:space="0" w:color="auto"/>
              <w:bottom w:val="single" w:sz="4" w:space="0" w:color="auto"/>
              <w:right w:val="single" w:sz="4" w:space="0" w:color="auto"/>
            </w:tcBorders>
            <w:shd w:val="clear" w:color="auto" w:fill="FFFF00"/>
            <w:hideMark/>
          </w:tcPr>
          <w:p w14:paraId="16284F1B"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Entre 20 et 50 ménages</w:t>
            </w:r>
            <w:r w:rsidRPr="000F1A42" w:rsidDel="00143678">
              <w:rPr>
                <w:rFonts w:asciiTheme="majorHAnsi" w:hAnsiTheme="majorHAnsi" w:cstheme="majorHAnsi"/>
                <w:lang w:val="fr-FR"/>
              </w:rPr>
              <w:t xml:space="preserve"> </w:t>
            </w:r>
            <w:r w:rsidRPr="000F1A42">
              <w:rPr>
                <w:rFonts w:asciiTheme="majorHAnsi" w:hAnsiTheme="majorHAnsi" w:cstheme="majorHAnsi"/>
                <w:lang w:val="fr-FR"/>
              </w:rPr>
              <w:t>(plus de 100 à 250 personnes)</w:t>
            </w:r>
          </w:p>
        </w:tc>
      </w:tr>
      <w:tr w:rsidR="0024337F" w:rsidRPr="003C5E3E" w14:paraId="2A9F24EA" w14:textId="77777777" w:rsidTr="0068724B">
        <w:trPr>
          <w:trHeight w:val="522"/>
        </w:trPr>
        <w:tc>
          <w:tcPr>
            <w:tcW w:w="3066" w:type="dxa"/>
            <w:tcBorders>
              <w:top w:val="single" w:sz="4" w:space="0" w:color="auto"/>
              <w:left w:val="single" w:sz="4" w:space="0" w:color="auto"/>
              <w:bottom w:val="single" w:sz="4" w:space="0" w:color="auto"/>
              <w:right w:val="single" w:sz="4" w:space="0" w:color="auto"/>
            </w:tcBorders>
            <w:shd w:val="clear" w:color="auto" w:fill="FFC000"/>
            <w:hideMark/>
          </w:tcPr>
          <w:p w14:paraId="0851ABBC" w14:textId="77777777" w:rsidR="0024337F" w:rsidRPr="000F1A42" w:rsidRDefault="0024337F" w:rsidP="0024337F">
            <w:pPr>
              <w:pStyle w:val="ListParagraph"/>
              <w:numPr>
                <w:ilvl w:val="0"/>
                <w:numId w:val="6"/>
              </w:numPr>
              <w:rPr>
                <w:rFonts w:asciiTheme="majorHAnsi" w:hAnsiTheme="majorHAnsi" w:cstheme="majorHAnsi"/>
              </w:rPr>
            </w:pPr>
            <w:r w:rsidRPr="000F1A42">
              <w:rPr>
                <w:rFonts w:asciiTheme="majorHAnsi" w:hAnsiTheme="majorHAnsi" w:cstheme="majorHAnsi"/>
              </w:rPr>
              <w:t>Orange</w:t>
            </w:r>
          </w:p>
        </w:tc>
        <w:tc>
          <w:tcPr>
            <w:tcW w:w="9910" w:type="dxa"/>
            <w:tcBorders>
              <w:top w:val="single" w:sz="4" w:space="0" w:color="auto"/>
              <w:left w:val="single" w:sz="4" w:space="0" w:color="auto"/>
              <w:bottom w:val="single" w:sz="4" w:space="0" w:color="auto"/>
              <w:right w:val="single" w:sz="4" w:space="0" w:color="auto"/>
            </w:tcBorders>
            <w:shd w:val="clear" w:color="auto" w:fill="FFC000"/>
            <w:hideMark/>
          </w:tcPr>
          <w:p w14:paraId="4035FFBF"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Entre 50 et 150 ménages</w:t>
            </w:r>
            <w:r w:rsidRPr="000F1A42" w:rsidDel="00143678">
              <w:rPr>
                <w:rFonts w:asciiTheme="majorHAnsi" w:hAnsiTheme="majorHAnsi" w:cstheme="majorHAnsi"/>
                <w:lang w:val="fr-FR"/>
              </w:rPr>
              <w:t xml:space="preserve"> </w:t>
            </w:r>
            <w:r w:rsidRPr="000F1A42">
              <w:rPr>
                <w:rFonts w:asciiTheme="majorHAnsi" w:hAnsiTheme="majorHAnsi" w:cstheme="majorHAnsi"/>
                <w:lang w:val="fr-FR"/>
              </w:rPr>
              <w:t>(plus de 250 à 750 personnes)</w:t>
            </w:r>
          </w:p>
          <w:p w14:paraId="72A121EB" w14:textId="77777777" w:rsidR="0024337F" w:rsidRPr="000F1A42" w:rsidRDefault="0024337F" w:rsidP="0068724B">
            <w:pPr>
              <w:rPr>
                <w:rFonts w:asciiTheme="majorHAnsi" w:hAnsiTheme="majorHAnsi" w:cstheme="majorHAnsi"/>
                <w:lang w:val="fr-FR"/>
              </w:rPr>
            </w:pPr>
          </w:p>
        </w:tc>
      </w:tr>
      <w:tr w:rsidR="0024337F" w:rsidRPr="003C5E3E" w14:paraId="70C473DF" w14:textId="77777777" w:rsidTr="0068724B">
        <w:trPr>
          <w:trHeight w:val="255"/>
        </w:trPr>
        <w:tc>
          <w:tcPr>
            <w:tcW w:w="3066" w:type="dxa"/>
            <w:tcBorders>
              <w:top w:val="single" w:sz="4" w:space="0" w:color="auto"/>
              <w:left w:val="single" w:sz="4" w:space="0" w:color="auto"/>
              <w:bottom w:val="single" w:sz="4" w:space="0" w:color="auto"/>
              <w:right w:val="single" w:sz="4" w:space="0" w:color="auto"/>
            </w:tcBorders>
            <w:shd w:val="clear" w:color="auto" w:fill="FF0000"/>
            <w:hideMark/>
          </w:tcPr>
          <w:p w14:paraId="3657F841" w14:textId="77777777" w:rsidR="0024337F" w:rsidRPr="000F1A42" w:rsidRDefault="0024337F" w:rsidP="0024337F">
            <w:pPr>
              <w:pStyle w:val="ListParagraph"/>
              <w:numPr>
                <w:ilvl w:val="0"/>
                <w:numId w:val="6"/>
              </w:numPr>
              <w:rPr>
                <w:rFonts w:asciiTheme="majorHAnsi" w:hAnsiTheme="majorHAnsi" w:cstheme="majorHAnsi"/>
              </w:rPr>
            </w:pPr>
            <w:r w:rsidRPr="000F1A42">
              <w:rPr>
                <w:rFonts w:asciiTheme="majorHAnsi" w:hAnsiTheme="majorHAnsi" w:cstheme="majorHAnsi"/>
              </w:rPr>
              <w:t>Rouge</w:t>
            </w:r>
          </w:p>
        </w:tc>
        <w:tc>
          <w:tcPr>
            <w:tcW w:w="9910" w:type="dxa"/>
            <w:tcBorders>
              <w:top w:val="single" w:sz="4" w:space="0" w:color="auto"/>
              <w:left w:val="single" w:sz="4" w:space="0" w:color="auto"/>
              <w:bottom w:val="single" w:sz="4" w:space="0" w:color="auto"/>
              <w:right w:val="single" w:sz="4" w:space="0" w:color="auto"/>
            </w:tcBorders>
            <w:shd w:val="clear" w:color="auto" w:fill="FF0000"/>
            <w:hideMark/>
          </w:tcPr>
          <w:p w14:paraId="67DBA7E2"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Plus de 150 ménages (plus de 750 personnes)</w:t>
            </w:r>
          </w:p>
        </w:tc>
      </w:tr>
    </w:tbl>
    <w:p w14:paraId="3B9E2BFF" w14:textId="77777777" w:rsidR="0024337F" w:rsidRPr="000F1A42" w:rsidRDefault="0024337F" w:rsidP="0024337F">
      <w:pPr>
        <w:spacing w:after="0" w:line="360" w:lineRule="auto"/>
        <w:contextualSpacing/>
        <w:jc w:val="both"/>
        <w:rPr>
          <w:rFonts w:asciiTheme="majorHAnsi" w:hAnsiTheme="majorHAnsi" w:cstheme="majorHAnsi"/>
          <w:b/>
          <w:sz w:val="24"/>
          <w:szCs w:val="24"/>
          <w:lang w:val="fr-FR"/>
        </w:rPr>
      </w:pPr>
    </w:p>
    <w:p w14:paraId="3E0AA463" w14:textId="77777777" w:rsidR="0024337F" w:rsidRPr="000F1A42" w:rsidRDefault="0024337F" w:rsidP="0024337F">
      <w:pPr>
        <w:spacing w:after="0" w:line="240" w:lineRule="auto"/>
        <w:contextualSpacing/>
        <w:jc w:val="both"/>
        <w:rPr>
          <w:rFonts w:asciiTheme="majorHAnsi" w:hAnsiTheme="majorHAnsi" w:cstheme="majorHAnsi"/>
          <w:b/>
          <w:sz w:val="24"/>
          <w:szCs w:val="24"/>
          <w:lang w:val="fr-FR"/>
        </w:rPr>
      </w:pPr>
      <w:r w:rsidRPr="000F1A42">
        <w:rPr>
          <w:rFonts w:asciiTheme="majorHAnsi" w:hAnsiTheme="majorHAnsi" w:cstheme="majorHAnsi"/>
          <w:b/>
          <w:sz w:val="24"/>
          <w:szCs w:val="24"/>
          <w:lang w:val="fr-FR"/>
        </w:rPr>
        <w:t>Les principales étapes pour l'activation de la réponse sont les suivantes :</w:t>
      </w:r>
    </w:p>
    <w:p w14:paraId="39514022" w14:textId="77777777" w:rsidR="0024337F" w:rsidRPr="000F1A42" w:rsidRDefault="0024337F" w:rsidP="0024337F">
      <w:pPr>
        <w:spacing w:after="0" w:line="240" w:lineRule="auto"/>
        <w:contextualSpacing/>
        <w:jc w:val="both"/>
        <w:rPr>
          <w:rFonts w:asciiTheme="majorHAnsi" w:hAnsiTheme="majorHAnsi" w:cstheme="majorHAnsi"/>
          <w:b/>
          <w:sz w:val="24"/>
          <w:szCs w:val="24"/>
          <w:lang w:val="fr-FR"/>
        </w:rPr>
      </w:pPr>
    </w:p>
    <w:p w14:paraId="7D162DD7" w14:textId="77777777" w:rsidR="0024337F" w:rsidRPr="000F1A42" w:rsidRDefault="0024337F" w:rsidP="0024337F">
      <w:pPr>
        <w:numPr>
          <w:ilvl w:val="0"/>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La responsabilité de l’équipe DTM demeure le rapport de données sur l’événement particulier qui guide la coordination du secteur des abris / NFI dans toutes les activités. Avec un tableau de bord hebdomadaire et des alertes quotidiennes sur un groupe WhatsApp®.</w:t>
      </w:r>
    </w:p>
    <w:p w14:paraId="56E99AF9" w14:textId="77777777" w:rsidR="0024337F" w:rsidRPr="000F1A42" w:rsidRDefault="0024337F" w:rsidP="0024337F">
      <w:pPr>
        <w:numPr>
          <w:ilvl w:val="0"/>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Les alertes seront divisées en :</w:t>
      </w:r>
    </w:p>
    <w:p w14:paraId="5AEB24B0" w14:textId="77777777" w:rsidR="0024337F" w:rsidRPr="000F1A42" w:rsidRDefault="0024337F" w:rsidP="0024337F">
      <w:pPr>
        <w:numPr>
          <w:ilvl w:val="1"/>
          <w:numId w:val="4"/>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Vert : Pour moins de 20 ménages affectés par commune</w:t>
      </w:r>
    </w:p>
    <w:p w14:paraId="09EB52CD" w14:textId="77777777" w:rsidR="0024337F" w:rsidRPr="000F1A42" w:rsidRDefault="0024337F" w:rsidP="0024337F">
      <w:pPr>
        <w:numPr>
          <w:ilvl w:val="1"/>
          <w:numId w:val="4"/>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Jaune : Entre 20 et 50 ménages affectés par commune</w:t>
      </w:r>
    </w:p>
    <w:p w14:paraId="23D4344D" w14:textId="77777777" w:rsidR="0024337F" w:rsidRPr="000F1A42" w:rsidRDefault="0024337F" w:rsidP="0024337F">
      <w:pPr>
        <w:numPr>
          <w:ilvl w:val="1"/>
          <w:numId w:val="4"/>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Orange : Entre 50 et 150 ménages affectés par commune</w:t>
      </w:r>
    </w:p>
    <w:p w14:paraId="1EE73FCC" w14:textId="77777777" w:rsidR="0024337F" w:rsidRPr="000F1A42" w:rsidRDefault="0024337F" w:rsidP="0024337F">
      <w:pPr>
        <w:numPr>
          <w:ilvl w:val="1"/>
          <w:numId w:val="4"/>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Rouge : Plus de 150 ménages affectés par commune</w:t>
      </w:r>
    </w:p>
    <w:p w14:paraId="28873613" w14:textId="77777777" w:rsidR="0024337F" w:rsidRPr="000F1A42" w:rsidRDefault="0024337F" w:rsidP="0024337F">
      <w:pPr>
        <w:numPr>
          <w:ilvl w:val="0"/>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lastRenderedPageBreak/>
        <w:t>En cas d'urgences de niveaux 1 et 2, le secteur encouragera et aidera les partenaires à intervenir dans les zones touchées. Si la réponse est en cours d’exécution, OCHA doit être informé pour relancer la coordination de la réponse multisectorielle.</w:t>
      </w:r>
    </w:p>
    <w:p w14:paraId="66323CE2" w14:textId="77777777" w:rsidR="0024337F" w:rsidRPr="000F1A42" w:rsidRDefault="0024337F" w:rsidP="0024337F">
      <w:pPr>
        <w:numPr>
          <w:ilvl w:val="0"/>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Dans le cas d’urgences de niveaux 3 et 4 :</w:t>
      </w:r>
    </w:p>
    <w:p w14:paraId="30569CF8" w14:textId="77777777" w:rsidR="0024337F" w:rsidRPr="000F1A42" w:rsidRDefault="0024337F" w:rsidP="0024337F">
      <w:pPr>
        <w:numPr>
          <w:ilvl w:val="1"/>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Les responsables du secteur informeront OCHA sur la situation, qui évaluera les besoins de faire une évaluation multisectorielle ou sectorielle sur terrain et organisera une réunion Intersectorielle d’urgence.</w:t>
      </w:r>
    </w:p>
    <w:p w14:paraId="05D09B08" w14:textId="77777777" w:rsidR="0024337F" w:rsidRPr="000F1A42" w:rsidRDefault="0024337F" w:rsidP="0024337F">
      <w:pPr>
        <w:numPr>
          <w:ilvl w:val="2"/>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u w:val="single"/>
          <w:lang w:val="fr-FR"/>
        </w:rPr>
        <w:t>Évaluation multisectorielle</w:t>
      </w:r>
      <w:r w:rsidRPr="000F1A42">
        <w:rPr>
          <w:rFonts w:asciiTheme="majorHAnsi" w:hAnsiTheme="majorHAnsi" w:cstheme="majorHAnsi"/>
          <w:sz w:val="24"/>
          <w:szCs w:val="24"/>
          <w:lang w:val="fr-FR"/>
        </w:rPr>
        <w:t>. Les équipes de réponse rapide des organisations du secteur, en coordination avec les membres des autres secteurs (Sante, EHA, Nutrition, etc), seront déployées sur le terrain. Le/la leader d’OCHA coordonnera toute l’action et préparera le document final d’évaluation. Ce document servira pour la planification des activités.</w:t>
      </w:r>
    </w:p>
    <w:p w14:paraId="2ED83994" w14:textId="77777777" w:rsidR="0024337F" w:rsidRPr="000F1A42" w:rsidRDefault="0024337F" w:rsidP="0024337F">
      <w:pPr>
        <w:numPr>
          <w:ilvl w:val="2"/>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u w:val="single"/>
          <w:lang w:val="fr-FR"/>
        </w:rPr>
        <w:t>Évaluation sectorielle</w:t>
      </w:r>
      <w:r w:rsidRPr="000F1A42">
        <w:rPr>
          <w:rFonts w:asciiTheme="majorHAnsi" w:hAnsiTheme="majorHAnsi" w:cstheme="majorHAnsi"/>
          <w:sz w:val="24"/>
          <w:szCs w:val="24"/>
          <w:lang w:val="fr-FR"/>
        </w:rPr>
        <w:t xml:space="preserve"> (s’il n’y a pas d’évaluation multisectorielle). Les responsables du secteur organiseront une réunion d’urgence pour informer les partenaires de la situation sur le terrain et les besoins pour l’évaluation des dégâts. L’évaluation sera coordonnée par l’OIM avec la participation des autres membres du secteur présents dans la zone affectée qui formeront l’équipe de réponse rapide. L’évaluation devra se faire en mois de 72 heures après la réunion initiale avec OCHA. Le document final de l’évaluation sera préparé par l’OIM.</w:t>
      </w:r>
    </w:p>
    <w:p w14:paraId="3825BB08" w14:textId="77777777" w:rsidR="0024337F" w:rsidRPr="000F1A42" w:rsidRDefault="0024337F" w:rsidP="0024337F">
      <w:pPr>
        <w:numPr>
          <w:ilvl w:val="1"/>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Pour la coordination de la réponse, basée sur l’évaluation et la capacité logistique de chaque organisation, le secteur organisera une réunion qui définira la participation du secteur, avec les articles de l’entrepôt commun et la participation individuelle des partenaires. Cette réunion a comme objectif d’éviter la duplication des actions sur le terrain et de développer un plan conjoint d’action pour assister les besoins de la population la plus vulnérable affectée par l’évènement.</w:t>
      </w:r>
    </w:p>
    <w:p w14:paraId="1A84FAB3" w14:textId="77777777" w:rsidR="0024337F" w:rsidRPr="000F1A42" w:rsidRDefault="0024337F" w:rsidP="0024337F">
      <w:pPr>
        <w:numPr>
          <w:ilvl w:val="2"/>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Les activités recommandées pour la réponse sont :</w:t>
      </w:r>
    </w:p>
    <w:p w14:paraId="7A9261DE" w14:textId="77777777" w:rsidR="0024337F" w:rsidRPr="000F1A42" w:rsidRDefault="0024337F" w:rsidP="0024337F">
      <w:pPr>
        <w:numPr>
          <w:ilvl w:val="3"/>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u w:val="single"/>
          <w:lang w:val="fr-FR"/>
        </w:rPr>
        <w:t>Première réponse d’urgence</w:t>
      </w:r>
      <w:r w:rsidRPr="000F1A42">
        <w:rPr>
          <w:rFonts w:asciiTheme="majorHAnsi" w:hAnsiTheme="majorHAnsi" w:cstheme="majorHAnsi"/>
          <w:sz w:val="24"/>
          <w:szCs w:val="24"/>
          <w:lang w:val="fr-FR"/>
        </w:rPr>
        <w:t> : Abris d’urgence, Transferts monétaires pour l’appui à l’hébergement et kit d’ANA</w:t>
      </w:r>
    </w:p>
    <w:p w14:paraId="5CC16E5E" w14:textId="77777777" w:rsidR="0024337F" w:rsidRPr="000F1A42" w:rsidRDefault="0024337F" w:rsidP="0024337F">
      <w:pPr>
        <w:numPr>
          <w:ilvl w:val="3"/>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u w:val="single"/>
          <w:lang w:val="fr-FR"/>
        </w:rPr>
        <w:t>Deuxième étape de l’urgence</w:t>
      </w:r>
      <w:r w:rsidRPr="000F1A42">
        <w:rPr>
          <w:rFonts w:asciiTheme="majorHAnsi" w:hAnsiTheme="majorHAnsi" w:cstheme="majorHAnsi"/>
          <w:sz w:val="24"/>
          <w:szCs w:val="24"/>
          <w:lang w:val="fr-FR"/>
        </w:rPr>
        <w:t xml:space="preserve"> : Réparation des maisons et Construction des nouveaux abris durables ou semi-permanents. </w:t>
      </w:r>
    </w:p>
    <w:p w14:paraId="03B3FB92" w14:textId="77777777" w:rsidR="0024337F" w:rsidRPr="000F1A42" w:rsidRDefault="0024337F" w:rsidP="0024337F">
      <w:pPr>
        <w:numPr>
          <w:ilvl w:val="2"/>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lastRenderedPageBreak/>
        <w:t>L’assistance priorisera :</w:t>
      </w:r>
    </w:p>
    <w:p w14:paraId="2AC6C756" w14:textId="77777777" w:rsidR="0024337F" w:rsidRPr="000F1A42" w:rsidRDefault="0024337F" w:rsidP="0024337F">
      <w:pPr>
        <w:numPr>
          <w:ilvl w:val="3"/>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Femmes seules et enfants chefs de ménage, ménages avec des membres atteints de handicap ou de maladie chronique, ménages avec plus de cinq enfants, ménages gérés par des personnes âgées (plus de 60 ans), femmes victimes de VBG.</w:t>
      </w:r>
    </w:p>
    <w:p w14:paraId="26DA0A08" w14:textId="77777777" w:rsidR="0024337F" w:rsidRPr="000F1A42" w:rsidRDefault="0024337F" w:rsidP="0024337F">
      <w:pPr>
        <w:numPr>
          <w:ilvl w:val="1"/>
          <w:numId w:val="3"/>
        </w:numPr>
        <w:spacing w:after="0" w:line="360" w:lineRule="auto"/>
        <w:contextualSpacing/>
        <w:jc w:val="both"/>
        <w:rPr>
          <w:rFonts w:asciiTheme="majorHAnsi" w:hAnsiTheme="majorHAnsi" w:cstheme="majorHAnsi"/>
          <w:sz w:val="24"/>
          <w:szCs w:val="24"/>
          <w:lang w:val="fr-FR"/>
        </w:rPr>
      </w:pPr>
      <w:r w:rsidRPr="000F1A42">
        <w:rPr>
          <w:rFonts w:asciiTheme="majorHAnsi" w:hAnsiTheme="majorHAnsi" w:cstheme="majorHAnsi"/>
          <w:sz w:val="24"/>
          <w:szCs w:val="24"/>
          <w:lang w:val="fr-FR"/>
        </w:rPr>
        <w:t>Les interventions d’urgence seront étroitement surveillées par le groupe sectoriel et un mois après la réponse, le secteur procédera à l'évaluation des activités en utilisant les outils de suivi/évaluation après distribution.</w:t>
      </w:r>
    </w:p>
    <w:p w14:paraId="15BF9BF1" w14:textId="77777777" w:rsidR="0024337F" w:rsidRDefault="0024337F" w:rsidP="0024337F">
      <w:pPr>
        <w:spacing w:after="0" w:line="240" w:lineRule="auto"/>
        <w:jc w:val="both"/>
        <w:rPr>
          <w:rFonts w:asciiTheme="majorHAnsi" w:hAnsiTheme="majorHAnsi" w:cstheme="majorHAnsi"/>
          <w:sz w:val="24"/>
          <w:szCs w:val="24"/>
          <w:lang w:val="fr-FR"/>
        </w:rPr>
      </w:pPr>
    </w:p>
    <w:p w14:paraId="72CE2784" w14:textId="77777777" w:rsidR="0024337F" w:rsidRPr="000F1A42" w:rsidRDefault="0024337F" w:rsidP="0024337F">
      <w:pPr>
        <w:spacing w:after="0" w:line="240" w:lineRule="auto"/>
        <w:jc w:val="both"/>
        <w:rPr>
          <w:rFonts w:asciiTheme="majorHAnsi" w:hAnsiTheme="majorHAnsi" w:cstheme="majorHAnsi"/>
          <w:sz w:val="24"/>
          <w:szCs w:val="24"/>
          <w:lang w:val="fr-FR"/>
        </w:rPr>
      </w:pPr>
    </w:p>
    <w:p w14:paraId="69CEF148" w14:textId="77777777" w:rsidR="0024337F" w:rsidRPr="000F1A42" w:rsidRDefault="0024337F" w:rsidP="0024337F">
      <w:pPr>
        <w:spacing w:after="0" w:line="240" w:lineRule="auto"/>
        <w:jc w:val="both"/>
        <w:rPr>
          <w:rFonts w:asciiTheme="majorHAnsi" w:hAnsiTheme="majorHAnsi" w:cstheme="majorHAnsi"/>
          <w:b/>
          <w:color w:val="C00000"/>
          <w:lang w:val="fr-FR"/>
        </w:rPr>
      </w:pPr>
      <w:r w:rsidRPr="000F1A42">
        <w:rPr>
          <w:rFonts w:asciiTheme="majorHAnsi" w:hAnsiTheme="majorHAnsi" w:cstheme="majorHAnsi"/>
          <w:b/>
          <w:color w:val="C00000"/>
          <w:sz w:val="24"/>
          <w:szCs w:val="24"/>
          <w:lang w:val="fr-FR"/>
        </w:rPr>
        <w:t>Matrice de la capacité estimée pour les niveaux de réponse 3 et 4 des membres du secteur d’Abris</w:t>
      </w:r>
      <w:r w:rsidRPr="000F1A42">
        <w:rPr>
          <w:rFonts w:asciiTheme="majorHAnsi" w:hAnsiTheme="majorHAnsi" w:cstheme="majorHAnsi"/>
          <w:b/>
          <w:color w:val="C00000"/>
          <w:lang w:val="fr-FR"/>
        </w:rPr>
        <w:t xml:space="preserve"> :</w:t>
      </w:r>
    </w:p>
    <w:p w14:paraId="430B3A96" w14:textId="77777777" w:rsidR="0024337F" w:rsidRPr="000F1A42" w:rsidRDefault="0024337F" w:rsidP="0024337F">
      <w:pPr>
        <w:spacing w:after="0" w:line="240" w:lineRule="auto"/>
        <w:jc w:val="both"/>
        <w:rPr>
          <w:rFonts w:asciiTheme="majorHAnsi" w:hAnsiTheme="majorHAnsi" w:cstheme="majorHAnsi"/>
          <w:b/>
          <w:lang w:val="fr-FR"/>
        </w:rPr>
      </w:pPr>
    </w:p>
    <w:tbl>
      <w:tblPr>
        <w:tblW w:w="13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674"/>
        <w:gridCol w:w="1674"/>
        <w:gridCol w:w="1674"/>
        <w:gridCol w:w="1674"/>
        <w:gridCol w:w="1674"/>
        <w:gridCol w:w="1674"/>
        <w:gridCol w:w="1675"/>
      </w:tblGrid>
      <w:tr w:rsidR="0024337F" w:rsidRPr="003C5E3E" w14:paraId="1EC7FD0C" w14:textId="77777777" w:rsidTr="0068724B">
        <w:trPr>
          <w:trHeight w:val="576"/>
          <w:tblHeader/>
          <w:jc w:val="center"/>
        </w:trPr>
        <w:tc>
          <w:tcPr>
            <w:tcW w:w="1674" w:type="dxa"/>
            <w:shd w:val="clear" w:color="000000" w:fill="F2F2F2"/>
            <w:vAlign w:val="center"/>
            <w:hideMark/>
          </w:tcPr>
          <w:p w14:paraId="20D367C2" w14:textId="77777777" w:rsidR="0024337F" w:rsidRPr="000F1A42" w:rsidRDefault="0024337F" w:rsidP="0068724B">
            <w:pPr>
              <w:spacing w:after="0" w:line="240" w:lineRule="auto"/>
              <w:rPr>
                <w:rFonts w:asciiTheme="majorHAnsi" w:hAnsiTheme="majorHAnsi" w:cstheme="majorHAnsi"/>
                <w:b/>
                <w:lang w:val="fr-FR"/>
              </w:rPr>
            </w:pPr>
          </w:p>
        </w:tc>
        <w:tc>
          <w:tcPr>
            <w:tcW w:w="1674" w:type="dxa"/>
            <w:shd w:val="clear" w:color="000000" w:fill="F2F2F2"/>
          </w:tcPr>
          <w:p w14:paraId="69403A17" w14:textId="77777777" w:rsidR="0024337F" w:rsidRPr="000F1A42" w:rsidRDefault="0024337F" w:rsidP="0068724B">
            <w:pPr>
              <w:spacing w:after="0" w:line="240" w:lineRule="auto"/>
              <w:jc w:val="center"/>
              <w:rPr>
                <w:rFonts w:asciiTheme="majorHAnsi" w:hAnsiTheme="majorHAnsi" w:cstheme="majorHAnsi"/>
                <w:b/>
                <w:lang w:val="fr-FR"/>
              </w:rPr>
            </w:pPr>
            <w:r w:rsidRPr="000F1A42">
              <w:rPr>
                <w:rFonts w:asciiTheme="majorHAnsi" w:hAnsiTheme="majorHAnsi" w:cstheme="majorHAnsi"/>
                <w:b/>
                <w:lang w:val="fr-FR"/>
              </w:rPr>
              <w:t>Ressources humaines pour Évaluation Rapide sur terrain</w:t>
            </w:r>
          </w:p>
        </w:tc>
        <w:tc>
          <w:tcPr>
            <w:tcW w:w="1674" w:type="dxa"/>
            <w:shd w:val="clear" w:color="000000" w:fill="F2F2F2"/>
            <w:vAlign w:val="center"/>
            <w:hideMark/>
          </w:tcPr>
          <w:p w14:paraId="60018288" w14:textId="77777777" w:rsidR="0024337F" w:rsidRPr="000F1A42" w:rsidRDefault="0024337F" w:rsidP="0068724B">
            <w:pPr>
              <w:spacing w:after="0" w:line="240" w:lineRule="auto"/>
              <w:jc w:val="center"/>
              <w:rPr>
                <w:rFonts w:asciiTheme="majorHAnsi" w:hAnsiTheme="majorHAnsi" w:cstheme="majorHAnsi"/>
                <w:b/>
              </w:rPr>
            </w:pPr>
            <w:r w:rsidRPr="000F1A42">
              <w:rPr>
                <w:rFonts w:asciiTheme="majorHAnsi" w:hAnsiTheme="majorHAnsi" w:cstheme="majorHAnsi"/>
                <w:b/>
              </w:rPr>
              <w:t>Kit ANA</w:t>
            </w:r>
          </w:p>
        </w:tc>
        <w:tc>
          <w:tcPr>
            <w:tcW w:w="1674" w:type="dxa"/>
            <w:shd w:val="clear" w:color="000000" w:fill="F2F2F2"/>
            <w:vAlign w:val="center"/>
            <w:hideMark/>
          </w:tcPr>
          <w:p w14:paraId="34F9971D" w14:textId="77777777" w:rsidR="0024337F" w:rsidRPr="000F1A42" w:rsidRDefault="0024337F" w:rsidP="0068724B">
            <w:pPr>
              <w:spacing w:after="0" w:line="240" w:lineRule="auto"/>
              <w:jc w:val="center"/>
              <w:rPr>
                <w:rFonts w:asciiTheme="majorHAnsi" w:hAnsiTheme="majorHAnsi" w:cstheme="majorHAnsi"/>
                <w:b/>
              </w:rPr>
            </w:pPr>
            <w:r w:rsidRPr="000F1A42">
              <w:rPr>
                <w:rFonts w:asciiTheme="majorHAnsi" w:hAnsiTheme="majorHAnsi" w:cstheme="majorHAnsi"/>
                <w:b/>
              </w:rPr>
              <w:t>Abris d'urgence</w:t>
            </w:r>
          </w:p>
        </w:tc>
        <w:tc>
          <w:tcPr>
            <w:tcW w:w="1674" w:type="dxa"/>
            <w:shd w:val="clear" w:color="000000" w:fill="F2F2F2"/>
            <w:vAlign w:val="center"/>
            <w:hideMark/>
          </w:tcPr>
          <w:p w14:paraId="6627091A" w14:textId="77777777" w:rsidR="0024337F" w:rsidRPr="000F1A42" w:rsidRDefault="0024337F" w:rsidP="0068724B">
            <w:pPr>
              <w:spacing w:after="0" w:line="240" w:lineRule="auto"/>
              <w:jc w:val="center"/>
              <w:rPr>
                <w:rFonts w:asciiTheme="majorHAnsi" w:hAnsiTheme="majorHAnsi" w:cstheme="majorHAnsi"/>
                <w:b/>
              </w:rPr>
            </w:pPr>
            <w:r w:rsidRPr="000F1A42">
              <w:rPr>
                <w:rFonts w:asciiTheme="majorHAnsi" w:hAnsiTheme="majorHAnsi" w:cstheme="majorHAnsi"/>
                <w:b/>
              </w:rPr>
              <w:t>Autres abris</w:t>
            </w:r>
          </w:p>
        </w:tc>
        <w:tc>
          <w:tcPr>
            <w:tcW w:w="1674" w:type="dxa"/>
            <w:shd w:val="clear" w:color="000000" w:fill="F2F2F2"/>
            <w:vAlign w:val="center"/>
            <w:hideMark/>
          </w:tcPr>
          <w:p w14:paraId="029514EC" w14:textId="77777777" w:rsidR="0024337F" w:rsidRPr="000F1A42" w:rsidRDefault="0024337F" w:rsidP="0068724B">
            <w:pPr>
              <w:spacing w:after="0" w:line="240" w:lineRule="auto"/>
              <w:jc w:val="center"/>
              <w:rPr>
                <w:rFonts w:asciiTheme="majorHAnsi" w:hAnsiTheme="majorHAnsi" w:cstheme="majorHAnsi"/>
                <w:b/>
              </w:rPr>
            </w:pPr>
            <w:r w:rsidRPr="000F1A42">
              <w:rPr>
                <w:rFonts w:asciiTheme="majorHAnsi" w:hAnsiTheme="majorHAnsi" w:cstheme="majorHAnsi"/>
                <w:b/>
              </w:rPr>
              <w:t>Transfert monétaire</w:t>
            </w:r>
          </w:p>
        </w:tc>
        <w:tc>
          <w:tcPr>
            <w:tcW w:w="1674" w:type="dxa"/>
            <w:shd w:val="clear" w:color="000000" w:fill="F2F2F2"/>
            <w:vAlign w:val="center"/>
            <w:hideMark/>
          </w:tcPr>
          <w:p w14:paraId="2C50597C" w14:textId="77777777" w:rsidR="0024337F" w:rsidRPr="000F1A42" w:rsidRDefault="0024337F" w:rsidP="0068724B">
            <w:pPr>
              <w:spacing w:after="0" w:line="240" w:lineRule="auto"/>
              <w:jc w:val="center"/>
              <w:rPr>
                <w:rFonts w:asciiTheme="majorHAnsi" w:hAnsiTheme="majorHAnsi" w:cstheme="majorHAnsi"/>
                <w:b/>
              </w:rPr>
            </w:pPr>
            <w:r w:rsidRPr="000F1A42">
              <w:rPr>
                <w:rFonts w:asciiTheme="majorHAnsi" w:hAnsiTheme="majorHAnsi" w:cstheme="majorHAnsi"/>
                <w:b/>
              </w:rPr>
              <w:t>Transport</w:t>
            </w:r>
          </w:p>
        </w:tc>
        <w:tc>
          <w:tcPr>
            <w:tcW w:w="1675" w:type="dxa"/>
            <w:shd w:val="clear" w:color="000000" w:fill="F2F2F2"/>
            <w:vAlign w:val="center"/>
          </w:tcPr>
          <w:p w14:paraId="2185A2EC" w14:textId="77777777" w:rsidR="0024337F" w:rsidRPr="000F1A42" w:rsidRDefault="0024337F" w:rsidP="0068724B">
            <w:pPr>
              <w:spacing w:after="0" w:line="240" w:lineRule="auto"/>
              <w:jc w:val="center"/>
              <w:rPr>
                <w:rFonts w:asciiTheme="majorHAnsi" w:hAnsiTheme="majorHAnsi" w:cstheme="majorHAnsi"/>
                <w:b/>
                <w:lang w:val="fr-FR"/>
              </w:rPr>
            </w:pPr>
            <w:r w:rsidRPr="000F1A42">
              <w:rPr>
                <w:rFonts w:asciiTheme="majorHAnsi" w:hAnsiTheme="majorHAnsi" w:cstheme="majorHAnsi"/>
                <w:b/>
                <w:lang w:val="fr-FR"/>
              </w:rPr>
              <w:t>Ressources humaines pour les activités sur terrain</w:t>
            </w:r>
          </w:p>
        </w:tc>
      </w:tr>
      <w:tr w:rsidR="0024337F" w:rsidRPr="000F1A42" w14:paraId="48EDBD34" w14:textId="77777777" w:rsidTr="0068724B">
        <w:trPr>
          <w:trHeight w:val="576"/>
          <w:jc w:val="center"/>
        </w:trPr>
        <w:tc>
          <w:tcPr>
            <w:tcW w:w="1674" w:type="dxa"/>
            <w:shd w:val="clear" w:color="000000" w:fill="F2F2F2"/>
            <w:vAlign w:val="center"/>
            <w:hideMark/>
          </w:tcPr>
          <w:p w14:paraId="79436982"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Bubanza</w:t>
            </w:r>
          </w:p>
        </w:tc>
        <w:tc>
          <w:tcPr>
            <w:tcW w:w="1674" w:type="dxa"/>
          </w:tcPr>
          <w:p w14:paraId="2A338A4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164B93FE"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6C79297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7F38FB9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4819D58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22229DD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noWrap/>
            <w:hideMark/>
          </w:tcPr>
          <w:p w14:paraId="250E71F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3635D17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49B099F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ADRA</w:t>
            </w:r>
          </w:p>
        </w:tc>
        <w:tc>
          <w:tcPr>
            <w:tcW w:w="1675" w:type="dxa"/>
          </w:tcPr>
          <w:p w14:paraId="170E8DB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246067A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21760D6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459E98AC" w14:textId="77777777" w:rsidTr="0068724B">
        <w:trPr>
          <w:trHeight w:val="576"/>
          <w:jc w:val="center"/>
        </w:trPr>
        <w:tc>
          <w:tcPr>
            <w:tcW w:w="1674" w:type="dxa"/>
            <w:shd w:val="clear" w:color="000000" w:fill="F2F2F2"/>
            <w:noWrap/>
            <w:vAlign w:val="center"/>
            <w:hideMark/>
          </w:tcPr>
          <w:p w14:paraId="63804CFB"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Bujumbura Mairie</w:t>
            </w:r>
          </w:p>
        </w:tc>
        <w:tc>
          <w:tcPr>
            <w:tcW w:w="1674" w:type="dxa"/>
          </w:tcPr>
          <w:p w14:paraId="4C1611E6"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05B980CC"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388EB63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55F197A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3054A21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39DA0DF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noWrap/>
            <w:hideMark/>
          </w:tcPr>
          <w:p w14:paraId="7D56818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7AB3750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519E544E" w14:textId="77777777" w:rsidR="0024337F" w:rsidRPr="000F1A42" w:rsidRDefault="0024337F" w:rsidP="0068724B">
            <w:pPr>
              <w:spacing w:after="0" w:line="240" w:lineRule="auto"/>
              <w:rPr>
                <w:rFonts w:asciiTheme="majorHAnsi" w:hAnsiTheme="majorHAnsi" w:cstheme="majorHAnsi"/>
              </w:rPr>
            </w:pPr>
          </w:p>
        </w:tc>
        <w:tc>
          <w:tcPr>
            <w:tcW w:w="1675" w:type="dxa"/>
          </w:tcPr>
          <w:p w14:paraId="4215136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3D96DCF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5FA7DB8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36689450" w14:textId="77777777" w:rsidTr="0068724B">
        <w:trPr>
          <w:trHeight w:val="576"/>
          <w:jc w:val="center"/>
        </w:trPr>
        <w:tc>
          <w:tcPr>
            <w:tcW w:w="1674" w:type="dxa"/>
            <w:shd w:val="clear" w:color="000000" w:fill="F2F2F2"/>
            <w:vAlign w:val="center"/>
            <w:hideMark/>
          </w:tcPr>
          <w:p w14:paraId="7053E043"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Bujumbura Rural</w:t>
            </w:r>
          </w:p>
        </w:tc>
        <w:tc>
          <w:tcPr>
            <w:tcW w:w="1674" w:type="dxa"/>
          </w:tcPr>
          <w:p w14:paraId="5CCF6C1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1C738574"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16D382B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4B4A7C9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0399E1E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417D28B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noWrap/>
            <w:hideMark/>
          </w:tcPr>
          <w:p w14:paraId="7990230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299DFF3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2D53E7AC" w14:textId="77777777" w:rsidR="0024337F" w:rsidRPr="000F1A42" w:rsidRDefault="0024337F" w:rsidP="0068724B">
            <w:pPr>
              <w:spacing w:after="0" w:line="240" w:lineRule="auto"/>
              <w:rPr>
                <w:rFonts w:asciiTheme="majorHAnsi" w:hAnsiTheme="majorHAnsi" w:cstheme="majorHAnsi"/>
              </w:rPr>
            </w:pPr>
          </w:p>
        </w:tc>
        <w:tc>
          <w:tcPr>
            <w:tcW w:w="1675" w:type="dxa"/>
          </w:tcPr>
          <w:p w14:paraId="06EB886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14DCA5D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6FD4164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7F3BD3E0" w14:textId="77777777" w:rsidTr="0068724B">
        <w:trPr>
          <w:trHeight w:val="576"/>
          <w:jc w:val="center"/>
        </w:trPr>
        <w:tc>
          <w:tcPr>
            <w:tcW w:w="1674" w:type="dxa"/>
            <w:shd w:val="clear" w:color="000000" w:fill="F2F2F2"/>
            <w:vAlign w:val="center"/>
            <w:hideMark/>
          </w:tcPr>
          <w:p w14:paraId="650EA324"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Bururi</w:t>
            </w:r>
          </w:p>
        </w:tc>
        <w:tc>
          <w:tcPr>
            <w:tcW w:w="1674" w:type="dxa"/>
          </w:tcPr>
          <w:p w14:paraId="7D95935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6E433737"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23AA307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531320D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1FDF0A55"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4A9C23E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noWrap/>
            <w:hideMark/>
          </w:tcPr>
          <w:p w14:paraId="6319A07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692DEFB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2252FED4" w14:textId="77777777" w:rsidR="0024337F" w:rsidRPr="000F1A42" w:rsidRDefault="0024337F" w:rsidP="0068724B">
            <w:pPr>
              <w:spacing w:after="0" w:line="240" w:lineRule="auto"/>
              <w:rPr>
                <w:rFonts w:asciiTheme="majorHAnsi" w:hAnsiTheme="majorHAnsi" w:cstheme="majorHAnsi"/>
              </w:rPr>
            </w:pPr>
          </w:p>
        </w:tc>
        <w:tc>
          <w:tcPr>
            <w:tcW w:w="1675" w:type="dxa"/>
          </w:tcPr>
          <w:p w14:paraId="6506C455"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4FA6EF5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52396746"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7539DC03" w14:textId="77777777" w:rsidTr="0068724B">
        <w:trPr>
          <w:trHeight w:val="576"/>
          <w:jc w:val="center"/>
        </w:trPr>
        <w:tc>
          <w:tcPr>
            <w:tcW w:w="1674" w:type="dxa"/>
            <w:shd w:val="clear" w:color="000000" w:fill="F2F2F2"/>
            <w:vAlign w:val="center"/>
            <w:hideMark/>
          </w:tcPr>
          <w:p w14:paraId="353C2459"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Cankuzo</w:t>
            </w:r>
          </w:p>
        </w:tc>
        <w:tc>
          <w:tcPr>
            <w:tcW w:w="1674" w:type="dxa"/>
          </w:tcPr>
          <w:p w14:paraId="5F4B3A6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640D6E77"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7253C9A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lastRenderedPageBreak/>
              <w:t>Secteur</w:t>
            </w:r>
            <w:r w:rsidRPr="000F1A42">
              <w:rPr>
                <w:rFonts w:asciiTheme="majorHAnsi" w:hAnsiTheme="majorHAnsi" w:cstheme="majorHAnsi"/>
              </w:rPr>
              <w:br/>
              <w:t>OIM -CRB</w:t>
            </w:r>
          </w:p>
          <w:p w14:paraId="136B361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lastRenderedPageBreak/>
              <w:t>WVI</w:t>
            </w:r>
          </w:p>
        </w:tc>
        <w:tc>
          <w:tcPr>
            <w:tcW w:w="1674" w:type="dxa"/>
            <w:shd w:val="clear" w:color="auto" w:fill="auto"/>
            <w:hideMark/>
          </w:tcPr>
          <w:p w14:paraId="13074CC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lastRenderedPageBreak/>
              <w:t>Secteur</w:t>
            </w:r>
            <w:r w:rsidRPr="000F1A42">
              <w:rPr>
                <w:rFonts w:asciiTheme="majorHAnsi" w:hAnsiTheme="majorHAnsi" w:cstheme="majorHAnsi"/>
              </w:rPr>
              <w:br/>
              <w:t>OIM -CRB</w:t>
            </w:r>
          </w:p>
        </w:tc>
        <w:tc>
          <w:tcPr>
            <w:tcW w:w="1674" w:type="dxa"/>
            <w:shd w:val="clear" w:color="auto" w:fill="auto"/>
            <w:hideMark/>
          </w:tcPr>
          <w:p w14:paraId="1A1A27A5"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786FB03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p w14:paraId="6FC9296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lastRenderedPageBreak/>
              <w:t>WVI</w:t>
            </w:r>
          </w:p>
        </w:tc>
        <w:tc>
          <w:tcPr>
            <w:tcW w:w="1674" w:type="dxa"/>
            <w:shd w:val="clear" w:color="auto" w:fill="auto"/>
            <w:noWrap/>
            <w:hideMark/>
          </w:tcPr>
          <w:p w14:paraId="1346C11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lastRenderedPageBreak/>
              <w:t>UNHCR</w:t>
            </w:r>
          </w:p>
          <w:p w14:paraId="1C6B6E3F" w14:textId="77777777" w:rsidR="0024337F" w:rsidRPr="000F1A42" w:rsidRDefault="0024337F" w:rsidP="0068724B">
            <w:pPr>
              <w:spacing w:after="0" w:line="240" w:lineRule="auto"/>
              <w:rPr>
                <w:rFonts w:asciiTheme="majorHAnsi" w:hAnsiTheme="majorHAnsi" w:cstheme="majorHAnsi"/>
              </w:rPr>
            </w:pPr>
          </w:p>
        </w:tc>
        <w:tc>
          <w:tcPr>
            <w:tcW w:w="1675" w:type="dxa"/>
          </w:tcPr>
          <w:p w14:paraId="6071324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71A22A3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5673A211" w14:textId="77777777" w:rsidTr="0068724B">
        <w:trPr>
          <w:trHeight w:val="576"/>
          <w:jc w:val="center"/>
        </w:trPr>
        <w:tc>
          <w:tcPr>
            <w:tcW w:w="1674" w:type="dxa"/>
            <w:shd w:val="clear" w:color="000000" w:fill="F2F2F2"/>
            <w:vAlign w:val="center"/>
            <w:hideMark/>
          </w:tcPr>
          <w:p w14:paraId="47BA5819"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Cibitoke</w:t>
            </w:r>
          </w:p>
        </w:tc>
        <w:tc>
          <w:tcPr>
            <w:tcW w:w="1674" w:type="dxa"/>
          </w:tcPr>
          <w:p w14:paraId="52D29E6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7513E820"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17BD067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49AED4C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5325E1A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6F4EE48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noWrap/>
            <w:hideMark/>
          </w:tcPr>
          <w:p w14:paraId="40A25B4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2F955272" w14:textId="77777777" w:rsidR="0024337F" w:rsidRPr="000F1A42" w:rsidRDefault="0024337F" w:rsidP="0068724B">
            <w:pPr>
              <w:spacing w:after="0" w:line="240" w:lineRule="auto"/>
              <w:rPr>
                <w:rFonts w:asciiTheme="majorHAnsi" w:hAnsiTheme="majorHAnsi" w:cstheme="majorHAnsi"/>
              </w:rPr>
            </w:pPr>
          </w:p>
        </w:tc>
        <w:tc>
          <w:tcPr>
            <w:tcW w:w="1675" w:type="dxa"/>
          </w:tcPr>
          <w:p w14:paraId="0E889F1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2A4C916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1BF6FEEE" w14:textId="77777777" w:rsidTr="0068724B">
        <w:trPr>
          <w:trHeight w:val="576"/>
          <w:jc w:val="center"/>
        </w:trPr>
        <w:tc>
          <w:tcPr>
            <w:tcW w:w="1674" w:type="dxa"/>
            <w:shd w:val="clear" w:color="000000" w:fill="F2F2F2"/>
            <w:vAlign w:val="center"/>
            <w:hideMark/>
          </w:tcPr>
          <w:p w14:paraId="2D1D4B1B"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Gitega</w:t>
            </w:r>
          </w:p>
        </w:tc>
        <w:tc>
          <w:tcPr>
            <w:tcW w:w="1674" w:type="dxa"/>
          </w:tcPr>
          <w:p w14:paraId="57D717F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71BFFBD4"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6D2CF9A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p w14:paraId="7173B09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hideMark/>
          </w:tcPr>
          <w:p w14:paraId="7E49D6E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71C77F7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0D70EC3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p w14:paraId="4021DB0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noWrap/>
            <w:hideMark/>
          </w:tcPr>
          <w:p w14:paraId="6DDD9E5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UNHCR</w:t>
            </w:r>
          </w:p>
          <w:p w14:paraId="6A0FA1C1" w14:textId="77777777" w:rsidR="0024337F" w:rsidRPr="000F1A42" w:rsidRDefault="0024337F" w:rsidP="0068724B">
            <w:pPr>
              <w:spacing w:after="0" w:line="240" w:lineRule="auto"/>
              <w:rPr>
                <w:rFonts w:asciiTheme="majorHAnsi" w:hAnsiTheme="majorHAnsi" w:cstheme="majorHAnsi"/>
              </w:rPr>
            </w:pPr>
          </w:p>
        </w:tc>
        <w:tc>
          <w:tcPr>
            <w:tcW w:w="1675" w:type="dxa"/>
          </w:tcPr>
          <w:p w14:paraId="74BD4D9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1D5689F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6325E841" w14:textId="77777777" w:rsidTr="0068724B">
        <w:trPr>
          <w:trHeight w:val="576"/>
          <w:jc w:val="center"/>
        </w:trPr>
        <w:tc>
          <w:tcPr>
            <w:tcW w:w="1674" w:type="dxa"/>
            <w:shd w:val="clear" w:color="000000" w:fill="F2F2F2"/>
            <w:vAlign w:val="center"/>
            <w:hideMark/>
          </w:tcPr>
          <w:p w14:paraId="6D9EA728"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Karusi</w:t>
            </w:r>
          </w:p>
        </w:tc>
        <w:tc>
          <w:tcPr>
            <w:tcW w:w="1674" w:type="dxa"/>
          </w:tcPr>
          <w:p w14:paraId="7A7F9A4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0C4F3DB0"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56FE47F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p w14:paraId="741B2C4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hideMark/>
          </w:tcPr>
          <w:p w14:paraId="517DF14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679D78F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1F36B5E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p w14:paraId="10EE64A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noWrap/>
            <w:hideMark/>
          </w:tcPr>
          <w:p w14:paraId="2496F69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UNHCR</w:t>
            </w:r>
          </w:p>
          <w:p w14:paraId="4E7EB5A1" w14:textId="77777777" w:rsidR="0024337F" w:rsidRPr="000F1A42" w:rsidRDefault="0024337F" w:rsidP="0068724B">
            <w:pPr>
              <w:spacing w:after="0" w:line="240" w:lineRule="auto"/>
              <w:rPr>
                <w:rFonts w:asciiTheme="majorHAnsi" w:hAnsiTheme="majorHAnsi" w:cstheme="majorHAnsi"/>
              </w:rPr>
            </w:pPr>
          </w:p>
        </w:tc>
        <w:tc>
          <w:tcPr>
            <w:tcW w:w="1675" w:type="dxa"/>
          </w:tcPr>
          <w:p w14:paraId="6E0AB2D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2B7C85C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1751B963" w14:textId="77777777" w:rsidTr="0068724B">
        <w:trPr>
          <w:trHeight w:val="576"/>
          <w:jc w:val="center"/>
        </w:trPr>
        <w:tc>
          <w:tcPr>
            <w:tcW w:w="1674" w:type="dxa"/>
            <w:shd w:val="clear" w:color="000000" w:fill="F2F2F2"/>
            <w:vAlign w:val="center"/>
            <w:hideMark/>
          </w:tcPr>
          <w:p w14:paraId="404BFD33"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Kayanza</w:t>
            </w:r>
          </w:p>
        </w:tc>
        <w:tc>
          <w:tcPr>
            <w:tcW w:w="1674" w:type="dxa"/>
          </w:tcPr>
          <w:p w14:paraId="3E3D637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541DD98B"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182F995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751B65E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3720C54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7F3C17F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noWrap/>
            <w:hideMark/>
          </w:tcPr>
          <w:p w14:paraId="3F70584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UNHCR</w:t>
            </w:r>
          </w:p>
          <w:p w14:paraId="53F6F428" w14:textId="77777777" w:rsidR="0024337F" w:rsidRPr="000F1A42" w:rsidRDefault="0024337F" w:rsidP="0068724B">
            <w:pPr>
              <w:spacing w:after="0" w:line="240" w:lineRule="auto"/>
              <w:rPr>
                <w:rFonts w:asciiTheme="majorHAnsi" w:hAnsiTheme="majorHAnsi" w:cstheme="majorHAnsi"/>
              </w:rPr>
            </w:pPr>
          </w:p>
        </w:tc>
        <w:tc>
          <w:tcPr>
            <w:tcW w:w="1675" w:type="dxa"/>
          </w:tcPr>
          <w:p w14:paraId="4401790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078BC00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4A079A90" w14:textId="77777777" w:rsidTr="0068724B">
        <w:trPr>
          <w:trHeight w:val="576"/>
          <w:jc w:val="center"/>
        </w:trPr>
        <w:tc>
          <w:tcPr>
            <w:tcW w:w="1674" w:type="dxa"/>
            <w:shd w:val="clear" w:color="000000" w:fill="F2F2F2"/>
            <w:vAlign w:val="center"/>
            <w:hideMark/>
          </w:tcPr>
          <w:p w14:paraId="3541C855"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Kirundo</w:t>
            </w:r>
          </w:p>
        </w:tc>
        <w:tc>
          <w:tcPr>
            <w:tcW w:w="1674" w:type="dxa"/>
          </w:tcPr>
          <w:p w14:paraId="37AF35A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57AA1A2A"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33BA969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182F4CA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699CBF4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3D6285A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noWrap/>
            <w:hideMark/>
          </w:tcPr>
          <w:p w14:paraId="07AED58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UNHCR</w:t>
            </w:r>
          </w:p>
          <w:p w14:paraId="59425ECE" w14:textId="77777777" w:rsidR="0024337F" w:rsidRPr="000F1A42" w:rsidRDefault="0024337F" w:rsidP="0068724B">
            <w:pPr>
              <w:spacing w:after="0" w:line="240" w:lineRule="auto"/>
              <w:rPr>
                <w:rFonts w:asciiTheme="majorHAnsi" w:hAnsiTheme="majorHAnsi" w:cstheme="majorHAnsi"/>
              </w:rPr>
            </w:pPr>
          </w:p>
        </w:tc>
        <w:tc>
          <w:tcPr>
            <w:tcW w:w="1675" w:type="dxa"/>
          </w:tcPr>
          <w:p w14:paraId="623BD89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2CF18EF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6A6B3068" w14:textId="77777777" w:rsidTr="0068724B">
        <w:trPr>
          <w:trHeight w:val="576"/>
          <w:jc w:val="center"/>
        </w:trPr>
        <w:tc>
          <w:tcPr>
            <w:tcW w:w="1674" w:type="dxa"/>
            <w:shd w:val="clear" w:color="000000" w:fill="F2F2F2"/>
            <w:vAlign w:val="center"/>
            <w:hideMark/>
          </w:tcPr>
          <w:p w14:paraId="20C15C8F"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Makamba</w:t>
            </w:r>
          </w:p>
        </w:tc>
        <w:tc>
          <w:tcPr>
            <w:tcW w:w="1674" w:type="dxa"/>
          </w:tcPr>
          <w:p w14:paraId="3508900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248AFBBF"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02E88AA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p w14:paraId="2E1B1DD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hideMark/>
          </w:tcPr>
          <w:p w14:paraId="6154119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71342BA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797B259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p w14:paraId="045E0B2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noWrap/>
            <w:hideMark/>
          </w:tcPr>
          <w:p w14:paraId="26DF271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59EB9F9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CRS</w:t>
            </w:r>
          </w:p>
        </w:tc>
        <w:tc>
          <w:tcPr>
            <w:tcW w:w="1675" w:type="dxa"/>
          </w:tcPr>
          <w:p w14:paraId="3F55E52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5D44003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14C87CD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072DD20F" w14:textId="77777777" w:rsidTr="0068724B">
        <w:trPr>
          <w:trHeight w:val="576"/>
          <w:jc w:val="center"/>
        </w:trPr>
        <w:tc>
          <w:tcPr>
            <w:tcW w:w="1674" w:type="dxa"/>
            <w:shd w:val="clear" w:color="000000" w:fill="F2F2F2"/>
            <w:vAlign w:val="center"/>
            <w:hideMark/>
          </w:tcPr>
          <w:p w14:paraId="2D2CE4DE"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Muramvya</w:t>
            </w:r>
          </w:p>
        </w:tc>
        <w:tc>
          <w:tcPr>
            <w:tcW w:w="1674" w:type="dxa"/>
          </w:tcPr>
          <w:p w14:paraId="2E54DF6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090A7810"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71ACBFE6"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 xml:space="preserve">OIM </w:t>
            </w:r>
          </w:p>
          <w:p w14:paraId="0B4ABC5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hideMark/>
          </w:tcPr>
          <w:p w14:paraId="4D280AB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14307975"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22B048F5"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 xml:space="preserve">OIM </w:t>
            </w:r>
          </w:p>
          <w:p w14:paraId="5FEBB57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noWrap/>
            <w:hideMark/>
          </w:tcPr>
          <w:p w14:paraId="709DADF5"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6C278963" w14:textId="77777777" w:rsidR="0024337F" w:rsidRPr="000F1A42" w:rsidRDefault="0024337F" w:rsidP="0068724B">
            <w:pPr>
              <w:spacing w:after="0" w:line="240" w:lineRule="auto"/>
              <w:rPr>
                <w:rFonts w:asciiTheme="majorHAnsi" w:hAnsiTheme="majorHAnsi" w:cstheme="majorHAnsi"/>
              </w:rPr>
            </w:pPr>
          </w:p>
        </w:tc>
        <w:tc>
          <w:tcPr>
            <w:tcW w:w="1675" w:type="dxa"/>
          </w:tcPr>
          <w:p w14:paraId="43CE7EB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63DF438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3E88BAA2" w14:textId="77777777" w:rsidTr="0068724B">
        <w:trPr>
          <w:trHeight w:val="576"/>
          <w:jc w:val="center"/>
        </w:trPr>
        <w:tc>
          <w:tcPr>
            <w:tcW w:w="1674" w:type="dxa"/>
            <w:shd w:val="clear" w:color="000000" w:fill="F2F2F2"/>
            <w:vAlign w:val="center"/>
            <w:hideMark/>
          </w:tcPr>
          <w:p w14:paraId="03E03849"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Muyinga</w:t>
            </w:r>
          </w:p>
        </w:tc>
        <w:tc>
          <w:tcPr>
            <w:tcW w:w="1674" w:type="dxa"/>
          </w:tcPr>
          <w:p w14:paraId="4BDBE9C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4EA4B6BC"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200327A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p w14:paraId="34153E4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hideMark/>
          </w:tcPr>
          <w:p w14:paraId="2E04343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725401D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1BD66E9E"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p w14:paraId="0C5E662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noWrap/>
            <w:hideMark/>
          </w:tcPr>
          <w:p w14:paraId="1C8206A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UNHCR</w:t>
            </w:r>
          </w:p>
          <w:p w14:paraId="4346847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tc>
        <w:tc>
          <w:tcPr>
            <w:tcW w:w="1675" w:type="dxa"/>
          </w:tcPr>
          <w:p w14:paraId="0353D75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4278FAD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363C334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08213490" w14:textId="77777777" w:rsidTr="0068724B">
        <w:trPr>
          <w:trHeight w:val="576"/>
          <w:jc w:val="center"/>
        </w:trPr>
        <w:tc>
          <w:tcPr>
            <w:tcW w:w="1674" w:type="dxa"/>
            <w:shd w:val="clear" w:color="000000" w:fill="F2F2F2"/>
            <w:vAlign w:val="center"/>
            <w:hideMark/>
          </w:tcPr>
          <w:p w14:paraId="1E6CB265"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Mwaro</w:t>
            </w:r>
          </w:p>
        </w:tc>
        <w:tc>
          <w:tcPr>
            <w:tcW w:w="1674" w:type="dxa"/>
          </w:tcPr>
          <w:p w14:paraId="4B04827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tc>
        <w:tc>
          <w:tcPr>
            <w:tcW w:w="1674" w:type="dxa"/>
            <w:shd w:val="clear" w:color="auto" w:fill="auto"/>
            <w:hideMark/>
          </w:tcPr>
          <w:p w14:paraId="070EDF4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6098C03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5F140AB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hideMark/>
          </w:tcPr>
          <w:p w14:paraId="1EEC533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w:t>
            </w:r>
          </w:p>
        </w:tc>
        <w:tc>
          <w:tcPr>
            <w:tcW w:w="1674" w:type="dxa"/>
            <w:shd w:val="clear" w:color="auto" w:fill="auto"/>
            <w:noWrap/>
            <w:hideMark/>
          </w:tcPr>
          <w:p w14:paraId="6B424AE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UNHCR</w:t>
            </w:r>
          </w:p>
          <w:p w14:paraId="6940C13B" w14:textId="77777777" w:rsidR="0024337F" w:rsidRPr="000F1A42" w:rsidRDefault="0024337F" w:rsidP="0068724B">
            <w:pPr>
              <w:spacing w:after="0" w:line="240" w:lineRule="auto"/>
              <w:rPr>
                <w:rFonts w:asciiTheme="majorHAnsi" w:hAnsiTheme="majorHAnsi" w:cstheme="majorHAnsi"/>
              </w:rPr>
            </w:pPr>
          </w:p>
        </w:tc>
        <w:tc>
          <w:tcPr>
            <w:tcW w:w="1675" w:type="dxa"/>
          </w:tcPr>
          <w:p w14:paraId="7441E68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1F367B3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7A9DE030" w14:textId="77777777" w:rsidTr="0068724B">
        <w:trPr>
          <w:trHeight w:val="576"/>
          <w:jc w:val="center"/>
        </w:trPr>
        <w:tc>
          <w:tcPr>
            <w:tcW w:w="1674" w:type="dxa"/>
            <w:shd w:val="clear" w:color="000000" w:fill="F2F2F2"/>
            <w:vAlign w:val="center"/>
            <w:hideMark/>
          </w:tcPr>
          <w:p w14:paraId="7CEA3467"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lastRenderedPageBreak/>
              <w:t>Ngozi</w:t>
            </w:r>
          </w:p>
        </w:tc>
        <w:tc>
          <w:tcPr>
            <w:tcW w:w="1674" w:type="dxa"/>
          </w:tcPr>
          <w:p w14:paraId="3FE9472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tc>
        <w:tc>
          <w:tcPr>
            <w:tcW w:w="1674" w:type="dxa"/>
            <w:shd w:val="clear" w:color="auto" w:fill="auto"/>
            <w:hideMark/>
          </w:tcPr>
          <w:p w14:paraId="735CA1F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43BECDBC"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09E77DF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hideMark/>
          </w:tcPr>
          <w:p w14:paraId="10D73576"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-CRB</w:t>
            </w:r>
          </w:p>
        </w:tc>
        <w:tc>
          <w:tcPr>
            <w:tcW w:w="1674" w:type="dxa"/>
            <w:shd w:val="clear" w:color="auto" w:fill="auto"/>
            <w:noWrap/>
            <w:hideMark/>
          </w:tcPr>
          <w:p w14:paraId="2B2A981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 UNHCR</w:t>
            </w:r>
          </w:p>
          <w:p w14:paraId="1C1A0C0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tc>
        <w:tc>
          <w:tcPr>
            <w:tcW w:w="1675" w:type="dxa"/>
          </w:tcPr>
          <w:p w14:paraId="2E4CB95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50702DE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70E16561" w14:textId="77777777" w:rsidTr="0068724B">
        <w:trPr>
          <w:trHeight w:val="576"/>
          <w:jc w:val="center"/>
        </w:trPr>
        <w:tc>
          <w:tcPr>
            <w:tcW w:w="1674" w:type="dxa"/>
            <w:shd w:val="clear" w:color="000000" w:fill="F2F2F2"/>
            <w:vAlign w:val="center"/>
            <w:hideMark/>
          </w:tcPr>
          <w:p w14:paraId="15AE9983"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Rumonge</w:t>
            </w:r>
          </w:p>
        </w:tc>
        <w:tc>
          <w:tcPr>
            <w:tcW w:w="1674" w:type="dxa"/>
          </w:tcPr>
          <w:p w14:paraId="6643E4A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tc>
        <w:tc>
          <w:tcPr>
            <w:tcW w:w="1674" w:type="dxa"/>
            <w:shd w:val="clear" w:color="auto" w:fill="auto"/>
            <w:hideMark/>
          </w:tcPr>
          <w:p w14:paraId="55A8692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38D71918"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2EEA8756"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7656AB0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noWrap/>
            <w:hideMark/>
          </w:tcPr>
          <w:p w14:paraId="75EB517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5FA1A8E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tc>
        <w:tc>
          <w:tcPr>
            <w:tcW w:w="1675" w:type="dxa"/>
          </w:tcPr>
          <w:p w14:paraId="57DABD2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7D97635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33CA3F0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2B61FBAE" w14:textId="77777777" w:rsidTr="0068724B">
        <w:trPr>
          <w:trHeight w:val="576"/>
          <w:jc w:val="center"/>
        </w:trPr>
        <w:tc>
          <w:tcPr>
            <w:tcW w:w="1674" w:type="dxa"/>
            <w:shd w:val="clear" w:color="000000" w:fill="F2F2F2"/>
            <w:vAlign w:val="center"/>
            <w:hideMark/>
          </w:tcPr>
          <w:p w14:paraId="11FB3905"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Rutana</w:t>
            </w:r>
          </w:p>
        </w:tc>
        <w:tc>
          <w:tcPr>
            <w:tcW w:w="1674" w:type="dxa"/>
          </w:tcPr>
          <w:p w14:paraId="6DC7352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p w14:paraId="0E5000AD" w14:textId="77777777" w:rsidR="0024337F" w:rsidRPr="000F1A42" w:rsidRDefault="0024337F" w:rsidP="0068724B">
            <w:pPr>
              <w:spacing w:after="0" w:line="240" w:lineRule="auto"/>
              <w:rPr>
                <w:rFonts w:asciiTheme="majorHAnsi" w:hAnsiTheme="majorHAnsi" w:cstheme="majorHAnsi"/>
              </w:rPr>
            </w:pPr>
          </w:p>
        </w:tc>
        <w:tc>
          <w:tcPr>
            <w:tcW w:w="1674" w:type="dxa"/>
            <w:shd w:val="clear" w:color="auto" w:fill="auto"/>
            <w:hideMark/>
          </w:tcPr>
          <w:p w14:paraId="2E36B41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p w14:paraId="03A83FB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hideMark/>
          </w:tcPr>
          <w:p w14:paraId="689FE82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599AEAC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272CB0E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p w14:paraId="788A5524"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WVI</w:t>
            </w:r>
          </w:p>
        </w:tc>
        <w:tc>
          <w:tcPr>
            <w:tcW w:w="1674" w:type="dxa"/>
            <w:shd w:val="clear" w:color="auto" w:fill="auto"/>
            <w:noWrap/>
            <w:hideMark/>
          </w:tcPr>
          <w:p w14:paraId="6DF1492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5C8F44FD"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tc>
        <w:tc>
          <w:tcPr>
            <w:tcW w:w="1675" w:type="dxa"/>
          </w:tcPr>
          <w:p w14:paraId="7F567B3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33C10C7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10085999"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r w:rsidR="0024337F" w:rsidRPr="000F1A42" w14:paraId="51A09A7D" w14:textId="77777777" w:rsidTr="0068724B">
        <w:trPr>
          <w:trHeight w:val="576"/>
          <w:jc w:val="center"/>
        </w:trPr>
        <w:tc>
          <w:tcPr>
            <w:tcW w:w="1674" w:type="dxa"/>
            <w:shd w:val="clear" w:color="000000" w:fill="F2F2F2"/>
            <w:vAlign w:val="center"/>
            <w:hideMark/>
          </w:tcPr>
          <w:p w14:paraId="6901056B" w14:textId="77777777" w:rsidR="0024337F" w:rsidRPr="000F1A42" w:rsidRDefault="0024337F" w:rsidP="0068724B">
            <w:pPr>
              <w:spacing w:after="0" w:line="240" w:lineRule="auto"/>
              <w:rPr>
                <w:rFonts w:asciiTheme="majorHAnsi" w:hAnsiTheme="majorHAnsi" w:cstheme="majorHAnsi"/>
                <w:b/>
              </w:rPr>
            </w:pPr>
            <w:r w:rsidRPr="000F1A42">
              <w:rPr>
                <w:rFonts w:asciiTheme="majorHAnsi" w:hAnsiTheme="majorHAnsi" w:cstheme="majorHAnsi"/>
                <w:b/>
              </w:rPr>
              <w:t>Ruyigi</w:t>
            </w:r>
          </w:p>
        </w:tc>
        <w:tc>
          <w:tcPr>
            <w:tcW w:w="1674" w:type="dxa"/>
          </w:tcPr>
          <w:p w14:paraId="6739D773"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 – 2 ingénieurs</w:t>
            </w:r>
          </w:p>
        </w:tc>
        <w:tc>
          <w:tcPr>
            <w:tcW w:w="1674" w:type="dxa"/>
            <w:shd w:val="clear" w:color="auto" w:fill="auto"/>
            <w:hideMark/>
          </w:tcPr>
          <w:p w14:paraId="310B411A"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17CD529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3AE75EE0"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hideMark/>
          </w:tcPr>
          <w:p w14:paraId="592F8B4B"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Secteur</w:t>
            </w:r>
            <w:r w:rsidRPr="000F1A42">
              <w:rPr>
                <w:rFonts w:asciiTheme="majorHAnsi" w:hAnsiTheme="majorHAnsi" w:cstheme="majorHAnsi"/>
              </w:rPr>
              <w:br/>
              <w:t>OIM - CRS</w:t>
            </w:r>
          </w:p>
        </w:tc>
        <w:tc>
          <w:tcPr>
            <w:tcW w:w="1674" w:type="dxa"/>
            <w:shd w:val="clear" w:color="auto" w:fill="auto"/>
            <w:noWrap/>
            <w:hideMark/>
          </w:tcPr>
          <w:p w14:paraId="0FFFA6DF"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UNHCR</w:t>
            </w:r>
          </w:p>
          <w:p w14:paraId="5DB17EB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tc>
        <w:tc>
          <w:tcPr>
            <w:tcW w:w="1675" w:type="dxa"/>
          </w:tcPr>
          <w:p w14:paraId="7D5649A7"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CRS</w:t>
            </w:r>
          </w:p>
          <w:p w14:paraId="72548772"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OPIRCO</w:t>
            </w:r>
          </w:p>
          <w:p w14:paraId="2FDD2351" w14:textId="77777777" w:rsidR="0024337F" w:rsidRPr="000F1A42" w:rsidRDefault="0024337F" w:rsidP="0068724B">
            <w:pPr>
              <w:spacing w:after="0" w:line="240" w:lineRule="auto"/>
              <w:rPr>
                <w:rFonts w:asciiTheme="majorHAnsi" w:hAnsiTheme="majorHAnsi" w:cstheme="majorHAnsi"/>
              </w:rPr>
            </w:pPr>
            <w:r w:rsidRPr="000F1A42">
              <w:rPr>
                <w:rFonts w:asciiTheme="majorHAnsi" w:hAnsiTheme="majorHAnsi" w:cstheme="majorHAnsi"/>
              </w:rPr>
              <w:t>OIM</w:t>
            </w:r>
          </w:p>
        </w:tc>
      </w:tr>
    </w:tbl>
    <w:p w14:paraId="195392DE" w14:textId="77777777" w:rsidR="0024337F" w:rsidRDefault="0024337F" w:rsidP="0024337F">
      <w:pPr>
        <w:spacing w:after="0" w:line="360" w:lineRule="auto"/>
        <w:jc w:val="both"/>
        <w:rPr>
          <w:rFonts w:asciiTheme="majorHAnsi" w:hAnsiTheme="majorHAnsi" w:cstheme="majorHAnsi"/>
          <w:b/>
          <w:color w:val="C00000"/>
          <w:sz w:val="24"/>
          <w:lang w:val="fr-FR"/>
        </w:rPr>
      </w:pPr>
    </w:p>
    <w:p w14:paraId="3635FFE1" w14:textId="77777777" w:rsidR="0024337F" w:rsidRDefault="0024337F" w:rsidP="0024337F">
      <w:pPr>
        <w:spacing w:after="0" w:line="360" w:lineRule="auto"/>
        <w:jc w:val="both"/>
        <w:rPr>
          <w:rFonts w:asciiTheme="majorHAnsi" w:hAnsiTheme="majorHAnsi" w:cstheme="majorHAnsi"/>
          <w:b/>
          <w:color w:val="C00000"/>
          <w:sz w:val="24"/>
          <w:lang w:val="fr-FR"/>
        </w:rPr>
      </w:pPr>
    </w:p>
    <w:p w14:paraId="50A61B2D" w14:textId="77777777" w:rsidR="0024337F" w:rsidRDefault="0024337F" w:rsidP="0024337F">
      <w:pPr>
        <w:spacing w:after="0" w:line="360" w:lineRule="auto"/>
        <w:jc w:val="both"/>
        <w:rPr>
          <w:rFonts w:asciiTheme="majorHAnsi" w:hAnsiTheme="majorHAnsi" w:cstheme="majorHAnsi"/>
          <w:b/>
          <w:color w:val="C00000"/>
          <w:sz w:val="24"/>
          <w:lang w:val="fr-FR"/>
        </w:rPr>
      </w:pPr>
    </w:p>
    <w:p w14:paraId="0F6D6F48" w14:textId="77777777" w:rsidR="0024337F" w:rsidRDefault="0024337F" w:rsidP="0024337F">
      <w:pPr>
        <w:spacing w:after="0" w:line="360" w:lineRule="auto"/>
        <w:jc w:val="both"/>
        <w:rPr>
          <w:rFonts w:asciiTheme="majorHAnsi" w:hAnsiTheme="majorHAnsi" w:cstheme="majorHAnsi"/>
          <w:b/>
          <w:color w:val="C00000"/>
          <w:sz w:val="24"/>
          <w:lang w:val="fr-FR"/>
        </w:rPr>
      </w:pPr>
    </w:p>
    <w:p w14:paraId="59FF3F68" w14:textId="77777777" w:rsidR="0024337F" w:rsidRDefault="0024337F" w:rsidP="0024337F">
      <w:pPr>
        <w:spacing w:after="0" w:line="360" w:lineRule="auto"/>
        <w:jc w:val="both"/>
        <w:rPr>
          <w:rFonts w:asciiTheme="majorHAnsi" w:hAnsiTheme="majorHAnsi" w:cstheme="majorHAnsi"/>
          <w:b/>
          <w:color w:val="C00000"/>
          <w:sz w:val="24"/>
          <w:lang w:val="fr-FR"/>
        </w:rPr>
      </w:pPr>
    </w:p>
    <w:p w14:paraId="30305EAF" w14:textId="77777777" w:rsidR="0024337F" w:rsidRDefault="0024337F" w:rsidP="0024337F">
      <w:pPr>
        <w:spacing w:after="0" w:line="360" w:lineRule="auto"/>
        <w:jc w:val="both"/>
        <w:rPr>
          <w:rFonts w:asciiTheme="majorHAnsi" w:hAnsiTheme="majorHAnsi" w:cstheme="majorHAnsi"/>
          <w:b/>
          <w:color w:val="C00000"/>
          <w:sz w:val="24"/>
          <w:lang w:val="fr-FR"/>
        </w:rPr>
      </w:pPr>
    </w:p>
    <w:p w14:paraId="4AAD3A9D" w14:textId="77777777" w:rsidR="0024337F" w:rsidRPr="000F1A42" w:rsidRDefault="0024337F" w:rsidP="0024337F">
      <w:pPr>
        <w:spacing w:after="0" w:line="360" w:lineRule="auto"/>
        <w:jc w:val="both"/>
        <w:rPr>
          <w:rFonts w:asciiTheme="majorHAnsi" w:hAnsiTheme="majorHAnsi" w:cstheme="majorHAnsi"/>
          <w:b/>
          <w:color w:val="C00000"/>
          <w:sz w:val="24"/>
          <w:lang w:val="fr-FR"/>
        </w:rPr>
      </w:pPr>
      <w:r w:rsidRPr="000F1A42">
        <w:rPr>
          <w:rFonts w:asciiTheme="majorHAnsi" w:hAnsiTheme="majorHAnsi" w:cstheme="majorHAnsi"/>
          <w:b/>
          <w:color w:val="C00000"/>
          <w:sz w:val="24"/>
          <w:lang w:val="fr-FR"/>
        </w:rPr>
        <w:t>Matrice de résumé de la réponse :</w:t>
      </w:r>
    </w:p>
    <w:tbl>
      <w:tblPr>
        <w:tblStyle w:val="TableGrid"/>
        <w:tblW w:w="12950" w:type="dxa"/>
        <w:tblLook w:val="04A0" w:firstRow="1" w:lastRow="0" w:firstColumn="1" w:lastColumn="0" w:noHBand="0" w:noVBand="1"/>
      </w:tblPr>
      <w:tblGrid>
        <w:gridCol w:w="1586"/>
        <w:gridCol w:w="5150"/>
        <w:gridCol w:w="6214"/>
      </w:tblGrid>
      <w:tr w:rsidR="0024337F" w:rsidRPr="000F1A42" w14:paraId="1A9A8C89" w14:textId="77777777" w:rsidTr="0068724B">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AE671C" w14:textId="77777777" w:rsidR="0024337F" w:rsidRPr="000F1A42" w:rsidRDefault="0024337F" w:rsidP="0068724B">
            <w:pPr>
              <w:rPr>
                <w:rFonts w:asciiTheme="majorHAnsi" w:hAnsiTheme="majorHAnsi" w:cstheme="majorHAnsi"/>
              </w:rPr>
            </w:pPr>
            <w:r w:rsidRPr="000F1A42">
              <w:rPr>
                <w:rFonts w:asciiTheme="majorHAnsi" w:hAnsiTheme="majorHAnsi" w:cstheme="majorHAnsi"/>
              </w:rPr>
              <w:t>Niveau d'alerte</w:t>
            </w:r>
          </w:p>
        </w:tc>
        <w:tc>
          <w:tcPr>
            <w:tcW w:w="5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B6815A" w14:textId="77777777" w:rsidR="0024337F" w:rsidRPr="000F1A42" w:rsidRDefault="0024337F" w:rsidP="0068724B">
            <w:pPr>
              <w:rPr>
                <w:rFonts w:asciiTheme="majorHAnsi" w:hAnsiTheme="majorHAnsi" w:cstheme="majorHAnsi"/>
                <w:lang w:val="fr-FR"/>
              </w:rPr>
            </w:pPr>
          </w:p>
          <w:p w14:paraId="1F8D2DFE"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Nombre de ménages par commune ayant des maisons affectées par la commune</w:t>
            </w:r>
            <w:r w:rsidRPr="000F1A42">
              <w:rPr>
                <w:rFonts w:asciiTheme="majorHAnsi" w:hAnsiTheme="majorHAnsi" w:cstheme="majorHAnsi"/>
                <w:i/>
                <w:vertAlign w:val="superscript"/>
                <w:lang w:val="fr-FR"/>
              </w:rPr>
              <w:t xml:space="preserve"> </w:t>
            </w:r>
            <w:r w:rsidRPr="000F1A42">
              <w:rPr>
                <w:rFonts w:asciiTheme="majorHAnsi" w:hAnsiTheme="majorHAnsi" w:cstheme="majorHAnsi"/>
                <w:i/>
                <w:vertAlign w:val="superscript"/>
              </w:rPr>
              <w:footnoteReference w:id="3"/>
            </w:r>
          </w:p>
        </w:tc>
        <w:tc>
          <w:tcPr>
            <w:tcW w:w="6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2A04" w14:textId="77777777" w:rsidR="0024337F" w:rsidRPr="000F1A42" w:rsidRDefault="0024337F" w:rsidP="0068724B">
            <w:pPr>
              <w:rPr>
                <w:rFonts w:asciiTheme="majorHAnsi" w:hAnsiTheme="majorHAnsi" w:cstheme="majorHAnsi"/>
              </w:rPr>
            </w:pPr>
            <w:r w:rsidRPr="000F1A42">
              <w:rPr>
                <w:rFonts w:asciiTheme="majorHAnsi" w:hAnsiTheme="majorHAnsi" w:cstheme="majorHAnsi"/>
              </w:rPr>
              <w:t>Type de réponse organisée</w:t>
            </w:r>
          </w:p>
        </w:tc>
      </w:tr>
      <w:tr w:rsidR="0024337F" w:rsidRPr="003C5E3E" w14:paraId="58A9D532" w14:textId="77777777" w:rsidTr="0068724B">
        <w:tc>
          <w:tcPr>
            <w:tcW w:w="1435" w:type="dxa"/>
            <w:tcBorders>
              <w:top w:val="single" w:sz="4" w:space="0" w:color="auto"/>
              <w:left w:val="single" w:sz="4" w:space="0" w:color="auto"/>
              <w:bottom w:val="single" w:sz="4" w:space="0" w:color="auto"/>
              <w:right w:val="single" w:sz="4" w:space="0" w:color="auto"/>
            </w:tcBorders>
            <w:shd w:val="clear" w:color="auto" w:fill="92D050"/>
            <w:hideMark/>
          </w:tcPr>
          <w:p w14:paraId="360E1646" w14:textId="77777777" w:rsidR="0024337F" w:rsidRPr="000F1A42" w:rsidRDefault="0024337F" w:rsidP="0024337F">
            <w:pPr>
              <w:pStyle w:val="ListParagraph"/>
              <w:numPr>
                <w:ilvl w:val="0"/>
                <w:numId w:val="7"/>
              </w:numPr>
              <w:rPr>
                <w:rFonts w:asciiTheme="majorHAnsi" w:hAnsiTheme="majorHAnsi" w:cstheme="majorHAnsi"/>
              </w:rPr>
            </w:pPr>
            <w:r w:rsidRPr="000F1A42">
              <w:rPr>
                <w:rFonts w:asciiTheme="majorHAnsi" w:hAnsiTheme="majorHAnsi" w:cstheme="majorHAnsi"/>
              </w:rPr>
              <w:t>Vert</w:t>
            </w:r>
          </w:p>
        </w:tc>
        <w:tc>
          <w:tcPr>
            <w:tcW w:w="5220" w:type="dxa"/>
            <w:tcBorders>
              <w:top w:val="single" w:sz="4" w:space="0" w:color="auto"/>
              <w:left w:val="single" w:sz="4" w:space="0" w:color="auto"/>
              <w:bottom w:val="single" w:sz="4" w:space="0" w:color="auto"/>
              <w:right w:val="single" w:sz="4" w:space="0" w:color="auto"/>
            </w:tcBorders>
            <w:shd w:val="clear" w:color="auto" w:fill="92D050"/>
            <w:hideMark/>
          </w:tcPr>
          <w:p w14:paraId="55793F3D"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 xml:space="preserve">Moins de 20 ménages (mois de 100 personnes) </w:t>
            </w:r>
          </w:p>
        </w:tc>
        <w:tc>
          <w:tcPr>
            <w:tcW w:w="6295" w:type="dxa"/>
            <w:tcBorders>
              <w:top w:val="single" w:sz="4" w:space="0" w:color="auto"/>
              <w:left w:val="single" w:sz="4" w:space="0" w:color="auto"/>
              <w:bottom w:val="single" w:sz="4" w:space="0" w:color="auto"/>
              <w:right w:val="single" w:sz="4" w:space="0" w:color="auto"/>
            </w:tcBorders>
            <w:shd w:val="clear" w:color="auto" w:fill="92D050"/>
          </w:tcPr>
          <w:p w14:paraId="277BEFC3"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Partenaires informés par ETT- Suivi des Urgence</w:t>
            </w:r>
          </w:p>
        </w:tc>
      </w:tr>
      <w:tr w:rsidR="0024337F" w:rsidRPr="003C5E3E" w14:paraId="08F8BE94" w14:textId="77777777" w:rsidTr="0068724B">
        <w:tc>
          <w:tcPr>
            <w:tcW w:w="1435" w:type="dxa"/>
            <w:tcBorders>
              <w:top w:val="single" w:sz="4" w:space="0" w:color="auto"/>
              <w:left w:val="single" w:sz="4" w:space="0" w:color="auto"/>
              <w:bottom w:val="single" w:sz="4" w:space="0" w:color="auto"/>
              <w:right w:val="single" w:sz="4" w:space="0" w:color="auto"/>
            </w:tcBorders>
            <w:shd w:val="clear" w:color="auto" w:fill="FFFF00"/>
            <w:hideMark/>
          </w:tcPr>
          <w:p w14:paraId="0664B257" w14:textId="77777777" w:rsidR="0024337F" w:rsidRPr="000F1A42" w:rsidRDefault="0024337F" w:rsidP="0024337F">
            <w:pPr>
              <w:pStyle w:val="ListParagraph"/>
              <w:numPr>
                <w:ilvl w:val="0"/>
                <w:numId w:val="7"/>
              </w:numPr>
              <w:rPr>
                <w:rFonts w:asciiTheme="majorHAnsi" w:hAnsiTheme="majorHAnsi" w:cstheme="majorHAnsi"/>
              </w:rPr>
            </w:pPr>
            <w:r w:rsidRPr="000F1A42">
              <w:rPr>
                <w:rFonts w:asciiTheme="majorHAnsi" w:hAnsiTheme="majorHAnsi" w:cstheme="majorHAnsi"/>
              </w:rPr>
              <w:lastRenderedPageBreak/>
              <w:t>Jaune</w:t>
            </w:r>
          </w:p>
        </w:tc>
        <w:tc>
          <w:tcPr>
            <w:tcW w:w="5220" w:type="dxa"/>
            <w:tcBorders>
              <w:top w:val="single" w:sz="4" w:space="0" w:color="auto"/>
              <w:left w:val="single" w:sz="4" w:space="0" w:color="auto"/>
              <w:bottom w:val="single" w:sz="4" w:space="0" w:color="auto"/>
              <w:right w:val="single" w:sz="4" w:space="0" w:color="auto"/>
            </w:tcBorders>
            <w:shd w:val="clear" w:color="auto" w:fill="FFFF00"/>
            <w:hideMark/>
          </w:tcPr>
          <w:p w14:paraId="601A588B"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Entre 20 et 50 ménages</w:t>
            </w:r>
            <w:r w:rsidRPr="000F1A42" w:rsidDel="000E40C6">
              <w:rPr>
                <w:rFonts w:asciiTheme="majorHAnsi" w:hAnsiTheme="majorHAnsi" w:cstheme="majorHAnsi"/>
                <w:lang w:val="fr-FR"/>
              </w:rPr>
              <w:t xml:space="preserve"> </w:t>
            </w:r>
            <w:r w:rsidRPr="000F1A42">
              <w:rPr>
                <w:rFonts w:asciiTheme="majorHAnsi" w:hAnsiTheme="majorHAnsi" w:cstheme="majorHAnsi"/>
                <w:lang w:val="fr-FR"/>
              </w:rPr>
              <w:t xml:space="preserve"> (plus de 100 à 250 personnes)</w:t>
            </w:r>
          </w:p>
        </w:tc>
        <w:tc>
          <w:tcPr>
            <w:tcW w:w="6295" w:type="dxa"/>
            <w:tcBorders>
              <w:top w:val="single" w:sz="4" w:space="0" w:color="auto"/>
              <w:left w:val="single" w:sz="4" w:space="0" w:color="auto"/>
              <w:bottom w:val="single" w:sz="4" w:space="0" w:color="auto"/>
              <w:right w:val="single" w:sz="4" w:space="0" w:color="auto"/>
            </w:tcBorders>
            <w:shd w:val="clear" w:color="auto" w:fill="FFFF00"/>
          </w:tcPr>
          <w:p w14:paraId="6DC3BB63"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Partenaires informés par ETT-Suivi des Urgence et lors de la réunion du secteur Abri / NFI</w:t>
            </w:r>
          </w:p>
        </w:tc>
      </w:tr>
      <w:tr w:rsidR="0024337F" w:rsidRPr="003C5E3E" w14:paraId="58EC6EC2" w14:textId="77777777" w:rsidTr="0068724B">
        <w:tc>
          <w:tcPr>
            <w:tcW w:w="1435" w:type="dxa"/>
            <w:tcBorders>
              <w:top w:val="single" w:sz="4" w:space="0" w:color="auto"/>
              <w:left w:val="single" w:sz="4" w:space="0" w:color="auto"/>
              <w:bottom w:val="single" w:sz="4" w:space="0" w:color="auto"/>
              <w:right w:val="single" w:sz="4" w:space="0" w:color="auto"/>
            </w:tcBorders>
            <w:shd w:val="clear" w:color="auto" w:fill="FFC000"/>
            <w:hideMark/>
          </w:tcPr>
          <w:p w14:paraId="49B3DFC0" w14:textId="77777777" w:rsidR="0024337F" w:rsidRPr="000F1A42" w:rsidRDefault="0024337F" w:rsidP="0024337F">
            <w:pPr>
              <w:pStyle w:val="ListParagraph"/>
              <w:numPr>
                <w:ilvl w:val="0"/>
                <w:numId w:val="7"/>
              </w:numPr>
              <w:rPr>
                <w:rFonts w:asciiTheme="majorHAnsi" w:hAnsiTheme="majorHAnsi" w:cstheme="majorHAnsi"/>
              </w:rPr>
            </w:pPr>
            <w:r w:rsidRPr="000F1A42">
              <w:rPr>
                <w:rFonts w:asciiTheme="majorHAnsi" w:hAnsiTheme="majorHAnsi" w:cstheme="majorHAnsi"/>
              </w:rPr>
              <w:t>Orange</w:t>
            </w:r>
          </w:p>
        </w:tc>
        <w:tc>
          <w:tcPr>
            <w:tcW w:w="5220" w:type="dxa"/>
            <w:tcBorders>
              <w:top w:val="single" w:sz="4" w:space="0" w:color="auto"/>
              <w:left w:val="single" w:sz="4" w:space="0" w:color="auto"/>
              <w:bottom w:val="single" w:sz="4" w:space="0" w:color="auto"/>
              <w:right w:val="single" w:sz="4" w:space="0" w:color="auto"/>
            </w:tcBorders>
            <w:shd w:val="clear" w:color="auto" w:fill="FFC000"/>
            <w:hideMark/>
          </w:tcPr>
          <w:p w14:paraId="149B9421"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Entre 50 et 150 ménages</w:t>
            </w:r>
            <w:r w:rsidRPr="000F1A42" w:rsidDel="000E40C6">
              <w:rPr>
                <w:rFonts w:asciiTheme="majorHAnsi" w:hAnsiTheme="majorHAnsi" w:cstheme="majorHAnsi"/>
                <w:lang w:val="fr-FR"/>
              </w:rPr>
              <w:t xml:space="preserve"> </w:t>
            </w:r>
            <w:r w:rsidRPr="000F1A42">
              <w:rPr>
                <w:rFonts w:asciiTheme="majorHAnsi" w:hAnsiTheme="majorHAnsi" w:cstheme="majorHAnsi"/>
                <w:lang w:val="fr-FR"/>
              </w:rPr>
              <w:t>(plus de 250 à 750 personnes)</w:t>
            </w:r>
          </w:p>
          <w:p w14:paraId="2F8E857D" w14:textId="77777777" w:rsidR="0024337F" w:rsidRPr="000F1A42" w:rsidRDefault="0024337F" w:rsidP="0068724B">
            <w:pPr>
              <w:rPr>
                <w:rFonts w:asciiTheme="majorHAnsi" w:hAnsiTheme="majorHAnsi" w:cstheme="majorHAnsi"/>
                <w:lang w:val="fr-FR"/>
              </w:rPr>
            </w:pPr>
          </w:p>
        </w:tc>
        <w:tc>
          <w:tcPr>
            <w:tcW w:w="6295" w:type="dxa"/>
            <w:tcBorders>
              <w:top w:val="single" w:sz="4" w:space="0" w:color="auto"/>
              <w:left w:val="single" w:sz="4" w:space="0" w:color="auto"/>
              <w:bottom w:val="single" w:sz="4" w:space="0" w:color="auto"/>
              <w:right w:val="single" w:sz="4" w:space="0" w:color="auto"/>
            </w:tcBorders>
            <w:shd w:val="clear" w:color="auto" w:fill="FFC000"/>
          </w:tcPr>
          <w:p w14:paraId="09A3DB8A"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 xml:space="preserve">Partenaires informés par ETT-Suivi des Urgence. Le secteur  Abri activera la réponse pour les partenaires et pour l'entrepôt commun. </w:t>
            </w:r>
          </w:p>
          <w:p w14:paraId="6E29E96A"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Evaluation sectorielle ou multisectorielle et stratégie commune élaborée.</w:t>
            </w:r>
          </w:p>
        </w:tc>
      </w:tr>
      <w:tr w:rsidR="0024337F" w:rsidRPr="003C5E3E" w14:paraId="39A92380" w14:textId="77777777" w:rsidTr="0068724B">
        <w:tc>
          <w:tcPr>
            <w:tcW w:w="1435" w:type="dxa"/>
            <w:tcBorders>
              <w:top w:val="single" w:sz="4" w:space="0" w:color="auto"/>
              <w:left w:val="single" w:sz="4" w:space="0" w:color="auto"/>
              <w:bottom w:val="single" w:sz="4" w:space="0" w:color="auto"/>
              <w:right w:val="single" w:sz="4" w:space="0" w:color="auto"/>
            </w:tcBorders>
            <w:shd w:val="clear" w:color="auto" w:fill="FF0000"/>
            <w:hideMark/>
          </w:tcPr>
          <w:p w14:paraId="0161EE02" w14:textId="77777777" w:rsidR="0024337F" w:rsidRPr="000F1A42" w:rsidRDefault="0024337F" w:rsidP="0024337F">
            <w:pPr>
              <w:pStyle w:val="ListParagraph"/>
              <w:numPr>
                <w:ilvl w:val="0"/>
                <w:numId w:val="7"/>
              </w:numPr>
              <w:rPr>
                <w:rFonts w:asciiTheme="majorHAnsi" w:hAnsiTheme="majorHAnsi" w:cstheme="majorHAnsi"/>
                <w:lang w:val="fr-FR"/>
              </w:rPr>
            </w:pPr>
            <w:r w:rsidRPr="000F1A42">
              <w:rPr>
                <w:rFonts w:asciiTheme="majorHAnsi" w:hAnsiTheme="majorHAnsi" w:cstheme="majorHAnsi"/>
                <w:lang w:val="fr-FR"/>
              </w:rPr>
              <w:t>Rouge</w:t>
            </w:r>
          </w:p>
        </w:tc>
        <w:tc>
          <w:tcPr>
            <w:tcW w:w="5220" w:type="dxa"/>
            <w:tcBorders>
              <w:top w:val="single" w:sz="4" w:space="0" w:color="auto"/>
              <w:left w:val="single" w:sz="4" w:space="0" w:color="auto"/>
              <w:bottom w:val="single" w:sz="4" w:space="0" w:color="auto"/>
              <w:right w:val="single" w:sz="4" w:space="0" w:color="auto"/>
            </w:tcBorders>
            <w:shd w:val="clear" w:color="auto" w:fill="FF0000"/>
            <w:hideMark/>
          </w:tcPr>
          <w:p w14:paraId="24F47AED"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Plus de 150 ménages</w:t>
            </w:r>
            <w:r w:rsidRPr="000F1A42" w:rsidDel="000E40C6">
              <w:rPr>
                <w:rFonts w:asciiTheme="majorHAnsi" w:hAnsiTheme="majorHAnsi" w:cstheme="majorHAnsi"/>
                <w:lang w:val="fr-FR"/>
              </w:rPr>
              <w:t xml:space="preserve"> </w:t>
            </w:r>
            <w:r w:rsidRPr="000F1A42">
              <w:rPr>
                <w:rFonts w:asciiTheme="majorHAnsi" w:hAnsiTheme="majorHAnsi" w:cstheme="majorHAnsi"/>
                <w:lang w:val="fr-FR"/>
              </w:rPr>
              <w:t>(plus de 750 personnes)</w:t>
            </w:r>
          </w:p>
        </w:tc>
        <w:tc>
          <w:tcPr>
            <w:tcW w:w="6295" w:type="dxa"/>
            <w:tcBorders>
              <w:top w:val="single" w:sz="4" w:space="0" w:color="auto"/>
              <w:left w:val="single" w:sz="4" w:space="0" w:color="auto"/>
              <w:bottom w:val="single" w:sz="4" w:space="0" w:color="auto"/>
              <w:right w:val="single" w:sz="4" w:space="0" w:color="auto"/>
            </w:tcBorders>
            <w:shd w:val="clear" w:color="auto" w:fill="FF0000"/>
          </w:tcPr>
          <w:p w14:paraId="521C926A"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 xml:space="preserve">Partenaires informés par ETT-Suivi des Urgence. Le secteur Abri activera la réponse pour les partenaires et pour l'entrepôt commun. </w:t>
            </w:r>
          </w:p>
          <w:p w14:paraId="2D29DA51" w14:textId="77777777" w:rsidR="0024337F" w:rsidRPr="000F1A42" w:rsidRDefault="0024337F" w:rsidP="0068724B">
            <w:pPr>
              <w:rPr>
                <w:rFonts w:asciiTheme="majorHAnsi" w:hAnsiTheme="majorHAnsi" w:cstheme="majorHAnsi"/>
                <w:lang w:val="fr-FR"/>
              </w:rPr>
            </w:pPr>
            <w:r w:rsidRPr="000F1A42">
              <w:rPr>
                <w:rFonts w:asciiTheme="majorHAnsi" w:hAnsiTheme="majorHAnsi" w:cstheme="majorHAnsi"/>
                <w:lang w:val="fr-FR"/>
              </w:rPr>
              <w:t>Evaluation sectorielle ou multisectorielle et stratégie commune élaborée.</w:t>
            </w:r>
          </w:p>
        </w:tc>
      </w:tr>
    </w:tbl>
    <w:p w14:paraId="28C3C9AE" w14:textId="77777777" w:rsidR="0024337F" w:rsidRPr="000F1A42" w:rsidRDefault="0024337F" w:rsidP="0024337F">
      <w:pPr>
        <w:rPr>
          <w:rFonts w:asciiTheme="majorHAnsi" w:hAnsiTheme="majorHAnsi" w:cstheme="majorHAnsi"/>
          <w:lang w:val="fr-FR"/>
        </w:rPr>
      </w:pPr>
      <w:r w:rsidRPr="000F1A42" w:rsidDel="00564C8C">
        <w:rPr>
          <w:rFonts w:asciiTheme="majorHAnsi" w:hAnsiTheme="majorHAnsi" w:cstheme="majorHAnsi"/>
          <w:lang w:val="fr-FR"/>
        </w:rPr>
        <w:t xml:space="preserve"> </w:t>
      </w:r>
    </w:p>
    <w:p w14:paraId="42A71818" w14:textId="77777777" w:rsidR="0024337F" w:rsidRPr="000F1A42" w:rsidRDefault="0024337F" w:rsidP="0024337F">
      <w:pPr>
        <w:rPr>
          <w:rFonts w:asciiTheme="majorHAnsi" w:hAnsiTheme="majorHAnsi" w:cstheme="majorHAnsi"/>
        </w:rPr>
      </w:pPr>
      <w:r w:rsidRPr="000F1A42">
        <w:rPr>
          <w:rFonts w:asciiTheme="majorHAnsi" w:hAnsiTheme="majorHAnsi" w:cstheme="majorHAnsi"/>
        </w:rPr>
        <w:t>Annex</w:t>
      </w:r>
      <w:r>
        <w:rPr>
          <w:rFonts w:asciiTheme="majorHAnsi" w:hAnsiTheme="majorHAnsi" w:cstheme="majorHAnsi"/>
        </w:rPr>
        <w:t>es</w:t>
      </w:r>
      <w:r w:rsidRPr="000F1A42">
        <w:rPr>
          <w:rFonts w:asciiTheme="majorHAnsi" w:hAnsiTheme="majorHAnsi" w:cstheme="majorHAnsi"/>
        </w:rPr>
        <w:t xml:space="preserve">: </w:t>
      </w:r>
    </w:p>
    <w:p w14:paraId="1F542C5C" w14:textId="77777777" w:rsidR="0024337F" w:rsidRPr="000F1A42" w:rsidRDefault="0024337F" w:rsidP="0024337F">
      <w:pPr>
        <w:numPr>
          <w:ilvl w:val="0"/>
          <w:numId w:val="5"/>
        </w:numPr>
        <w:contextualSpacing/>
        <w:rPr>
          <w:rFonts w:asciiTheme="majorHAnsi" w:hAnsiTheme="majorHAnsi" w:cstheme="majorHAnsi"/>
          <w:lang w:val="fr-FR"/>
        </w:rPr>
      </w:pPr>
      <w:r w:rsidRPr="000F1A42">
        <w:rPr>
          <w:rFonts w:asciiTheme="majorHAnsi" w:hAnsiTheme="majorHAnsi" w:cstheme="majorHAnsi"/>
          <w:lang w:val="fr-FR"/>
        </w:rPr>
        <w:t>Outil d'évaluation des besoins en abris d'urgence</w:t>
      </w:r>
    </w:p>
    <w:p w14:paraId="7B367E84" w14:textId="77777777" w:rsidR="0024337F" w:rsidRPr="000F1A42" w:rsidRDefault="0024337F" w:rsidP="0024337F">
      <w:pPr>
        <w:numPr>
          <w:ilvl w:val="0"/>
          <w:numId w:val="5"/>
        </w:numPr>
        <w:contextualSpacing/>
        <w:rPr>
          <w:rFonts w:asciiTheme="majorHAnsi" w:hAnsiTheme="majorHAnsi" w:cstheme="majorHAnsi"/>
          <w:lang w:val="fr-FR"/>
        </w:rPr>
      </w:pPr>
      <w:r w:rsidRPr="000F1A42">
        <w:rPr>
          <w:rFonts w:asciiTheme="majorHAnsi" w:hAnsiTheme="majorHAnsi" w:cstheme="majorHAnsi"/>
          <w:lang w:val="fr-FR"/>
        </w:rPr>
        <w:t xml:space="preserve">Outil de suivi/évaluation post distribution </w:t>
      </w:r>
    </w:p>
    <w:p w14:paraId="0C03D7CC" w14:textId="77777777" w:rsidR="0024337F" w:rsidRPr="0024337F" w:rsidRDefault="0024337F" w:rsidP="0024337F">
      <w:pPr>
        <w:spacing w:line="360" w:lineRule="auto"/>
        <w:rPr>
          <w:rFonts w:asciiTheme="majorHAnsi" w:hAnsiTheme="majorHAnsi" w:cstheme="majorHAnsi"/>
          <w:lang w:val="fr-FR"/>
        </w:rPr>
      </w:pPr>
    </w:p>
    <w:sectPr w:rsidR="0024337F" w:rsidRPr="0024337F" w:rsidSect="009B26E3">
      <w:headerReference w:type="default" r:id="rId8"/>
      <w:pgSz w:w="15840" w:h="12240" w:orient="landscape"/>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B893" w14:textId="77777777" w:rsidR="002C33B8" w:rsidRDefault="002C33B8" w:rsidP="00B9633F">
      <w:pPr>
        <w:spacing w:after="0" w:line="240" w:lineRule="auto"/>
      </w:pPr>
      <w:r>
        <w:separator/>
      </w:r>
    </w:p>
  </w:endnote>
  <w:endnote w:type="continuationSeparator" w:id="0">
    <w:p w14:paraId="5C93F1D7" w14:textId="77777777" w:rsidR="002C33B8" w:rsidRDefault="002C33B8" w:rsidP="00B9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4E6B" w14:textId="77777777" w:rsidR="002C33B8" w:rsidRDefault="002C33B8" w:rsidP="00B9633F">
      <w:pPr>
        <w:spacing w:after="0" w:line="240" w:lineRule="auto"/>
      </w:pPr>
      <w:r>
        <w:separator/>
      </w:r>
    </w:p>
  </w:footnote>
  <w:footnote w:type="continuationSeparator" w:id="0">
    <w:p w14:paraId="241E8EE3" w14:textId="77777777" w:rsidR="002C33B8" w:rsidRDefault="002C33B8" w:rsidP="00B9633F">
      <w:pPr>
        <w:spacing w:after="0" w:line="240" w:lineRule="auto"/>
      </w:pPr>
      <w:r>
        <w:continuationSeparator/>
      </w:r>
    </w:p>
  </w:footnote>
  <w:footnote w:id="1">
    <w:p w14:paraId="3C1F0882" w14:textId="77777777" w:rsidR="00DA40FB" w:rsidRPr="0079234C" w:rsidRDefault="00DA40FB" w:rsidP="005441E8">
      <w:pPr>
        <w:pStyle w:val="FootnoteText"/>
        <w:rPr>
          <w:sz w:val="16"/>
          <w:szCs w:val="16"/>
          <w:lang w:val="fr-FR"/>
        </w:rPr>
      </w:pPr>
      <w:r w:rsidRPr="00CF2D60">
        <w:rPr>
          <w:rStyle w:val="FootnoteReference"/>
          <w:sz w:val="16"/>
          <w:szCs w:val="16"/>
        </w:rPr>
        <w:footnoteRef/>
      </w:r>
      <w:r w:rsidRPr="0079234C">
        <w:rPr>
          <w:sz w:val="16"/>
          <w:szCs w:val="16"/>
          <w:lang w:val="fr-FR"/>
        </w:rPr>
        <w:t xml:space="preserve"> Toutes les maisons doivent être habitées pour être </w:t>
      </w:r>
      <w:r>
        <w:rPr>
          <w:sz w:val="16"/>
          <w:szCs w:val="16"/>
          <w:lang w:val="fr-FR"/>
        </w:rPr>
        <w:t>considérées</w:t>
      </w:r>
      <w:r w:rsidRPr="0079234C">
        <w:rPr>
          <w:sz w:val="16"/>
          <w:szCs w:val="16"/>
          <w:lang w:val="fr-FR"/>
        </w:rPr>
        <w:t xml:space="preserve"> dans l</w:t>
      </w:r>
      <w:r>
        <w:rPr>
          <w:sz w:val="16"/>
          <w:szCs w:val="16"/>
          <w:lang w:val="fr-FR"/>
        </w:rPr>
        <w:t>a réponse à l’urgence.</w:t>
      </w:r>
    </w:p>
  </w:footnote>
  <w:footnote w:id="2">
    <w:p w14:paraId="74A07786" w14:textId="171F8AE0" w:rsidR="00DA40FB" w:rsidRPr="0079234C" w:rsidRDefault="00DA40FB" w:rsidP="0024337F">
      <w:pPr>
        <w:pStyle w:val="FootnoteText"/>
        <w:rPr>
          <w:sz w:val="16"/>
          <w:szCs w:val="16"/>
          <w:lang w:val="fr-FR"/>
        </w:rPr>
      </w:pPr>
      <w:r w:rsidRPr="00CF2D60">
        <w:rPr>
          <w:rStyle w:val="FootnoteReference"/>
          <w:sz w:val="16"/>
          <w:szCs w:val="16"/>
        </w:rPr>
        <w:footnoteRef/>
      </w:r>
      <w:r w:rsidRPr="0079234C">
        <w:rPr>
          <w:sz w:val="16"/>
          <w:szCs w:val="16"/>
          <w:lang w:val="fr-FR"/>
        </w:rPr>
        <w:t xml:space="preserve"> Toutes les maisons doivent être habitées pour être </w:t>
      </w:r>
      <w:r>
        <w:rPr>
          <w:sz w:val="16"/>
          <w:szCs w:val="16"/>
          <w:lang w:val="fr-FR"/>
        </w:rPr>
        <w:t>considérées</w:t>
      </w:r>
      <w:r w:rsidRPr="0079234C">
        <w:rPr>
          <w:sz w:val="16"/>
          <w:szCs w:val="16"/>
          <w:lang w:val="fr-FR"/>
        </w:rPr>
        <w:t xml:space="preserve"> dans l</w:t>
      </w:r>
      <w:r>
        <w:rPr>
          <w:sz w:val="16"/>
          <w:szCs w:val="16"/>
          <w:lang w:val="fr-FR"/>
        </w:rPr>
        <w:t>a réponse à l’urgence.</w:t>
      </w:r>
    </w:p>
  </w:footnote>
  <w:footnote w:id="3">
    <w:p w14:paraId="4B164D56" w14:textId="09BEA8E6" w:rsidR="00DA40FB" w:rsidRPr="0079234C" w:rsidRDefault="00DA40FB" w:rsidP="0024337F">
      <w:pPr>
        <w:pStyle w:val="FootnoteText"/>
        <w:rPr>
          <w:sz w:val="16"/>
          <w:szCs w:val="16"/>
          <w:lang w:val="fr-FR"/>
        </w:rPr>
      </w:pPr>
      <w:r w:rsidRPr="00CF2D60">
        <w:rPr>
          <w:rStyle w:val="FootnoteReference"/>
          <w:sz w:val="16"/>
          <w:szCs w:val="16"/>
        </w:rPr>
        <w:footnoteRef/>
      </w:r>
      <w:r w:rsidRPr="0079234C">
        <w:rPr>
          <w:sz w:val="16"/>
          <w:szCs w:val="16"/>
          <w:lang w:val="fr-FR"/>
        </w:rPr>
        <w:t xml:space="preserve"> Toutes les maisons doivent être habitées pour être </w:t>
      </w:r>
      <w:r>
        <w:rPr>
          <w:sz w:val="16"/>
          <w:szCs w:val="16"/>
          <w:lang w:val="fr-FR"/>
        </w:rPr>
        <w:t>considérées</w:t>
      </w:r>
      <w:r w:rsidRPr="0079234C">
        <w:rPr>
          <w:sz w:val="16"/>
          <w:szCs w:val="16"/>
          <w:lang w:val="fr-FR"/>
        </w:rPr>
        <w:t xml:space="preserve"> dans l</w:t>
      </w:r>
      <w:r>
        <w:rPr>
          <w:sz w:val="16"/>
          <w:szCs w:val="16"/>
          <w:lang w:val="fr-FR"/>
        </w:rPr>
        <w:t>a réponse à l’urgence.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6BA0" w14:textId="002B2BCC" w:rsidR="00DA40FB" w:rsidRDefault="00DA40FB" w:rsidP="009B26E3">
    <w:pPr>
      <w:pStyle w:val="Header"/>
      <w:jc w:val="center"/>
    </w:pPr>
    <w:r w:rsidRPr="00A40768">
      <w:rPr>
        <w:noProof/>
      </w:rPr>
      <w:drawing>
        <wp:inline distT="0" distB="0" distL="0" distR="0" wp14:anchorId="7ABED267" wp14:editId="75D2D05F">
          <wp:extent cx="1895475" cy="42672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6659"/>
                  <a:stretch/>
                </pic:blipFill>
                <pic:spPr bwMode="auto">
                  <a:xfrm>
                    <a:off x="0" y="0"/>
                    <a:ext cx="1895475" cy="426720"/>
                  </a:xfrm>
                  <a:prstGeom prst="rect">
                    <a:avLst/>
                  </a:prstGeom>
                  <a:ln>
                    <a:noFill/>
                  </a:ln>
                  <a:extLst>
                    <a:ext uri="{53640926-AAD7-44D8-BBD7-CCE9431645EC}">
                      <a14:shadowObscured xmlns:a14="http://schemas.microsoft.com/office/drawing/2010/main"/>
                    </a:ext>
                  </a:extLst>
                </pic:spPr>
              </pic:pic>
            </a:graphicData>
          </a:graphic>
        </wp:inline>
      </w:drawing>
    </w:r>
  </w:p>
  <w:p w14:paraId="133BDB99" w14:textId="77777777" w:rsidR="009B26E3" w:rsidRDefault="009B26E3" w:rsidP="009B26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03F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8D1EC0"/>
    <w:multiLevelType w:val="hybridMultilevel"/>
    <w:tmpl w:val="8506C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43B56"/>
    <w:multiLevelType w:val="multilevel"/>
    <w:tmpl w:val="BF4A0CFC"/>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E75458"/>
    <w:multiLevelType w:val="hybridMultilevel"/>
    <w:tmpl w:val="D9BCA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53446"/>
    <w:multiLevelType w:val="hybridMultilevel"/>
    <w:tmpl w:val="8506C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2AE0"/>
    <w:multiLevelType w:val="hybridMultilevel"/>
    <w:tmpl w:val="FB326C98"/>
    <w:lvl w:ilvl="0" w:tplc="C0CCCF8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F66021"/>
    <w:multiLevelType w:val="hybridMultilevel"/>
    <w:tmpl w:val="7E4CB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7675E"/>
    <w:multiLevelType w:val="hybridMultilevel"/>
    <w:tmpl w:val="E3CED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76222"/>
    <w:multiLevelType w:val="hybridMultilevel"/>
    <w:tmpl w:val="6AE43D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796570"/>
    <w:multiLevelType w:val="hybridMultilevel"/>
    <w:tmpl w:val="73D63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8D5CDF"/>
    <w:multiLevelType w:val="hybridMultilevel"/>
    <w:tmpl w:val="E3E0C052"/>
    <w:lvl w:ilvl="0" w:tplc="8982C73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C5F6F"/>
    <w:multiLevelType w:val="hybridMultilevel"/>
    <w:tmpl w:val="E3CED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F7AEA"/>
    <w:multiLevelType w:val="hybridMultilevel"/>
    <w:tmpl w:val="7E4CB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0"/>
  </w:num>
  <w:num w:numId="5">
    <w:abstractNumId w:val="9"/>
  </w:num>
  <w:num w:numId="6">
    <w:abstractNumId w:val="6"/>
  </w:num>
  <w:num w:numId="7">
    <w:abstractNumId w:val="12"/>
  </w:num>
  <w:num w:numId="8">
    <w:abstractNumId w:val="1"/>
  </w:num>
  <w:num w:numId="9">
    <w:abstractNumId w:val="11"/>
  </w:num>
  <w:num w:numId="10">
    <w:abstractNumId w:val="7"/>
  </w:num>
  <w:num w:numId="11">
    <w:abstractNumId w:val="5"/>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3F"/>
    <w:rsid w:val="00000087"/>
    <w:rsid w:val="0002184D"/>
    <w:rsid w:val="0008000D"/>
    <w:rsid w:val="000D659D"/>
    <w:rsid w:val="000E3B3F"/>
    <w:rsid w:val="00143D35"/>
    <w:rsid w:val="00156FF1"/>
    <w:rsid w:val="00175D7F"/>
    <w:rsid w:val="001A7507"/>
    <w:rsid w:val="001D1092"/>
    <w:rsid w:val="0024337F"/>
    <w:rsid w:val="002439C4"/>
    <w:rsid w:val="00252E95"/>
    <w:rsid w:val="0027447E"/>
    <w:rsid w:val="002B600A"/>
    <w:rsid w:val="002C33B8"/>
    <w:rsid w:val="002E4A07"/>
    <w:rsid w:val="002F542D"/>
    <w:rsid w:val="002F5808"/>
    <w:rsid w:val="0030542A"/>
    <w:rsid w:val="003357A1"/>
    <w:rsid w:val="0035594B"/>
    <w:rsid w:val="00392FD5"/>
    <w:rsid w:val="00397FF7"/>
    <w:rsid w:val="003B0560"/>
    <w:rsid w:val="003C2AAC"/>
    <w:rsid w:val="003C5E3E"/>
    <w:rsid w:val="00413F8B"/>
    <w:rsid w:val="00417F5D"/>
    <w:rsid w:val="004202EF"/>
    <w:rsid w:val="00420D50"/>
    <w:rsid w:val="004328C2"/>
    <w:rsid w:val="00460144"/>
    <w:rsid w:val="004A7EE5"/>
    <w:rsid w:val="004C5196"/>
    <w:rsid w:val="004F26D2"/>
    <w:rsid w:val="004F2816"/>
    <w:rsid w:val="004F39B5"/>
    <w:rsid w:val="00507810"/>
    <w:rsid w:val="00507B53"/>
    <w:rsid w:val="005251A5"/>
    <w:rsid w:val="005441E8"/>
    <w:rsid w:val="005A2140"/>
    <w:rsid w:val="005A372E"/>
    <w:rsid w:val="005A736E"/>
    <w:rsid w:val="005D623D"/>
    <w:rsid w:val="00616B7C"/>
    <w:rsid w:val="0064097F"/>
    <w:rsid w:val="0068724B"/>
    <w:rsid w:val="006A2484"/>
    <w:rsid w:val="006B069A"/>
    <w:rsid w:val="006C42AE"/>
    <w:rsid w:val="006D6870"/>
    <w:rsid w:val="006F44B5"/>
    <w:rsid w:val="007451D6"/>
    <w:rsid w:val="007A3986"/>
    <w:rsid w:val="00813370"/>
    <w:rsid w:val="008147D3"/>
    <w:rsid w:val="008465AB"/>
    <w:rsid w:val="00850C93"/>
    <w:rsid w:val="00862996"/>
    <w:rsid w:val="008B3267"/>
    <w:rsid w:val="008B4557"/>
    <w:rsid w:val="008D0703"/>
    <w:rsid w:val="008E1711"/>
    <w:rsid w:val="0092515C"/>
    <w:rsid w:val="00925D91"/>
    <w:rsid w:val="009347C2"/>
    <w:rsid w:val="00950C2B"/>
    <w:rsid w:val="009548FD"/>
    <w:rsid w:val="00990B9A"/>
    <w:rsid w:val="009B26E3"/>
    <w:rsid w:val="009F3651"/>
    <w:rsid w:val="00A11E1B"/>
    <w:rsid w:val="00A13BA4"/>
    <w:rsid w:val="00A476BB"/>
    <w:rsid w:val="00A761D7"/>
    <w:rsid w:val="00A76C51"/>
    <w:rsid w:val="00A87AAD"/>
    <w:rsid w:val="00AB036F"/>
    <w:rsid w:val="00AC30A7"/>
    <w:rsid w:val="00AD7A1D"/>
    <w:rsid w:val="00B06BB9"/>
    <w:rsid w:val="00B209EB"/>
    <w:rsid w:val="00B268D0"/>
    <w:rsid w:val="00B755E2"/>
    <w:rsid w:val="00B9633F"/>
    <w:rsid w:val="00BC53EA"/>
    <w:rsid w:val="00C31896"/>
    <w:rsid w:val="00CC323C"/>
    <w:rsid w:val="00CE6C61"/>
    <w:rsid w:val="00CF3339"/>
    <w:rsid w:val="00CF4D0E"/>
    <w:rsid w:val="00D03259"/>
    <w:rsid w:val="00D4332D"/>
    <w:rsid w:val="00D45B0F"/>
    <w:rsid w:val="00D50BB0"/>
    <w:rsid w:val="00D72EDD"/>
    <w:rsid w:val="00D86431"/>
    <w:rsid w:val="00DA148A"/>
    <w:rsid w:val="00DA40FB"/>
    <w:rsid w:val="00DA70AE"/>
    <w:rsid w:val="00E00CAD"/>
    <w:rsid w:val="00E12ECE"/>
    <w:rsid w:val="00E30536"/>
    <w:rsid w:val="00E35FB9"/>
    <w:rsid w:val="00E46B04"/>
    <w:rsid w:val="00E8164A"/>
    <w:rsid w:val="00EA1CAE"/>
    <w:rsid w:val="00EC1A77"/>
    <w:rsid w:val="00F617C8"/>
    <w:rsid w:val="00F70816"/>
    <w:rsid w:val="00FD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49472"/>
  <w15:chartTrackingRefBased/>
  <w15:docId w15:val="{CC144223-0AF7-445D-BDF4-FC11044E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33F"/>
  </w:style>
  <w:style w:type="paragraph" w:styleId="Footer">
    <w:name w:val="footer"/>
    <w:basedOn w:val="Normal"/>
    <w:link w:val="FooterChar"/>
    <w:uiPriority w:val="99"/>
    <w:unhideWhenUsed/>
    <w:rsid w:val="00B96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33F"/>
  </w:style>
  <w:style w:type="paragraph" w:styleId="ListParagraph">
    <w:name w:val="List Paragraph"/>
    <w:basedOn w:val="Normal"/>
    <w:uiPriority w:val="34"/>
    <w:qFormat/>
    <w:rsid w:val="00D86431"/>
    <w:pPr>
      <w:ind w:left="720"/>
      <w:contextualSpacing/>
    </w:pPr>
  </w:style>
  <w:style w:type="paragraph" w:styleId="FootnoteText">
    <w:name w:val="footnote text"/>
    <w:basedOn w:val="Normal"/>
    <w:link w:val="FootnoteTextChar"/>
    <w:uiPriority w:val="99"/>
    <w:semiHidden/>
    <w:unhideWhenUsed/>
    <w:rsid w:val="00243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337F"/>
    <w:rPr>
      <w:sz w:val="20"/>
      <w:szCs w:val="20"/>
    </w:rPr>
  </w:style>
  <w:style w:type="character" w:styleId="FootnoteReference">
    <w:name w:val="footnote reference"/>
    <w:basedOn w:val="DefaultParagraphFont"/>
    <w:uiPriority w:val="99"/>
    <w:semiHidden/>
    <w:unhideWhenUsed/>
    <w:rsid w:val="0024337F"/>
    <w:rPr>
      <w:vertAlign w:val="superscript"/>
    </w:rPr>
  </w:style>
  <w:style w:type="table" w:styleId="TableGrid">
    <w:name w:val="Table Grid"/>
    <w:basedOn w:val="TableNormal"/>
    <w:uiPriority w:val="39"/>
    <w:rsid w:val="0024337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1711"/>
    <w:rPr>
      <w:sz w:val="16"/>
      <w:szCs w:val="16"/>
    </w:rPr>
  </w:style>
  <w:style w:type="paragraph" w:styleId="CommentText">
    <w:name w:val="annotation text"/>
    <w:basedOn w:val="Normal"/>
    <w:link w:val="CommentTextChar"/>
    <w:uiPriority w:val="99"/>
    <w:semiHidden/>
    <w:unhideWhenUsed/>
    <w:rsid w:val="008E1711"/>
    <w:pPr>
      <w:spacing w:line="240" w:lineRule="auto"/>
    </w:pPr>
    <w:rPr>
      <w:sz w:val="20"/>
      <w:szCs w:val="20"/>
    </w:rPr>
  </w:style>
  <w:style w:type="character" w:customStyle="1" w:styleId="CommentTextChar">
    <w:name w:val="Comment Text Char"/>
    <w:basedOn w:val="DefaultParagraphFont"/>
    <w:link w:val="CommentText"/>
    <w:uiPriority w:val="99"/>
    <w:semiHidden/>
    <w:rsid w:val="008E1711"/>
    <w:rPr>
      <w:sz w:val="20"/>
      <w:szCs w:val="20"/>
    </w:rPr>
  </w:style>
  <w:style w:type="paragraph" w:styleId="CommentSubject">
    <w:name w:val="annotation subject"/>
    <w:basedOn w:val="CommentText"/>
    <w:next w:val="CommentText"/>
    <w:link w:val="CommentSubjectChar"/>
    <w:uiPriority w:val="99"/>
    <w:semiHidden/>
    <w:unhideWhenUsed/>
    <w:rsid w:val="008E1711"/>
    <w:rPr>
      <w:b/>
      <w:bCs/>
    </w:rPr>
  </w:style>
  <w:style w:type="character" w:customStyle="1" w:styleId="CommentSubjectChar">
    <w:name w:val="Comment Subject Char"/>
    <w:basedOn w:val="CommentTextChar"/>
    <w:link w:val="CommentSubject"/>
    <w:uiPriority w:val="99"/>
    <w:semiHidden/>
    <w:rsid w:val="008E1711"/>
    <w:rPr>
      <w:b/>
      <w:bCs/>
      <w:sz w:val="20"/>
      <w:szCs w:val="20"/>
    </w:rPr>
  </w:style>
  <w:style w:type="paragraph" w:styleId="BalloonText">
    <w:name w:val="Balloon Text"/>
    <w:basedOn w:val="Normal"/>
    <w:link w:val="BalloonTextChar"/>
    <w:uiPriority w:val="99"/>
    <w:semiHidden/>
    <w:unhideWhenUsed/>
    <w:rsid w:val="008E1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505">
      <w:bodyDiv w:val="1"/>
      <w:marLeft w:val="0"/>
      <w:marRight w:val="0"/>
      <w:marTop w:val="0"/>
      <w:marBottom w:val="0"/>
      <w:divBdr>
        <w:top w:val="none" w:sz="0" w:space="0" w:color="auto"/>
        <w:left w:val="none" w:sz="0" w:space="0" w:color="auto"/>
        <w:bottom w:val="none" w:sz="0" w:space="0" w:color="auto"/>
        <w:right w:val="none" w:sz="0" w:space="0" w:color="auto"/>
      </w:divBdr>
    </w:div>
    <w:div w:id="1037966373">
      <w:bodyDiv w:val="1"/>
      <w:marLeft w:val="0"/>
      <w:marRight w:val="0"/>
      <w:marTop w:val="0"/>
      <w:marBottom w:val="0"/>
      <w:divBdr>
        <w:top w:val="none" w:sz="0" w:space="0" w:color="auto"/>
        <w:left w:val="none" w:sz="0" w:space="0" w:color="auto"/>
        <w:bottom w:val="none" w:sz="0" w:space="0" w:color="auto"/>
        <w:right w:val="none" w:sz="0" w:space="0" w:color="auto"/>
      </w:divBdr>
    </w:div>
    <w:div w:id="19343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11595-CB3E-4908-A416-27B8C6E4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JAQUET Michel</dc:creator>
  <cp:keywords/>
  <dc:description/>
  <cp:lastModifiedBy>JAQUET Michel</cp:lastModifiedBy>
  <cp:revision>2</cp:revision>
  <cp:lastPrinted>2020-04-01T12:54:00Z</cp:lastPrinted>
  <dcterms:created xsi:type="dcterms:W3CDTF">2020-07-12T21:01:00Z</dcterms:created>
  <dcterms:modified xsi:type="dcterms:W3CDTF">2020-07-12T21:01:00Z</dcterms:modified>
</cp:coreProperties>
</file>